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0CAD">
      <w:pPr>
        <w:autoSpaceDE w:val="0"/>
        <w:autoSpaceDN w:val="0"/>
        <w:spacing w:line="360" w:lineRule="auto"/>
        <w:jc w:val="center"/>
        <w:textAlignment w:val="bottom"/>
        <w:rPr>
          <w:rFonts w:hint="eastAsia" w:ascii="宋体" w:hAnsi="宋体" w:eastAsia="宋体" w:cs="宋体"/>
          <w:b/>
          <w:bCs/>
          <w:color w:val="auto"/>
          <w:spacing w:val="120"/>
          <w:sz w:val="72"/>
          <w:szCs w:val="72"/>
          <w:highlight w:val="none"/>
        </w:rPr>
      </w:pPr>
    </w:p>
    <w:p w14:paraId="5B478FC1">
      <w:pPr>
        <w:autoSpaceDE w:val="0"/>
        <w:autoSpaceDN w:val="0"/>
        <w:spacing w:line="500" w:lineRule="atLeast"/>
        <w:jc w:val="center"/>
        <w:textAlignment w:val="bottom"/>
        <w:rPr>
          <w:rFonts w:hint="eastAsia" w:ascii="宋体" w:hAnsi="宋体" w:eastAsia="宋体" w:cs="宋体"/>
          <w:bCs/>
          <w:color w:val="auto"/>
          <w:spacing w:val="227"/>
          <w:sz w:val="72"/>
          <w:szCs w:val="72"/>
          <w:highlight w:val="none"/>
        </w:rPr>
      </w:pPr>
      <w:r>
        <w:rPr>
          <w:rFonts w:hint="eastAsia" w:ascii="宋体" w:hAnsi="宋体" w:eastAsia="宋体" w:cs="宋体"/>
          <w:bCs/>
          <w:color w:val="auto"/>
          <w:spacing w:val="227"/>
          <w:sz w:val="72"/>
          <w:szCs w:val="72"/>
          <w:highlight w:val="none"/>
        </w:rPr>
        <w:t>温州市国有企业</w:t>
      </w:r>
    </w:p>
    <w:p w14:paraId="1F7484BA">
      <w:pPr>
        <w:spacing w:line="400" w:lineRule="atLeast"/>
        <w:jc w:val="center"/>
        <w:rPr>
          <w:rFonts w:hint="eastAsia" w:ascii="宋体" w:hAnsi="宋体" w:eastAsia="宋体" w:cs="宋体"/>
          <w:b/>
          <w:color w:val="auto"/>
          <w:sz w:val="52"/>
          <w:szCs w:val="24"/>
          <w:highlight w:val="none"/>
        </w:rPr>
      </w:pPr>
    </w:p>
    <w:p w14:paraId="3E249BFD">
      <w:pPr>
        <w:spacing w:line="400" w:lineRule="atLeast"/>
        <w:jc w:val="center"/>
        <w:rPr>
          <w:rFonts w:hint="eastAsia" w:ascii="宋体" w:hAnsi="宋体" w:eastAsia="宋体" w:cs="宋体"/>
          <w:b/>
          <w:color w:val="auto"/>
          <w:sz w:val="52"/>
          <w:szCs w:val="24"/>
          <w:highlight w:val="none"/>
        </w:rPr>
      </w:pPr>
    </w:p>
    <w:p w14:paraId="55EE3D28">
      <w:pPr>
        <w:autoSpaceDE w:val="0"/>
        <w:autoSpaceDN w:val="0"/>
        <w:spacing w:line="500" w:lineRule="atLeast"/>
        <w:jc w:val="center"/>
        <w:textAlignment w:val="bottom"/>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采  购  文  件</w:t>
      </w:r>
    </w:p>
    <w:p w14:paraId="74892883">
      <w:pPr>
        <w:spacing w:line="400" w:lineRule="exact"/>
        <w:jc w:val="center"/>
        <w:rPr>
          <w:rFonts w:hint="eastAsia" w:ascii="宋体" w:hAnsi="宋体" w:eastAsia="宋体" w:cs="宋体"/>
          <w:b/>
          <w:color w:val="auto"/>
          <w:sz w:val="32"/>
          <w:szCs w:val="24"/>
          <w:highlight w:val="none"/>
        </w:rPr>
      </w:pPr>
    </w:p>
    <w:p w14:paraId="649777DC">
      <w:pPr>
        <w:spacing w:line="400" w:lineRule="exact"/>
        <w:jc w:val="center"/>
        <w:rPr>
          <w:rFonts w:hint="eastAsia" w:ascii="宋体" w:hAnsi="宋体" w:eastAsia="宋体" w:cs="宋体"/>
          <w:b/>
          <w:color w:val="auto"/>
          <w:sz w:val="32"/>
          <w:szCs w:val="24"/>
          <w:highlight w:val="none"/>
        </w:rPr>
      </w:pPr>
    </w:p>
    <w:tbl>
      <w:tblPr>
        <w:tblStyle w:val="27"/>
        <w:tblW w:w="5843" w:type="dxa"/>
        <w:jc w:val="center"/>
        <w:tblLayout w:type="fixed"/>
        <w:tblCellMar>
          <w:top w:w="0" w:type="dxa"/>
          <w:left w:w="108" w:type="dxa"/>
          <w:bottom w:w="0" w:type="dxa"/>
          <w:right w:w="108" w:type="dxa"/>
        </w:tblCellMar>
      </w:tblPr>
      <w:tblGrid>
        <w:gridCol w:w="2014"/>
        <w:gridCol w:w="360"/>
        <w:gridCol w:w="3469"/>
      </w:tblGrid>
      <w:tr w14:paraId="32D10FE0">
        <w:tblPrEx>
          <w:tblCellMar>
            <w:top w:w="0" w:type="dxa"/>
            <w:left w:w="108" w:type="dxa"/>
            <w:bottom w:w="0" w:type="dxa"/>
            <w:right w:w="108" w:type="dxa"/>
          </w:tblCellMar>
        </w:tblPrEx>
        <w:trPr>
          <w:trHeight w:val="659" w:hRule="atLeast"/>
          <w:jc w:val="center"/>
        </w:trPr>
        <w:tc>
          <w:tcPr>
            <w:tcW w:w="2014" w:type="dxa"/>
            <w:vAlign w:val="center"/>
          </w:tcPr>
          <w:p w14:paraId="609F87B2">
            <w:pPr>
              <w:adjustRightInd w:val="0"/>
              <w:snapToGrid w:val="0"/>
              <w:spacing w:line="440" w:lineRule="exact"/>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40"/>
                <w:sz w:val="30"/>
                <w:szCs w:val="30"/>
                <w:highlight w:val="none"/>
                <w:lang w:eastAsia="zh-CN"/>
              </w:rPr>
              <w:t>项目编号</w:t>
            </w:r>
          </w:p>
        </w:tc>
        <w:tc>
          <w:tcPr>
            <w:tcW w:w="360" w:type="dxa"/>
            <w:vAlign w:val="center"/>
          </w:tcPr>
          <w:p w14:paraId="5C149F4C">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w:t>
            </w:r>
          </w:p>
        </w:tc>
        <w:tc>
          <w:tcPr>
            <w:tcW w:w="3469" w:type="dxa"/>
            <w:vAlign w:val="center"/>
          </w:tcPr>
          <w:p w14:paraId="5246DC32">
            <w:pPr>
              <w:adjustRightInd w:val="0"/>
              <w:snapToGrid w:val="0"/>
              <w:spacing w:line="440" w:lineRule="exact"/>
              <w:rPr>
                <w:rFonts w:hint="default" w:ascii="宋体" w:hAnsi="宋体" w:eastAsia="宋体" w:cs="宋体"/>
                <w:b/>
                <w:bCs/>
                <w:color w:val="auto"/>
                <w:spacing w:val="-20"/>
                <w:sz w:val="30"/>
                <w:szCs w:val="30"/>
                <w:highlight w:val="none"/>
                <w:lang w:val="en-US" w:eastAsia="zh-CN"/>
              </w:rPr>
            </w:pPr>
            <w:r>
              <w:rPr>
                <w:rFonts w:hint="eastAsia" w:ascii="宋体" w:hAnsi="宋体" w:eastAsia="宋体" w:cs="宋体"/>
                <w:b/>
                <w:bCs/>
                <w:color w:val="auto"/>
                <w:sz w:val="30"/>
                <w:szCs w:val="30"/>
                <w:highlight w:val="none"/>
                <w:lang w:eastAsia="zh-CN"/>
              </w:rPr>
              <w:t>WGSS-JYJT-X-2025003</w:t>
            </w:r>
            <w:r>
              <w:rPr>
                <w:rFonts w:hint="eastAsia" w:ascii="宋体" w:hAnsi="宋体" w:eastAsia="宋体" w:cs="宋体"/>
                <w:b/>
                <w:bCs/>
                <w:color w:val="auto"/>
                <w:sz w:val="30"/>
                <w:szCs w:val="30"/>
                <w:highlight w:val="none"/>
                <w:lang w:val="en-US" w:eastAsia="zh-CN"/>
              </w:rPr>
              <w:t>-3</w:t>
            </w:r>
          </w:p>
        </w:tc>
      </w:tr>
      <w:tr w14:paraId="2BC0E4E8">
        <w:tblPrEx>
          <w:tblCellMar>
            <w:top w:w="0" w:type="dxa"/>
            <w:left w:w="108" w:type="dxa"/>
            <w:bottom w:w="0" w:type="dxa"/>
            <w:right w:w="108" w:type="dxa"/>
          </w:tblCellMar>
        </w:tblPrEx>
        <w:trPr>
          <w:trHeight w:val="614" w:hRule="atLeast"/>
          <w:jc w:val="center"/>
        </w:trPr>
        <w:tc>
          <w:tcPr>
            <w:tcW w:w="2014" w:type="dxa"/>
            <w:vAlign w:val="center"/>
          </w:tcPr>
          <w:p w14:paraId="2674A7D8">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pacing w:val="40"/>
                <w:sz w:val="30"/>
                <w:szCs w:val="30"/>
                <w:highlight w:val="none"/>
              </w:rPr>
              <w:t>项目名称</w:t>
            </w:r>
          </w:p>
        </w:tc>
        <w:tc>
          <w:tcPr>
            <w:tcW w:w="360" w:type="dxa"/>
            <w:vAlign w:val="center"/>
          </w:tcPr>
          <w:p w14:paraId="422F1380">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w:t>
            </w:r>
          </w:p>
        </w:tc>
        <w:tc>
          <w:tcPr>
            <w:tcW w:w="3469" w:type="dxa"/>
            <w:vAlign w:val="center"/>
          </w:tcPr>
          <w:p w14:paraId="0E125B81">
            <w:pPr>
              <w:adjustRightInd w:val="0"/>
              <w:snapToGrid w:val="0"/>
              <w:spacing w:line="440" w:lineRule="exac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19辆客车</w:t>
            </w:r>
          </w:p>
        </w:tc>
      </w:tr>
      <w:tr w14:paraId="6B8720FF">
        <w:tblPrEx>
          <w:tblCellMar>
            <w:top w:w="0" w:type="dxa"/>
            <w:left w:w="108" w:type="dxa"/>
            <w:bottom w:w="0" w:type="dxa"/>
            <w:right w:w="108" w:type="dxa"/>
          </w:tblCellMar>
        </w:tblPrEx>
        <w:trPr>
          <w:trHeight w:val="614" w:hRule="atLeast"/>
          <w:jc w:val="center"/>
        </w:trPr>
        <w:tc>
          <w:tcPr>
            <w:tcW w:w="2014" w:type="dxa"/>
            <w:vAlign w:val="center"/>
          </w:tcPr>
          <w:p w14:paraId="144F2484">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pacing w:val="40"/>
                <w:sz w:val="30"/>
                <w:szCs w:val="30"/>
                <w:highlight w:val="none"/>
              </w:rPr>
              <w:t>采购方式</w:t>
            </w:r>
          </w:p>
        </w:tc>
        <w:tc>
          <w:tcPr>
            <w:tcW w:w="360" w:type="dxa"/>
            <w:vAlign w:val="center"/>
          </w:tcPr>
          <w:p w14:paraId="71D74D4F">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w:t>
            </w:r>
          </w:p>
        </w:tc>
        <w:tc>
          <w:tcPr>
            <w:tcW w:w="3469" w:type="dxa"/>
            <w:vAlign w:val="center"/>
          </w:tcPr>
          <w:p w14:paraId="1E90E5F7">
            <w:pPr>
              <w:adjustRightInd w:val="0"/>
              <w:snapToGrid w:val="0"/>
              <w:spacing w:line="44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公开招标</w:t>
            </w:r>
          </w:p>
        </w:tc>
      </w:tr>
    </w:tbl>
    <w:p w14:paraId="389466A0">
      <w:pPr>
        <w:jc w:val="center"/>
        <w:rPr>
          <w:rFonts w:hint="eastAsia" w:ascii="宋体" w:hAnsi="宋体" w:eastAsia="宋体" w:cs="宋体"/>
          <w:b/>
          <w:color w:val="auto"/>
          <w:sz w:val="24"/>
          <w:szCs w:val="24"/>
          <w:highlight w:val="none"/>
        </w:rPr>
      </w:pPr>
    </w:p>
    <w:p w14:paraId="7EF2975D">
      <w:pPr>
        <w:jc w:val="center"/>
        <w:rPr>
          <w:rFonts w:hint="eastAsia" w:ascii="宋体" w:hAnsi="宋体" w:eastAsia="宋体" w:cs="宋体"/>
          <w:b/>
          <w:color w:val="auto"/>
          <w:sz w:val="24"/>
          <w:szCs w:val="24"/>
          <w:highlight w:val="none"/>
        </w:rPr>
      </w:pPr>
    </w:p>
    <w:p w14:paraId="7E0394A4">
      <w:pPr>
        <w:jc w:val="center"/>
        <w:rPr>
          <w:rFonts w:hint="eastAsia" w:ascii="宋体" w:hAnsi="宋体" w:eastAsia="宋体" w:cs="宋体"/>
          <w:b/>
          <w:color w:val="auto"/>
          <w:sz w:val="24"/>
          <w:szCs w:val="24"/>
          <w:highlight w:val="none"/>
        </w:rPr>
      </w:pPr>
    </w:p>
    <w:p w14:paraId="57E1F8BB">
      <w:pPr>
        <w:jc w:val="center"/>
        <w:rPr>
          <w:rFonts w:hint="eastAsia" w:ascii="宋体" w:hAnsi="宋体" w:eastAsia="宋体" w:cs="宋体"/>
          <w:b/>
          <w:color w:val="auto"/>
          <w:sz w:val="24"/>
          <w:szCs w:val="24"/>
          <w:highlight w:val="none"/>
        </w:rPr>
      </w:pPr>
    </w:p>
    <w:p w14:paraId="6842A329">
      <w:pPr>
        <w:jc w:val="center"/>
        <w:rPr>
          <w:rFonts w:hint="eastAsia" w:ascii="宋体" w:hAnsi="宋体" w:eastAsia="宋体" w:cs="宋体"/>
          <w:b/>
          <w:color w:val="auto"/>
          <w:sz w:val="24"/>
          <w:szCs w:val="24"/>
          <w:highlight w:val="none"/>
        </w:rPr>
      </w:pPr>
    </w:p>
    <w:p w14:paraId="0D24352B">
      <w:pPr>
        <w:jc w:val="center"/>
        <w:rPr>
          <w:rFonts w:hint="eastAsia" w:ascii="宋体" w:hAnsi="宋体" w:eastAsia="宋体" w:cs="宋体"/>
          <w:b/>
          <w:color w:val="auto"/>
          <w:sz w:val="24"/>
          <w:szCs w:val="24"/>
          <w:highlight w:val="none"/>
        </w:rPr>
      </w:pPr>
    </w:p>
    <w:p w14:paraId="10CD1864">
      <w:pPr>
        <w:jc w:val="center"/>
        <w:rPr>
          <w:rFonts w:hint="eastAsia" w:ascii="宋体" w:hAnsi="宋体" w:eastAsia="宋体" w:cs="宋体"/>
          <w:b/>
          <w:color w:val="auto"/>
          <w:sz w:val="24"/>
          <w:szCs w:val="24"/>
          <w:highlight w:val="none"/>
        </w:rPr>
      </w:pPr>
    </w:p>
    <w:p w14:paraId="4CAC556D">
      <w:pPr>
        <w:jc w:val="center"/>
        <w:rPr>
          <w:rFonts w:hint="eastAsia" w:ascii="宋体" w:hAnsi="宋体" w:eastAsia="宋体" w:cs="宋体"/>
          <w:b/>
          <w:color w:val="auto"/>
          <w:sz w:val="24"/>
          <w:szCs w:val="24"/>
          <w:highlight w:val="none"/>
        </w:rPr>
      </w:pPr>
    </w:p>
    <w:p w14:paraId="3ADD69B9">
      <w:pPr>
        <w:jc w:val="center"/>
        <w:rPr>
          <w:rFonts w:hint="eastAsia" w:ascii="宋体" w:hAnsi="宋体" w:eastAsia="宋体" w:cs="宋体"/>
          <w:b/>
          <w:color w:val="auto"/>
          <w:sz w:val="24"/>
          <w:szCs w:val="24"/>
          <w:highlight w:val="none"/>
        </w:rPr>
      </w:pPr>
    </w:p>
    <w:p w14:paraId="562BAF9D">
      <w:pPr>
        <w:jc w:val="center"/>
        <w:rPr>
          <w:rFonts w:hint="eastAsia" w:ascii="宋体" w:hAnsi="宋体" w:eastAsia="宋体" w:cs="宋体"/>
          <w:b/>
          <w:color w:val="auto"/>
          <w:sz w:val="24"/>
          <w:szCs w:val="24"/>
          <w:highlight w:val="none"/>
        </w:rPr>
      </w:pPr>
    </w:p>
    <w:tbl>
      <w:tblPr>
        <w:tblStyle w:val="27"/>
        <w:tblW w:w="7846" w:type="dxa"/>
        <w:jc w:val="center"/>
        <w:tblLayout w:type="fixed"/>
        <w:tblCellMar>
          <w:top w:w="0" w:type="dxa"/>
          <w:left w:w="108" w:type="dxa"/>
          <w:bottom w:w="0" w:type="dxa"/>
          <w:right w:w="108" w:type="dxa"/>
        </w:tblCellMar>
      </w:tblPr>
      <w:tblGrid>
        <w:gridCol w:w="2199"/>
        <w:gridCol w:w="360"/>
        <w:gridCol w:w="5287"/>
      </w:tblGrid>
      <w:tr w14:paraId="415EDC7A">
        <w:tblPrEx>
          <w:tblCellMar>
            <w:top w:w="0" w:type="dxa"/>
            <w:left w:w="108" w:type="dxa"/>
            <w:bottom w:w="0" w:type="dxa"/>
            <w:right w:w="108" w:type="dxa"/>
          </w:tblCellMar>
        </w:tblPrEx>
        <w:trPr>
          <w:trHeight w:val="614" w:hRule="atLeast"/>
          <w:jc w:val="center"/>
        </w:trPr>
        <w:tc>
          <w:tcPr>
            <w:tcW w:w="2199" w:type="dxa"/>
            <w:vMerge w:val="restart"/>
            <w:vAlign w:val="center"/>
          </w:tcPr>
          <w:p w14:paraId="2F733610">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采购人</w:t>
            </w:r>
          </w:p>
        </w:tc>
        <w:tc>
          <w:tcPr>
            <w:tcW w:w="360" w:type="dxa"/>
            <w:vMerge w:val="restart"/>
            <w:tcBorders>
              <w:left w:val="nil"/>
            </w:tcBorders>
            <w:vAlign w:val="center"/>
          </w:tcPr>
          <w:p w14:paraId="19AF7CB4">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p>
        </w:tc>
        <w:tc>
          <w:tcPr>
            <w:tcW w:w="5287" w:type="dxa"/>
            <w:vAlign w:val="center"/>
          </w:tcPr>
          <w:p w14:paraId="0F80F0CA">
            <w:pPr>
              <w:adjustRightInd w:val="0"/>
              <w:snapToGrid w:val="0"/>
              <w:spacing w:line="440" w:lineRule="exact"/>
              <w:jc w:val="distribute"/>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温州交运集团洞头交通旅游有限公司</w:t>
            </w:r>
          </w:p>
        </w:tc>
      </w:tr>
      <w:tr w14:paraId="0B653E79">
        <w:tblPrEx>
          <w:tblCellMar>
            <w:top w:w="0" w:type="dxa"/>
            <w:left w:w="108" w:type="dxa"/>
            <w:bottom w:w="0" w:type="dxa"/>
            <w:right w:w="108" w:type="dxa"/>
          </w:tblCellMar>
        </w:tblPrEx>
        <w:trPr>
          <w:trHeight w:val="614" w:hRule="atLeast"/>
          <w:jc w:val="center"/>
        </w:trPr>
        <w:tc>
          <w:tcPr>
            <w:tcW w:w="2199" w:type="dxa"/>
            <w:vMerge w:val="continue"/>
            <w:vAlign w:val="center"/>
          </w:tcPr>
          <w:p w14:paraId="7488BF4A">
            <w:pPr>
              <w:adjustRightInd w:val="0"/>
              <w:snapToGrid w:val="0"/>
              <w:spacing w:line="440" w:lineRule="exact"/>
              <w:jc w:val="distribute"/>
              <w:rPr>
                <w:rFonts w:hint="eastAsia" w:ascii="宋体" w:hAnsi="宋体" w:eastAsia="宋体" w:cs="宋体"/>
                <w:color w:val="auto"/>
                <w:sz w:val="30"/>
                <w:szCs w:val="30"/>
                <w:highlight w:val="none"/>
              </w:rPr>
            </w:pPr>
          </w:p>
        </w:tc>
        <w:tc>
          <w:tcPr>
            <w:tcW w:w="360" w:type="dxa"/>
            <w:vMerge w:val="continue"/>
            <w:tcBorders>
              <w:left w:val="nil"/>
            </w:tcBorders>
            <w:vAlign w:val="center"/>
          </w:tcPr>
          <w:p w14:paraId="0E5D6ED6">
            <w:pPr>
              <w:adjustRightInd w:val="0"/>
              <w:snapToGrid w:val="0"/>
              <w:spacing w:line="440" w:lineRule="exact"/>
              <w:jc w:val="distribute"/>
              <w:rPr>
                <w:rFonts w:hint="eastAsia" w:ascii="宋体" w:hAnsi="宋体" w:eastAsia="宋体" w:cs="宋体"/>
                <w:color w:val="auto"/>
                <w:sz w:val="30"/>
                <w:szCs w:val="30"/>
                <w:highlight w:val="none"/>
              </w:rPr>
            </w:pPr>
          </w:p>
        </w:tc>
        <w:tc>
          <w:tcPr>
            <w:tcW w:w="5287" w:type="dxa"/>
            <w:vAlign w:val="center"/>
          </w:tcPr>
          <w:p w14:paraId="5F214E67">
            <w:pPr>
              <w:adjustRightInd w:val="0"/>
              <w:snapToGrid w:val="0"/>
              <w:spacing w:line="440" w:lineRule="exact"/>
              <w:jc w:val="distribute"/>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温州交运集团交通旅游发展有限公司</w:t>
            </w:r>
          </w:p>
        </w:tc>
      </w:tr>
      <w:tr w14:paraId="7A895FA8">
        <w:tblPrEx>
          <w:tblCellMar>
            <w:top w:w="0" w:type="dxa"/>
            <w:left w:w="108" w:type="dxa"/>
            <w:bottom w:w="0" w:type="dxa"/>
            <w:right w:w="108" w:type="dxa"/>
          </w:tblCellMar>
        </w:tblPrEx>
        <w:trPr>
          <w:trHeight w:val="614" w:hRule="atLeast"/>
          <w:jc w:val="center"/>
        </w:trPr>
        <w:tc>
          <w:tcPr>
            <w:tcW w:w="2199" w:type="dxa"/>
            <w:vAlign w:val="center"/>
          </w:tcPr>
          <w:p w14:paraId="43E4FDB0">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采购代理机构</w:t>
            </w:r>
          </w:p>
        </w:tc>
        <w:tc>
          <w:tcPr>
            <w:tcW w:w="360" w:type="dxa"/>
            <w:tcBorders>
              <w:left w:val="nil"/>
            </w:tcBorders>
            <w:vAlign w:val="center"/>
          </w:tcPr>
          <w:p w14:paraId="06A464C6">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p>
        </w:tc>
        <w:tc>
          <w:tcPr>
            <w:tcW w:w="5287" w:type="dxa"/>
            <w:vAlign w:val="center"/>
          </w:tcPr>
          <w:p w14:paraId="21B4554B">
            <w:pPr>
              <w:adjustRightInd w:val="0"/>
              <w:snapToGrid w:val="0"/>
              <w:spacing w:line="440" w:lineRule="exact"/>
              <w:jc w:val="distribute"/>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浙江国际招投标有限公司</w:t>
            </w:r>
          </w:p>
        </w:tc>
      </w:tr>
    </w:tbl>
    <w:p w14:paraId="71EEFAB1">
      <w:pPr>
        <w:spacing w:before="156" w:beforeLines="50" w:line="360" w:lineRule="auto"/>
        <w:jc w:val="center"/>
        <w:rPr>
          <w:rFonts w:hint="eastAsia" w:ascii="宋体" w:hAnsi="宋体" w:eastAsia="宋体" w:cs="宋体"/>
          <w:color w:val="auto"/>
          <w:spacing w:val="40"/>
          <w:sz w:val="30"/>
          <w:szCs w:val="30"/>
          <w:highlight w:val="none"/>
        </w:rPr>
      </w:pPr>
      <w:r>
        <w:rPr>
          <w:rFonts w:hint="eastAsia" w:ascii="宋体" w:hAnsi="宋体" w:eastAsia="宋体" w:cs="宋体"/>
          <w:color w:val="auto"/>
          <w:spacing w:val="40"/>
          <w:sz w:val="30"/>
          <w:szCs w:val="30"/>
          <w:highlight w:val="none"/>
        </w:rPr>
        <w:t>二〇二</w:t>
      </w:r>
      <w:r>
        <w:rPr>
          <w:rFonts w:hint="eastAsia" w:ascii="宋体" w:hAnsi="宋体" w:eastAsia="宋体" w:cs="宋体"/>
          <w:color w:val="auto"/>
          <w:spacing w:val="40"/>
          <w:sz w:val="30"/>
          <w:szCs w:val="30"/>
          <w:highlight w:val="none"/>
          <w:lang w:val="en-US" w:eastAsia="zh-CN"/>
        </w:rPr>
        <w:t>五</w:t>
      </w:r>
      <w:r>
        <w:rPr>
          <w:rFonts w:hint="eastAsia" w:ascii="宋体" w:hAnsi="宋体" w:eastAsia="宋体" w:cs="宋体"/>
          <w:color w:val="auto"/>
          <w:spacing w:val="40"/>
          <w:sz w:val="30"/>
          <w:szCs w:val="30"/>
          <w:highlight w:val="none"/>
        </w:rPr>
        <w:t>年</w:t>
      </w:r>
    </w:p>
    <w:p w14:paraId="273B841B">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936F5B3">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258A5C6A">
      <w:pPr>
        <w:tabs>
          <w:tab w:val="right" w:leader="dot" w:pos="9660"/>
        </w:tabs>
        <w:spacing w:line="480" w:lineRule="auto"/>
        <w:rPr>
          <w:rFonts w:hint="eastAsia" w:ascii="宋体" w:hAnsi="宋体" w:eastAsia="宋体" w:cs="宋体"/>
          <w:color w:val="auto"/>
          <w:szCs w:val="21"/>
          <w:highlight w:val="none"/>
        </w:rPr>
      </w:pPr>
      <w:r>
        <w:rPr>
          <w:rFonts w:hint="eastAsia" w:ascii="宋体" w:hAnsi="宋体" w:eastAsia="宋体" w:cs="宋体"/>
          <w:color w:val="auto"/>
          <w:sz w:val="33"/>
          <w:szCs w:val="24"/>
          <w:highlight w:val="none"/>
        </w:rPr>
        <w:fldChar w:fldCharType="begin"/>
      </w:r>
      <w:r>
        <w:rPr>
          <w:rFonts w:hint="eastAsia" w:ascii="宋体" w:hAnsi="宋体" w:eastAsia="宋体" w:cs="宋体"/>
          <w:color w:val="auto"/>
          <w:sz w:val="33"/>
          <w:szCs w:val="24"/>
          <w:highlight w:val="none"/>
          <w:u w:val="single"/>
        </w:rPr>
        <w:instrText xml:space="preserve"> TOC \o "1-3" \h \z \u </w:instrText>
      </w:r>
      <w:r>
        <w:rPr>
          <w:rFonts w:hint="eastAsia" w:ascii="宋体" w:hAnsi="宋体" w:eastAsia="宋体" w:cs="宋体"/>
          <w:color w:val="auto"/>
          <w:sz w:val="33"/>
          <w:szCs w:val="24"/>
          <w:highlight w:val="none"/>
        </w:rPr>
        <w:fldChar w:fldCharType="separate"/>
      </w:r>
    </w:p>
    <w:p w14:paraId="620A1E33">
      <w:pPr>
        <w:tabs>
          <w:tab w:val="right" w:leader="dot" w:pos="9660"/>
        </w:tabs>
        <w:spacing w:line="480" w:lineRule="auto"/>
        <w:rPr>
          <w:rFonts w:hint="eastAsia" w:ascii="宋体" w:hAnsi="宋体" w:eastAsia="宋体" w:cs="宋体"/>
          <w:color w:val="auto"/>
          <w:spacing w:val="0"/>
          <w:szCs w:val="24"/>
          <w:highlight w:val="none"/>
          <w:u w:val="single"/>
        </w:rPr>
      </w:pPr>
      <w:r>
        <w:rPr>
          <w:rFonts w:hint="eastAsia" w:ascii="宋体" w:hAnsi="宋体" w:eastAsia="宋体" w:cs="宋体"/>
          <w:snapToGrid/>
          <w:color w:val="auto"/>
          <w:spacing w:val="0"/>
          <w:kern w:val="2"/>
          <w:szCs w:val="24"/>
          <w:highlight w:val="none"/>
          <w:u w:val="single"/>
          <w:lang w:eastAsia="zh-CN"/>
        </w:rPr>
        <w:t>温州市交运集团所属温州交运集团洞头交通旅游有限公司、温州交运集团交通旅游发展有限公司关于</w:t>
      </w:r>
      <w:r>
        <w:rPr>
          <w:rFonts w:hint="eastAsia" w:ascii="宋体" w:hAnsi="宋体" w:eastAsia="宋体" w:cs="宋体"/>
          <w:color w:val="auto"/>
          <w:szCs w:val="24"/>
          <w:highlight w:val="none"/>
          <w:u w:val="single"/>
        </w:rPr>
        <w:fldChar w:fldCharType="begin"/>
      </w:r>
      <w:r>
        <w:rPr>
          <w:rFonts w:hint="eastAsia" w:ascii="宋体" w:hAnsi="宋体" w:eastAsia="宋体" w:cs="宋体"/>
          <w:color w:val="auto"/>
          <w:szCs w:val="24"/>
          <w:highlight w:val="none"/>
          <w:u w:val="single"/>
        </w:rPr>
        <w:instrText xml:space="preserve"> HYPERLINK \l "_Toc491780521" </w:instrText>
      </w:r>
      <w:r>
        <w:rPr>
          <w:rFonts w:hint="eastAsia" w:ascii="宋体" w:hAnsi="宋体" w:eastAsia="宋体" w:cs="宋体"/>
          <w:color w:val="auto"/>
          <w:szCs w:val="24"/>
          <w:highlight w:val="none"/>
          <w:u w:val="single"/>
        </w:rPr>
        <w:fldChar w:fldCharType="separate"/>
      </w:r>
      <w:r>
        <w:rPr>
          <w:rFonts w:hint="eastAsia" w:ascii="宋体" w:hAnsi="宋体" w:eastAsia="宋体" w:cs="宋体"/>
          <w:snapToGrid/>
          <w:color w:val="auto"/>
          <w:spacing w:val="0"/>
          <w:kern w:val="2"/>
          <w:szCs w:val="24"/>
          <w:highlight w:val="none"/>
          <w:u w:val="single"/>
          <w:lang w:eastAsia="zh-CN"/>
        </w:rPr>
        <w:t>19辆客车</w:t>
      </w:r>
      <w:r>
        <w:rPr>
          <w:rFonts w:hint="eastAsia" w:ascii="宋体" w:hAnsi="宋体" w:eastAsia="宋体" w:cs="宋体"/>
          <w:snapToGrid/>
          <w:color w:val="auto"/>
          <w:spacing w:val="0"/>
          <w:kern w:val="2"/>
          <w:szCs w:val="24"/>
          <w:highlight w:val="none"/>
          <w:u w:val="single"/>
          <w:lang w:val="en-US" w:eastAsia="zh-CN"/>
        </w:rPr>
        <w:t>项目</w:t>
      </w:r>
      <w:r>
        <w:rPr>
          <w:rFonts w:hint="eastAsia" w:ascii="宋体" w:hAnsi="宋体" w:eastAsia="宋体" w:cs="宋体"/>
          <w:snapToGrid/>
          <w:color w:val="auto"/>
          <w:spacing w:val="0"/>
          <w:kern w:val="2"/>
          <w:szCs w:val="24"/>
          <w:highlight w:val="none"/>
          <w:u w:val="single"/>
        </w:rPr>
        <w:t>的采购公告</w:t>
      </w:r>
      <w:r>
        <w:rPr>
          <w:rFonts w:hint="eastAsia" w:ascii="宋体" w:hAnsi="宋体" w:eastAsia="宋体" w:cs="宋体"/>
          <w:snapToGrid/>
          <w:color w:val="auto"/>
          <w:spacing w:val="0"/>
          <w:kern w:val="2"/>
          <w:szCs w:val="24"/>
          <w:highlight w:val="none"/>
          <w:u w:val="single"/>
        </w:rPr>
        <w:tab/>
      </w:r>
      <w:r>
        <w:rPr>
          <w:rFonts w:hint="eastAsia" w:ascii="宋体" w:hAnsi="宋体" w:eastAsia="宋体" w:cs="宋体"/>
          <w:snapToGrid/>
          <w:color w:val="auto"/>
          <w:spacing w:val="0"/>
          <w:kern w:val="2"/>
          <w:szCs w:val="24"/>
          <w:highlight w:val="none"/>
          <w:u w:val="single"/>
        </w:rPr>
        <w:t>3</w:t>
      </w:r>
      <w:r>
        <w:rPr>
          <w:rFonts w:hint="eastAsia" w:ascii="宋体" w:hAnsi="宋体" w:eastAsia="宋体" w:cs="宋体"/>
          <w:snapToGrid/>
          <w:color w:val="auto"/>
          <w:spacing w:val="0"/>
          <w:kern w:val="2"/>
          <w:szCs w:val="24"/>
          <w:highlight w:val="none"/>
          <w:u w:val="single"/>
        </w:rPr>
        <w:fldChar w:fldCharType="end"/>
      </w:r>
    </w:p>
    <w:p w14:paraId="28714EE4">
      <w:pPr>
        <w:tabs>
          <w:tab w:val="right" w:leader="dot" w:pos="9660"/>
        </w:tabs>
        <w:spacing w:line="480" w:lineRule="auto"/>
        <w:rPr>
          <w:rFonts w:hint="eastAsia" w:ascii="宋体" w:hAnsi="宋体" w:eastAsia="宋体" w:cs="宋体"/>
          <w:color w:val="auto"/>
          <w:spacing w:val="0"/>
          <w:szCs w:val="24"/>
          <w:highlight w:val="none"/>
          <w:u w:val="single"/>
        </w:rPr>
      </w:pPr>
      <w:r>
        <w:rPr>
          <w:rFonts w:hint="eastAsia" w:ascii="宋体" w:hAnsi="宋体" w:eastAsia="宋体" w:cs="宋体"/>
          <w:color w:val="auto"/>
          <w:spacing w:val="0"/>
          <w:szCs w:val="24"/>
          <w:highlight w:val="none"/>
          <w:u w:val="single"/>
          <w:lang w:eastAsia="zh-CN"/>
        </w:rPr>
        <w:t>温州市交运集团所属温州交运集团洞头交通旅游有限公司、温州交运集团交通旅游发展有限公司关于</w:t>
      </w:r>
      <w:r>
        <w:rPr>
          <w:rFonts w:hint="eastAsia" w:ascii="宋体" w:hAnsi="宋体" w:eastAsia="宋体" w:cs="宋体"/>
          <w:color w:val="auto"/>
          <w:szCs w:val="24"/>
          <w:highlight w:val="none"/>
          <w:u w:val="single"/>
        </w:rPr>
        <w:fldChar w:fldCharType="begin"/>
      </w:r>
      <w:r>
        <w:rPr>
          <w:rFonts w:hint="eastAsia" w:ascii="宋体" w:hAnsi="宋体" w:eastAsia="宋体" w:cs="宋体"/>
          <w:color w:val="auto"/>
          <w:szCs w:val="24"/>
          <w:highlight w:val="none"/>
          <w:u w:val="single"/>
        </w:rPr>
        <w:instrText xml:space="preserve"> HYPERLINK \l "_Toc491780522" </w:instrText>
      </w:r>
      <w:r>
        <w:rPr>
          <w:rFonts w:hint="eastAsia" w:ascii="宋体" w:hAnsi="宋体" w:eastAsia="宋体" w:cs="宋体"/>
          <w:color w:val="auto"/>
          <w:szCs w:val="24"/>
          <w:highlight w:val="none"/>
          <w:u w:val="single"/>
        </w:rPr>
        <w:fldChar w:fldCharType="separate"/>
      </w:r>
      <w:r>
        <w:rPr>
          <w:rFonts w:hint="eastAsia" w:ascii="宋体" w:hAnsi="宋体" w:eastAsia="宋体" w:cs="宋体"/>
          <w:color w:val="auto"/>
          <w:spacing w:val="0"/>
          <w:szCs w:val="24"/>
          <w:highlight w:val="none"/>
          <w:u w:val="single"/>
          <w:lang w:eastAsia="zh-CN"/>
        </w:rPr>
        <w:t>19辆客车</w:t>
      </w:r>
      <w:r>
        <w:rPr>
          <w:rFonts w:hint="eastAsia" w:ascii="宋体" w:hAnsi="宋体" w:eastAsia="宋体" w:cs="宋体"/>
          <w:color w:val="auto"/>
          <w:spacing w:val="0"/>
          <w:szCs w:val="24"/>
          <w:highlight w:val="none"/>
          <w:u w:val="single"/>
          <w:lang w:val="en-US" w:eastAsia="zh-CN"/>
        </w:rPr>
        <w:t>项目</w:t>
      </w:r>
      <w:r>
        <w:rPr>
          <w:rFonts w:hint="eastAsia" w:ascii="宋体" w:hAnsi="宋体" w:eastAsia="宋体" w:cs="宋体"/>
          <w:color w:val="auto"/>
          <w:spacing w:val="0"/>
          <w:szCs w:val="24"/>
          <w:highlight w:val="none"/>
          <w:u w:val="single"/>
        </w:rPr>
        <w:t>征求意见公示</w:t>
      </w:r>
      <w:r>
        <w:rPr>
          <w:rFonts w:hint="eastAsia" w:ascii="宋体" w:hAnsi="宋体" w:eastAsia="宋体" w:cs="宋体"/>
          <w:color w:val="auto"/>
          <w:spacing w:val="0"/>
          <w:szCs w:val="24"/>
          <w:highlight w:val="none"/>
          <w:u w:val="single"/>
        </w:rPr>
        <w:tab/>
      </w:r>
      <w:r>
        <w:rPr>
          <w:rFonts w:hint="eastAsia" w:ascii="宋体" w:hAnsi="宋体" w:eastAsia="宋体" w:cs="宋体"/>
          <w:color w:val="auto"/>
          <w:spacing w:val="0"/>
          <w:szCs w:val="24"/>
          <w:highlight w:val="none"/>
          <w:u w:val="single"/>
        </w:rPr>
        <w:t>5</w:t>
      </w:r>
      <w:r>
        <w:rPr>
          <w:rFonts w:hint="eastAsia" w:ascii="宋体" w:hAnsi="宋体" w:eastAsia="宋体" w:cs="宋体"/>
          <w:color w:val="auto"/>
          <w:spacing w:val="0"/>
          <w:szCs w:val="24"/>
          <w:highlight w:val="none"/>
          <w:u w:val="single"/>
        </w:rPr>
        <w:fldChar w:fldCharType="end"/>
      </w:r>
    </w:p>
    <w:p w14:paraId="74675236">
      <w:pPr>
        <w:tabs>
          <w:tab w:val="right" w:leader="dot" w:pos="9660"/>
        </w:tabs>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第一部分 投标人须知及投标人须知前附表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rPr>
        <w:fldChar w:fldCharType="end"/>
      </w:r>
    </w:p>
    <w:p w14:paraId="5CC4CFFF">
      <w:pPr>
        <w:tabs>
          <w:tab w:val="right" w:leader="dot" w:pos="9660"/>
        </w:tabs>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第二部分 合同条款</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_Toc491780524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18</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C53C86C">
      <w:pPr>
        <w:tabs>
          <w:tab w:val="right" w:leader="dot" w:pos="9660"/>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第三部分 投标文件的编制格式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23</w:t>
      </w:r>
    </w:p>
    <w:p w14:paraId="15124E3F">
      <w:pPr>
        <w:tabs>
          <w:tab w:val="right" w:leader="dot" w:pos="9660"/>
        </w:tabs>
        <w:spacing w:line="48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第四部分 采购内</w:t>
      </w:r>
      <w:bookmarkStart w:id="0" w:name="_Hlt491780538"/>
      <w:r>
        <w:rPr>
          <w:rFonts w:hint="eastAsia" w:ascii="宋体" w:hAnsi="宋体" w:eastAsia="宋体" w:cs="宋体"/>
          <w:color w:val="auto"/>
          <w:szCs w:val="24"/>
          <w:highlight w:val="none"/>
          <w:u w:val="single"/>
        </w:rPr>
        <w:t>容</w:t>
      </w:r>
      <w:bookmarkEnd w:id="0"/>
      <w:r>
        <w:rPr>
          <w:rFonts w:hint="eastAsia" w:ascii="宋体" w:hAnsi="宋体" w:eastAsia="宋体" w:cs="宋体"/>
          <w:color w:val="auto"/>
          <w:szCs w:val="24"/>
          <w:highlight w:val="none"/>
          <w:u w:val="single"/>
        </w:rPr>
        <w:t>及要求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60</w:t>
      </w:r>
    </w:p>
    <w:p w14:paraId="5DBAA303">
      <w:pPr>
        <w:tabs>
          <w:tab w:val="right" w:leader="dot" w:pos="9660"/>
        </w:tabs>
        <w:spacing w:line="48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第五部分 评标原则及方法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76</w:t>
      </w:r>
    </w:p>
    <w:p w14:paraId="309A7439">
      <w:pPr>
        <w:tabs>
          <w:tab w:val="right" w:leader="dot" w:pos="9660"/>
        </w:tabs>
        <w:spacing w:line="360" w:lineRule="auto"/>
        <w:rPr>
          <w:rFonts w:hint="eastAsia" w:ascii="宋体" w:hAnsi="宋体" w:eastAsia="宋体" w:cs="宋体"/>
          <w:b/>
          <w:bCs/>
          <w:color w:val="auto"/>
          <w:sz w:val="28"/>
          <w:szCs w:val="30"/>
          <w:highlight w:val="none"/>
        </w:rPr>
      </w:pPr>
      <w:r>
        <w:rPr>
          <w:rFonts w:hint="eastAsia" w:ascii="宋体" w:hAnsi="宋体" w:eastAsia="宋体" w:cs="宋体"/>
          <w:color w:val="auto"/>
          <w:sz w:val="33"/>
          <w:szCs w:val="24"/>
          <w:highlight w:val="none"/>
        </w:rPr>
        <w:fldChar w:fldCharType="end"/>
      </w:r>
      <w:r>
        <w:rPr>
          <w:rFonts w:hint="eastAsia" w:ascii="宋体" w:hAnsi="宋体" w:eastAsia="宋体" w:cs="宋体"/>
          <w:b/>
          <w:bCs/>
          <w:color w:val="auto"/>
          <w:sz w:val="28"/>
          <w:szCs w:val="30"/>
          <w:highlight w:val="none"/>
        </w:rPr>
        <w:t>注：本采购文件中加“▲”</w:t>
      </w:r>
      <w:r>
        <w:rPr>
          <w:rFonts w:hint="eastAsia" w:ascii="宋体" w:hAnsi="宋体" w:eastAsia="宋体" w:cs="宋体"/>
          <w:b/>
          <w:bCs/>
          <w:color w:val="auto"/>
          <w:sz w:val="28"/>
          <w:szCs w:val="30"/>
          <w:highlight w:val="none"/>
          <w:lang w:val="en-US" w:eastAsia="zh-CN"/>
        </w:rPr>
        <w:t>同时加下划线</w:t>
      </w:r>
      <w:r>
        <w:rPr>
          <w:rFonts w:hint="eastAsia" w:ascii="宋体" w:hAnsi="宋体" w:eastAsia="宋体" w:cs="宋体"/>
          <w:b/>
          <w:bCs/>
          <w:color w:val="auto"/>
          <w:sz w:val="28"/>
          <w:szCs w:val="30"/>
          <w:highlight w:val="none"/>
        </w:rPr>
        <w:t>的条款，为采购文件的实质性要求和条件，着重提醒各投标人注意（不响应</w:t>
      </w:r>
      <w:r>
        <w:rPr>
          <w:rFonts w:hint="eastAsia" w:ascii="宋体" w:hAnsi="宋体" w:eastAsia="宋体" w:cs="宋体"/>
          <w:b/>
          <w:bCs/>
          <w:color w:val="auto"/>
          <w:sz w:val="28"/>
          <w:szCs w:val="30"/>
          <w:highlight w:val="none"/>
          <w:lang w:val="en-US" w:eastAsia="zh-CN"/>
        </w:rPr>
        <w:t>加</w:t>
      </w:r>
      <w:r>
        <w:rPr>
          <w:rFonts w:hint="eastAsia" w:ascii="宋体" w:hAnsi="宋体" w:eastAsia="宋体" w:cs="宋体"/>
          <w:b/>
          <w:bCs/>
          <w:color w:val="auto"/>
          <w:sz w:val="28"/>
          <w:szCs w:val="30"/>
          <w:highlight w:val="none"/>
        </w:rPr>
        <w:t>“▲”</w:t>
      </w:r>
      <w:r>
        <w:rPr>
          <w:rFonts w:hint="eastAsia" w:ascii="宋体" w:hAnsi="宋体" w:eastAsia="宋体" w:cs="宋体"/>
          <w:b/>
          <w:bCs/>
          <w:color w:val="auto"/>
          <w:sz w:val="28"/>
          <w:szCs w:val="30"/>
          <w:highlight w:val="none"/>
          <w:lang w:val="en-US" w:eastAsia="zh-CN"/>
        </w:rPr>
        <w:t>同时加下划线</w:t>
      </w:r>
      <w:r>
        <w:rPr>
          <w:rFonts w:hint="eastAsia" w:ascii="宋体" w:hAnsi="宋体" w:eastAsia="宋体" w:cs="宋体"/>
          <w:b/>
          <w:bCs/>
          <w:color w:val="auto"/>
          <w:sz w:val="28"/>
          <w:szCs w:val="30"/>
          <w:highlight w:val="none"/>
        </w:rPr>
        <w:t>条款的作无效标处理），并认真查看采购文件中的每一个条款及要求，因误读采购文件而造成的后果，采购人概不负责。</w:t>
      </w:r>
    </w:p>
    <w:p w14:paraId="5B7C5076">
      <w:pPr>
        <w:jc w:val="center"/>
        <w:rPr>
          <w:rFonts w:hint="eastAsia" w:ascii="宋体" w:hAnsi="宋体" w:eastAsia="宋体" w:cs="宋体"/>
          <w:b/>
          <w:bCs/>
          <w:color w:val="auto"/>
          <w:highlight w:val="none"/>
        </w:rPr>
      </w:pPr>
      <w:bookmarkStart w:id="1" w:name="_Hlk10719563"/>
      <w:bookmarkStart w:id="2" w:name="_Hlk10921265"/>
      <w:r>
        <w:rPr>
          <w:rFonts w:hint="eastAsia" w:ascii="宋体" w:hAnsi="宋体" w:eastAsia="宋体" w:cs="宋体"/>
          <w:color w:val="auto"/>
          <w:sz w:val="24"/>
          <w:szCs w:val="24"/>
          <w:highlight w:val="none"/>
        </w:rPr>
        <w:br w:type="page"/>
      </w:r>
      <w:bookmarkEnd w:id="1"/>
      <w:bookmarkStart w:id="240" w:name="_GoBack"/>
      <w:r>
        <w:rPr>
          <w:rFonts w:hint="eastAsia" w:ascii="宋体" w:hAnsi="宋体" w:eastAsia="宋体" w:cs="宋体"/>
          <w:b/>
          <w:bCs/>
          <w:color w:val="auto"/>
          <w:sz w:val="24"/>
          <w:highlight w:val="none"/>
          <w:lang w:eastAsia="zh-CN"/>
        </w:rPr>
        <w:t>温州市交运集团</w:t>
      </w:r>
      <w:r>
        <w:rPr>
          <w:rFonts w:hint="eastAsia" w:ascii="宋体" w:hAnsi="宋体" w:eastAsia="宋体" w:cs="宋体"/>
          <w:b/>
          <w:bCs/>
          <w:color w:val="auto"/>
          <w:sz w:val="24"/>
          <w:highlight w:val="none"/>
          <w:lang w:val="en-US" w:eastAsia="zh-CN"/>
        </w:rPr>
        <w:t>所属</w:t>
      </w:r>
      <w:r>
        <w:rPr>
          <w:rFonts w:hint="eastAsia" w:ascii="宋体" w:hAnsi="宋体" w:eastAsia="宋体" w:cs="宋体"/>
          <w:b/>
          <w:bCs/>
          <w:color w:val="auto"/>
          <w:sz w:val="24"/>
          <w:highlight w:val="none"/>
          <w:lang w:eastAsia="zh-CN"/>
        </w:rPr>
        <w:t>温州交运集团洞头交通旅游有限公司、温州交运集团交通旅游发展有限公司关于19辆客车</w:t>
      </w:r>
      <w:r>
        <w:rPr>
          <w:rFonts w:hint="eastAsia" w:ascii="宋体" w:hAnsi="宋体" w:eastAsia="宋体" w:cs="宋体"/>
          <w:b/>
          <w:bCs/>
          <w:color w:val="auto"/>
          <w:sz w:val="24"/>
          <w:highlight w:val="none"/>
          <w:lang w:val="en-US" w:eastAsia="zh-CN"/>
        </w:rPr>
        <w:t>项目</w:t>
      </w:r>
      <w:r>
        <w:rPr>
          <w:rFonts w:hint="eastAsia" w:ascii="宋体" w:hAnsi="宋体" w:eastAsia="宋体" w:cs="宋体"/>
          <w:b/>
          <w:bCs/>
          <w:color w:val="auto"/>
          <w:sz w:val="24"/>
          <w:highlight w:val="none"/>
        </w:rPr>
        <w:t>的采购公告</w:t>
      </w:r>
    </w:p>
    <w:p w14:paraId="0249F65E">
      <w:pPr>
        <w:widowControl/>
        <w:spacing w:before="60" w:after="60"/>
        <w:ind w:right="60" w:firstLine="420" w:firstLineChars="200"/>
        <w:jc w:val="left"/>
        <w:rPr>
          <w:rFonts w:hint="eastAsia" w:ascii="宋体" w:hAnsi="宋体" w:eastAsia="宋体" w:cs="宋体"/>
          <w:color w:val="auto"/>
          <w:highlight w:val="none"/>
        </w:rPr>
      </w:pPr>
    </w:p>
    <w:p w14:paraId="3B240E20">
      <w:pPr>
        <w:widowControl/>
        <w:spacing w:before="60" w:after="60"/>
        <w:ind w:right="6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《温州市市属国有企业采购管理办法》（温国资委〔2024〕第51号）</w:t>
      </w:r>
      <w:r>
        <w:rPr>
          <w:rFonts w:hint="eastAsia" w:ascii="宋体" w:hAnsi="宋体" w:eastAsia="宋体" w:cs="宋体"/>
          <w:color w:val="auto"/>
          <w:highlight w:val="none"/>
        </w:rPr>
        <w:t>等有关规定，</w:t>
      </w:r>
      <w:r>
        <w:rPr>
          <w:rFonts w:hint="eastAsia" w:ascii="宋体" w:hAnsi="宋体" w:eastAsia="宋体" w:cs="宋体"/>
          <w:color w:val="auto"/>
          <w:highlight w:val="none"/>
          <w:lang w:eastAsia="zh-CN"/>
        </w:rPr>
        <w:t>浙江国际招投标有限公司</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温州交运集团洞头交通旅游有限公司、温州交运集团交通旅游发展有限公司</w:t>
      </w:r>
      <w:r>
        <w:rPr>
          <w:rFonts w:hint="eastAsia" w:ascii="宋体" w:hAnsi="宋体" w:eastAsia="宋体" w:cs="宋体"/>
          <w:color w:val="auto"/>
          <w:highlight w:val="none"/>
        </w:rPr>
        <w:t>的委托，就</w:t>
      </w:r>
      <w:r>
        <w:rPr>
          <w:rFonts w:hint="eastAsia" w:ascii="宋体" w:hAnsi="宋体" w:eastAsia="宋体" w:cs="宋体"/>
          <w:color w:val="auto"/>
          <w:highlight w:val="none"/>
          <w:lang w:eastAsia="zh-CN"/>
        </w:rPr>
        <w:t>19辆客车</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以公开招标方式进行国企采购，欢迎国内合格的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前来投标。</w:t>
      </w:r>
    </w:p>
    <w:p w14:paraId="0FADBF62">
      <w:pPr>
        <w:widowControl/>
        <w:spacing w:before="60" w:after="60"/>
        <w:ind w:right="60"/>
        <w:jc w:val="left"/>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、项目编号：</w:t>
      </w:r>
      <w:r>
        <w:rPr>
          <w:rFonts w:hint="eastAsia" w:ascii="宋体" w:hAnsi="宋体" w:eastAsia="宋体" w:cs="宋体"/>
          <w:bCs/>
          <w:color w:val="auto"/>
          <w:kern w:val="0"/>
          <w:szCs w:val="21"/>
          <w:highlight w:val="none"/>
          <w:lang w:eastAsia="zh-CN"/>
        </w:rPr>
        <w:t>WGSS-JYJT-X-2025003</w:t>
      </w:r>
      <w:r>
        <w:rPr>
          <w:rFonts w:hint="eastAsia" w:ascii="宋体" w:hAnsi="宋体" w:eastAsia="宋体" w:cs="宋体"/>
          <w:bCs/>
          <w:color w:val="auto"/>
          <w:kern w:val="0"/>
          <w:szCs w:val="21"/>
          <w:highlight w:val="none"/>
          <w:lang w:val="en-US" w:eastAsia="zh-CN"/>
        </w:rPr>
        <w:t>-3</w:t>
      </w:r>
    </w:p>
    <w:p w14:paraId="7DAF6CB3">
      <w:pPr>
        <w:widowControl/>
        <w:spacing w:before="60" w:after="60"/>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、项目名称：</w:t>
      </w:r>
      <w:r>
        <w:rPr>
          <w:rFonts w:hint="eastAsia" w:ascii="宋体" w:hAnsi="宋体" w:eastAsia="宋体" w:cs="宋体"/>
          <w:bCs/>
          <w:color w:val="auto"/>
          <w:kern w:val="0"/>
          <w:szCs w:val="21"/>
          <w:highlight w:val="none"/>
          <w:lang w:eastAsia="zh-CN"/>
        </w:rPr>
        <w:t>19辆客车</w:t>
      </w:r>
    </w:p>
    <w:p w14:paraId="2947483D">
      <w:pPr>
        <w:widowControl/>
        <w:spacing w:before="60" w:after="60"/>
        <w:ind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rPr>
        <w:t>性质：国企采购（非政府采购）</w:t>
      </w:r>
    </w:p>
    <w:p w14:paraId="12AC9D92">
      <w:pPr>
        <w:widowControl/>
        <w:spacing w:before="60" w:after="60"/>
        <w:ind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四</w:t>
      </w:r>
      <w:r>
        <w:rPr>
          <w:rFonts w:hint="eastAsia" w:ascii="宋体" w:hAnsi="宋体" w:eastAsia="宋体" w:cs="宋体"/>
          <w:bCs/>
          <w:color w:val="auto"/>
          <w:kern w:val="0"/>
          <w:szCs w:val="21"/>
          <w:highlight w:val="none"/>
        </w:rPr>
        <w:t>、预算金额：人民币</w:t>
      </w:r>
      <w:r>
        <w:rPr>
          <w:rFonts w:hint="eastAsia" w:ascii="宋体" w:hAnsi="宋体" w:eastAsia="宋体" w:cs="宋体"/>
          <w:bCs/>
          <w:color w:val="auto"/>
          <w:kern w:val="0"/>
          <w:szCs w:val="21"/>
          <w:highlight w:val="none"/>
          <w:lang w:val="en-US" w:eastAsia="zh-CN"/>
        </w:rPr>
        <w:t>1265万元</w:t>
      </w:r>
    </w:p>
    <w:p w14:paraId="176D726F">
      <w:pPr>
        <w:widowControl/>
        <w:spacing w:before="60" w:after="60"/>
        <w:ind w:right="60"/>
        <w:jc w:val="left"/>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val="en-US" w:eastAsia="zh-CN"/>
        </w:rPr>
        <w:t>五</w:t>
      </w:r>
      <w:r>
        <w:rPr>
          <w:rFonts w:hint="eastAsia" w:ascii="宋体" w:hAnsi="宋体" w:eastAsia="宋体" w:cs="宋体"/>
          <w:bCs/>
          <w:color w:val="auto"/>
          <w:kern w:val="0"/>
          <w:szCs w:val="21"/>
          <w:highlight w:val="none"/>
        </w:rPr>
        <w:t>、采购内容（内容、用途、数量、简要技术要求等）：</w:t>
      </w:r>
    </w:p>
    <w:tbl>
      <w:tblPr>
        <w:tblStyle w:val="27"/>
        <w:tblW w:w="8959" w:type="dxa"/>
        <w:jc w:val="center"/>
        <w:tblLayout w:type="fixed"/>
        <w:tblCellMar>
          <w:top w:w="0" w:type="dxa"/>
          <w:left w:w="108" w:type="dxa"/>
          <w:bottom w:w="0" w:type="dxa"/>
          <w:right w:w="108" w:type="dxa"/>
        </w:tblCellMar>
      </w:tblPr>
      <w:tblGrid>
        <w:gridCol w:w="791"/>
        <w:gridCol w:w="1365"/>
        <w:gridCol w:w="1185"/>
        <w:gridCol w:w="810"/>
        <w:gridCol w:w="1335"/>
        <w:gridCol w:w="3473"/>
      </w:tblGrid>
      <w:tr w14:paraId="481D6F23">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927DC2">
            <w:pPr>
              <w:widowControl/>
              <w:spacing w:before="60" w:after="60"/>
              <w:ind w:left="60" w:right="60"/>
              <w:jc w:val="center"/>
              <w:rPr>
                <w:rFonts w:hint="eastAsia" w:ascii="宋体" w:hAnsi="宋体" w:eastAsia="宋体" w:cs="宋体"/>
                <w:b/>
                <w:color w:val="auto"/>
                <w:kern w:val="0"/>
                <w:sz w:val="18"/>
                <w:szCs w:val="18"/>
                <w:highlight w:val="none"/>
                <w:lang w:val="en-US"/>
              </w:rPr>
            </w:pPr>
            <w:r>
              <w:rPr>
                <w:rFonts w:hint="eastAsia" w:ascii="宋体" w:hAnsi="宋体" w:eastAsia="宋体" w:cs="宋体"/>
                <w:b/>
                <w:color w:val="auto"/>
                <w:kern w:val="0"/>
                <w:sz w:val="18"/>
                <w:szCs w:val="18"/>
                <w:highlight w:val="none"/>
                <w:lang w:val="en-US" w:eastAsia="zh-CN"/>
              </w:rPr>
              <w:t>标段号</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71AF04">
            <w:pPr>
              <w:widowControl/>
              <w:spacing w:before="60" w:after="60"/>
              <w:ind w:left="60" w:right="60"/>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标段编号</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ADB440">
            <w:pPr>
              <w:widowControl/>
              <w:spacing w:before="60" w:after="60"/>
              <w:ind w:left="60" w:right="60"/>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rPr>
              <w:t>标</w:t>
            </w:r>
            <w:r>
              <w:rPr>
                <w:rFonts w:hint="eastAsia" w:ascii="宋体" w:hAnsi="宋体" w:eastAsia="宋体" w:cs="宋体"/>
                <w:b/>
                <w:color w:val="auto"/>
                <w:kern w:val="0"/>
                <w:sz w:val="18"/>
                <w:szCs w:val="18"/>
                <w:highlight w:val="none"/>
                <w:lang w:val="en-US" w:eastAsia="zh-CN"/>
              </w:rPr>
              <w:t>段</w:t>
            </w:r>
            <w:r>
              <w:rPr>
                <w:rFonts w:hint="eastAsia" w:ascii="宋体" w:hAnsi="宋体" w:eastAsia="宋体" w:cs="宋体"/>
                <w:b/>
                <w:strike w:val="0"/>
                <w:dstrike w:val="0"/>
                <w:color w:val="auto"/>
                <w:kern w:val="0"/>
                <w:sz w:val="18"/>
                <w:szCs w:val="18"/>
                <w:highlight w:val="none"/>
                <w:lang w:val="en-US" w:eastAsia="zh-CN"/>
              </w:rPr>
              <w:t>名称</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9B0285">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数量</w:t>
            </w:r>
            <w:r>
              <w:rPr>
                <w:rFonts w:hint="eastAsia" w:ascii="宋体" w:hAnsi="宋体" w:eastAsia="宋体" w:cs="宋体"/>
                <w:b/>
                <w:color w:val="auto"/>
                <w:kern w:val="0"/>
                <w:sz w:val="18"/>
                <w:szCs w:val="18"/>
                <w:highlight w:val="none"/>
                <w:lang w:eastAsia="zh-CN"/>
              </w:rPr>
              <w:t>（</w:t>
            </w:r>
            <w:r>
              <w:rPr>
                <w:rFonts w:hint="eastAsia" w:ascii="宋体" w:hAnsi="宋体" w:eastAsia="宋体" w:cs="宋体"/>
                <w:b/>
                <w:color w:val="auto"/>
                <w:kern w:val="0"/>
                <w:sz w:val="18"/>
                <w:szCs w:val="18"/>
                <w:highlight w:val="none"/>
                <w:lang w:val="en-US" w:eastAsia="zh-CN"/>
              </w:rPr>
              <w:t>辆</w:t>
            </w:r>
            <w:r>
              <w:rPr>
                <w:rFonts w:hint="eastAsia" w:ascii="宋体" w:hAnsi="宋体" w:eastAsia="宋体" w:cs="宋体"/>
                <w:b/>
                <w:color w:val="auto"/>
                <w:kern w:val="0"/>
                <w:sz w:val="18"/>
                <w:szCs w:val="18"/>
                <w:highlight w:val="none"/>
                <w:lang w:eastAsia="zh-CN"/>
              </w:rPr>
              <w:t>）</w:t>
            </w:r>
          </w:p>
        </w:tc>
        <w:tc>
          <w:tcPr>
            <w:tcW w:w="13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2D27BB">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lang w:val="en-US" w:eastAsia="zh-CN"/>
              </w:rPr>
              <w:t>标段</w:t>
            </w:r>
            <w:r>
              <w:rPr>
                <w:rFonts w:hint="eastAsia" w:ascii="宋体" w:hAnsi="宋体" w:eastAsia="宋体" w:cs="宋体"/>
                <w:b/>
                <w:color w:val="auto"/>
                <w:kern w:val="0"/>
                <w:sz w:val="18"/>
                <w:szCs w:val="18"/>
                <w:highlight w:val="none"/>
              </w:rPr>
              <w:t>预算金额(万元)</w:t>
            </w:r>
          </w:p>
        </w:tc>
        <w:tc>
          <w:tcPr>
            <w:tcW w:w="34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EAD811">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简要技术要求、用途</w:t>
            </w:r>
          </w:p>
        </w:tc>
      </w:tr>
      <w:tr w14:paraId="2C5C8B12">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D04D82">
            <w:pPr>
              <w:widowControl/>
              <w:spacing w:before="60" w:after="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lang w:val="en-US" w:eastAsia="zh-CN"/>
              </w:rPr>
              <w:t>标段1</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F51096">
            <w:pPr>
              <w:widowControl/>
              <w:spacing w:before="60" w:after="60"/>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eastAsia="zh-CN"/>
              </w:rPr>
              <w:t>WGSS-JYJT-X-2025003-00</w:t>
            </w:r>
            <w:r>
              <w:rPr>
                <w:rFonts w:hint="eastAsia" w:ascii="宋体" w:hAnsi="宋体" w:eastAsia="宋体" w:cs="宋体"/>
                <w:bCs/>
                <w:color w:val="auto"/>
                <w:kern w:val="0"/>
                <w:sz w:val="18"/>
                <w:szCs w:val="18"/>
                <w:highlight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93DC9F">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6辆6米级纯电动客车</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92D98">
            <w:pPr>
              <w:widowControl/>
              <w:spacing w:before="60" w:after="60"/>
              <w:jc w:val="center"/>
              <w:rPr>
                <w:rFonts w:hint="eastAsia" w:ascii="宋体" w:hAnsi="宋体" w:eastAsia="宋体" w:cs="宋体"/>
                <w:color w:val="auto"/>
                <w:sz w:val="18"/>
                <w:szCs w:val="18"/>
                <w:highlight w:val="none"/>
                <w:lang w:eastAsia="zh-CN"/>
              </w:rPr>
            </w:pPr>
            <w:r>
              <w:rPr>
                <w:rFonts w:hint="eastAsia" w:ascii="宋体" w:hAnsi="宋体" w:eastAsia="宋体" w:cs="宋体"/>
                <w:bCs/>
                <w:color w:val="auto"/>
                <w:kern w:val="0"/>
                <w:sz w:val="18"/>
                <w:szCs w:val="18"/>
                <w:highlight w:val="none"/>
                <w:lang w:val="en-US" w:eastAsia="zh-CN"/>
              </w:rPr>
              <w:t>6</w:t>
            </w:r>
          </w:p>
        </w:tc>
        <w:tc>
          <w:tcPr>
            <w:tcW w:w="13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DA3B42">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330</w:t>
            </w:r>
          </w:p>
        </w:tc>
        <w:tc>
          <w:tcPr>
            <w:tcW w:w="34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9DE049">
            <w:pPr>
              <w:widowControl/>
              <w:spacing w:before="60" w:after="60"/>
              <w:rPr>
                <w:rFonts w:hint="eastAsia"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lang w:val="en-US" w:eastAsia="zh-CN"/>
              </w:rPr>
              <w:t>采购</w:t>
            </w:r>
            <w:r>
              <w:rPr>
                <w:rFonts w:hint="eastAsia" w:ascii="宋体" w:hAnsi="宋体" w:eastAsia="宋体" w:cs="宋体"/>
                <w:color w:val="auto"/>
                <w:sz w:val="18"/>
                <w:szCs w:val="18"/>
                <w:highlight w:val="none"/>
                <w:u w:val="single"/>
              </w:rPr>
              <w:t>6辆6米级纯电动客车</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需求单位为温州交运集团洞头交通旅游有限公司</w:t>
            </w:r>
            <w:r>
              <w:rPr>
                <w:rFonts w:hint="eastAsia" w:ascii="宋体" w:hAnsi="宋体" w:eastAsia="宋体" w:cs="宋体"/>
                <w:color w:val="auto"/>
                <w:sz w:val="18"/>
                <w:szCs w:val="18"/>
                <w:highlight w:val="none"/>
                <w:lang w:val="en-US" w:eastAsia="zh-CN"/>
              </w:rPr>
              <w:t>。具体采购</w:t>
            </w:r>
            <w:r>
              <w:rPr>
                <w:rFonts w:hint="eastAsia" w:ascii="宋体" w:hAnsi="宋体" w:eastAsia="宋体" w:cs="宋体"/>
                <w:color w:val="auto"/>
                <w:sz w:val="18"/>
                <w:szCs w:val="18"/>
                <w:highlight w:val="none"/>
              </w:rPr>
              <w:t>内容及详细技术要求见采购文件相关部分。</w:t>
            </w:r>
          </w:p>
        </w:tc>
      </w:tr>
      <w:tr w14:paraId="34D3B570">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FD047B">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标段2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4A1452">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eastAsia="zh-CN"/>
              </w:rPr>
              <w:t>WGSS-JYJT-X-2025003-00</w:t>
            </w:r>
            <w:r>
              <w:rPr>
                <w:rFonts w:hint="eastAsia" w:ascii="宋体" w:hAnsi="宋体" w:eastAsia="宋体" w:cs="宋体"/>
                <w:bCs/>
                <w:color w:val="auto"/>
                <w:kern w:val="0"/>
                <w:sz w:val="18"/>
                <w:szCs w:val="18"/>
                <w:highlight w:val="none"/>
                <w:lang w:val="en-US" w:eastAsia="zh-CN"/>
              </w:rPr>
              <w:t>2</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097659">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9辆8米级纯电动客车</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72A45B">
            <w:pPr>
              <w:widowControl/>
              <w:spacing w:before="60" w:after="60"/>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9</w:t>
            </w:r>
          </w:p>
        </w:tc>
        <w:tc>
          <w:tcPr>
            <w:tcW w:w="13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98A3CB">
            <w:pPr>
              <w:widowControl/>
              <w:spacing w:before="60" w:after="60"/>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765</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1AB2A0">
            <w:pPr>
              <w:widowControl/>
              <w:spacing w:before="60" w:after="60"/>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lang w:val="en-US" w:eastAsia="zh-CN"/>
              </w:rPr>
              <w:t>采购</w:t>
            </w:r>
            <w:r>
              <w:rPr>
                <w:rFonts w:hint="eastAsia" w:ascii="宋体" w:hAnsi="宋体" w:eastAsia="宋体" w:cs="宋体"/>
                <w:color w:val="auto"/>
                <w:sz w:val="18"/>
                <w:szCs w:val="18"/>
                <w:highlight w:val="none"/>
                <w:u w:val="single"/>
              </w:rPr>
              <w:t>9辆8米级纯电动客车</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需求单位为温州交运集团洞头交通旅游有限公司</w:t>
            </w:r>
            <w:r>
              <w:rPr>
                <w:rFonts w:hint="eastAsia" w:ascii="宋体" w:hAnsi="宋体" w:eastAsia="宋体" w:cs="宋体"/>
                <w:color w:val="auto"/>
                <w:sz w:val="18"/>
                <w:szCs w:val="18"/>
                <w:highlight w:val="none"/>
                <w:lang w:val="en-US" w:eastAsia="zh-CN"/>
              </w:rPr>
              <w:t>。具体采购</w:t>
            </w:r>
            <w:r>
              <w:rPr>
                <w:rFonts w:hint="eastAsia" w:ascii="宋体" w:hAnsi="宋体" w:eastAsia="宋体" w:cs="宋体"/>
                <w:color w:val="auto"/>
                <w:sz w:val="18"/>
                <w:szCs w:val="18"/>
                <w:highlight w:val="none"/>
              </w:rPr>
              <w:t>内容及详细技术要求见采购文件相关部分。</w:t>
            </w:r>
          </w:p>
        </w:tc>
      </w:tr>
      <w:tr w14:paraId="35B5835A">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D08D79">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标段3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FD0869">
            <w:pPr>
              <w:widowControl/>
              <w:spacing w:before="60" w:after="6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WGSS-JYJT-Z-2025010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CCDD03">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2辆纯电动轻型客车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8DA2FD">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2</w:t>
            </w:r>
          </w:p>
          <w:p w14:paraId="3493DDB7">
            <w:pPr>
              <w:widowControl/>
              <w:spacing w:before="60" w:after="60"/>
              <w:jc w:val="center"/>
              <w:rPr>
                <w:rFonts w:hint="eastAsia" w:ascii="宋体" w:hAnsi="宋体" w:eastAsia="宋体" w:cs="宋体"/>
                <w:color w:val="auto"/>
                <w:kern w:val="2"/>
                <w:sz w:val="18"/>
                <w:szCs w:val="18"/>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4EE407">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40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2635F5">
            <w:pPr>
              <w:widowControl/>
              <w:spacing w:before="60" w:after="60"/>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lang w:val="en-US" w:eastAsia="zh-CN"/>
              </w:rPr>
              <w:t>采购2辆纯电动轻型客车</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需求单位为温州交运集团洞头交通旅游有限公司</w:t>
            </w:r>
            <w:r>
              <w:rPr>
                <w:rFonts w:hint="eastAsia" w:ascii="宋体" w:hAnsi="宋体" w:eastAsia="宋体" w:cs="宋体"/>
                <w:color w:val="auto"/>
                <w:sz w:val="18"/>
                <w:szCs w:val="18"/>
                <w:highlight w:val="none"/>
                <w:lang w:val="en-US" w:eastAsia="zh-CN"/>
              </w:rPr>
              <w:t>。具体采购</w:t>
            </w:r>
            <w:r>
              <w:rPr>
                <w:rFonts w:hint="eastAsia" w:ascii="宋体" w:hAnsi="宋体" w:eastAsia="宋体" w:cs="宋体"/>
                <w:color w:val="auto"/>
                <w:sz w:val="18"/>
                <w:szCs w:val="18"/>
                <w:highlight w:val="none"/>
              </w:rPr>
              <w:t>内容及详细技术要求见采购文件相关部分。</w:t>
            </w:r>
          </w:p>
        </w:tc>
      </w:tr>
      <w:tr w14:paraId="498FCEAF">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C7727D">
            <w:pPr>
              <w:widowControl/>
              <w:spacing w:before="60" w:after="60"/>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标段4</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7F9AC3">
            <w:pPr>
              <w:widowControl/>
              <w:spacing w:before="60" w:after="6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WGSS-JYJT-Z-2025033</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C2A4E8">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2辆大型客车</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0FEDE3">
            <w:pPr>
              <w:widowControl/>
              <w:spacing w:before="60" w:after="60"/>
              <w:jc w:val="center"/>
              <w:rPr>
                <w:rFonts w:hint="eastAsia" w:ascii="宋体" w:hAnsi="宋体" w:eastAsia="宋体" w:cs="宋体"/>
                <w:color w:val="auto"/>
                <w:sz w:val="18"/>
                <w:szCs w:val="18"/>
                <w:highlight w:val="none"/>
                <w:lang w:val="en-US" w:eastAsia="zh-CN"/>
              </w:rPr>
            </w:pPr>
            <w:r>
              <w:rPr>
                <w:rFonts w:hint="eastAsia" w:ascii="宋体" w:hAnsi="宋体" w:eastAsia="宋体" w:cs="宋体"/>
                <w:bCs/>
                <w:color w:val="auto"/>
                <w:kern w:val="0"/>
                <w:sz w:val="18"/>
                <w:szCs w:val="18"/>
                <w:highlight w:val="none"/>
                <w:lang w:val="en-US" w:eastAsia="zh-CN"/>
              </w:rPr>
              <w:t>2</w:t>
            </w:r>
          </w:p>
        </w:tc>
        <w:tc>
          <w:tcPr>
            <w:tcW w:w="13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1E6D24">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130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9C5D78">
            <w:pPr>
              <w:widowControl/>
              <w:spacing w:before="60" w:after="60"/>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lang w:eastAsia="zh-CN"/>
              </w:rPr>
              <w:t>采购1辆12米级大型客车和1辆9米级大型客车，</w:t>
            </w:r>
            <w:r>
              <w:rPr>
                <w:rFonts w:hint="eastAsia" w:ascii="宋体" w:hAnsi="宋体" w:eastAsia="宋体" w:cs="宋体"/>
                <w:color w:val="auto"/>
                <w:sz w:val="18"/>
                <w:szCs w:val="18"/>
                <w:highlight w:val="none"/>
                <w:u w:val="single"/>
                <w:lang w:val="en-US" w:eastAsia="zh-CN"/>
              </w:rPr>
              <w:t>需求单位为温州交运集团交通旅游发展有限公司</w:t>
            </w:r>
            <w:r>
              <w:rPr>
                <w:rFonts w:hint="eastAsia" w:ascii="宋体" w:hAnsi="宋体" w:eastAsia="宋体" w:cs="宋体"/>
                <w:color w:val="auto"/>
                <w:sz w:val="18"/>
                <w:szCs w:val="18"/>
                <w:highlight w:val="none"/>
                <w:lang w:val="en-US" w:eastAsia="zh-CN"/>
              </w:rPr>
              <w:t>。具体采购</w:t>
            </w:r>
            <w:r>
              <w:rPr>
                <w:rFonts w:hint="eastAsia" w:ascii="宋体" w:hAnsi="宋体" w:eastAsia="宋体" w:cs="宋体"/>
                <w:color w:val="auto"/>
                <w:sz w:val="18"/>
                <w:szCs w:val="18"/>
                <w:highlight w:val="none"/>
              </w:rPr>
              <w:t>内容及详细技术要求见采购文件相关部分。</w:t>
            </w:r>
          </w:p>
        </w:tc>
      </w:tr>
      <w:tr w14:paraId="1CF13174">
        <w:tblPrEx>
          <w:tblCellMar>
            <w:top w:w="0" w:type="dxa"/>
            <w:left w:w="108" w:type="dxa"/>
            <w:bottom w:w="0" w:type="dxa"/>
            <w:right w:w="108" w:type="dxa"/>
          </w:tblCellMar>
        </w:tblPrEx>
        <w:trPr>
          <w:jc w:val="center"/>
        </w:trPr>
        <w:tc>
          <w:tcPr>
            <w:tcW w:w="8959"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360D4">
            <w:pPr>
              <w:widowControl/>
              <w:spacing w:before="60" w:after="6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备注：本项目分</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个标段，投标人可</w:t>
            </w:r>
            <w:r>
              <w:rPr>
                <w:rFonts w:hint="eastAsia" w:ascii="宋体" w:hAnsi="宋体" w:eastAsia="宋体" w:cs="宋体"/>
                <w:color w:val="auto"/>
                <w:sz w:val="18"/>
                <w:szCs w:val="18"/>
                <w:highlight w:val="none"/>
                <w:lang w:val="en-US" w:eastAsia="zh-CN"/>
              </w:rPr>
              <w:t>仅对其中1个标段进行投标，也可以同时参与其中的2个、3个或者4个标段的投标</w:t>
            </w:r>
            <w:r>
              <w:rPr>
                <w:rFonts w:hint="eastAsia" w:ascii="宋体" w:hAnsi="宋体" w:eastAsia="宋体" w:cs="宋体"/>
                <w:color w:val="auto"/>
                <w:sz w:val="18"/>
                <w:szCs w:val="18"/>
                <w:highlight w:val="none"/>
              </w:rPr>
              <w:t>，具体</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内容及</w:t>
            </w:r>
            <w:r>
              <w:rPr>
                <w:rFonts w:hint="eastAsia" w:ascii="宋体" w:hAnsi="宋体" w:eastAsia="宋体" w:cs="宋体"/>
                <w:color w:val="auto"/>
                <w:sz w:val="18"/>
                <w:szCs w:val="18"/>
                <w:highlight w:val="none"/>
                <w:lang w:val="en-US" w:eastAsia="zh-CN"/>
              </w:rPr>
              <w:t>技术</w:t>
            </w:r>
            <w:r>
              <w:rPr>
                <w:rFonts w:hint="eastAsia" w:ascii="宋体" w:hAnsi="宋体" w:eastAsia="宋体" w:cs="宋体"/>
                <w:color w:val="auto"/>
                <w:sz w:val="18"/>
                <w:szCs w:val="18"/>
                <w:highlight w:val="none"/>
              </w:rPr>
              <w:t>要求见</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文件相关部分。</w:t>
            </w:r>
          </w:p>
        </w:tc>
      </w:tr>
    </w:tbl>
    <w:p w14:paraId="7F72D3C3">
      <w:pPr>
        <w:widowControl/>
        <w:spacing w:before="60" w:after="60"/>
        <w:ind w:right="60"/>
        <w:jc w:val="left"/>
        <w:rPr>
          <w:rFonts w:hint="eastAsia" w:ascii="宋体" w:hAnsi="宋体" w:eastAsia="宋体" w:cs="宋体"/>
          <w:bCs/>
          <w:color w:val="auto"/>
          <w:kern w:val="0"/>
          <w:szCs w:val="21"/>
          <w:highlight w:val="none"/>
        </w:rPr>
      </w:pPr>
      <w:bookmarkStart w:id="3" w:name="B09_招标内容"/>
      <w:bookmarkEnd w:id="3"/>
      <w:r>
        <w:rPr>
          <w:rFonts w:hint="eastAsia" w:ascii="宋体" w:hAnsi="宋体" w:eastAsia="宋体" w:cs="宋体"/>
          <w:bCs/>
          <w:color w:val="auto"/>
          <w:kern w:val="0"/>
          <w:szCs w:val="21"/>
          <w:highlight w:val="none"/>
          <w:lang w:val="en-US" w:eastAsia="zh-CN"/>
        </w:rPr>
        <w:t>六</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资格要求</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标段1、标段2、标段3、标段4通用</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23938A45">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w:t>
      </w:r>
      <w:r>
        <w:rPr>
          <w:rFonts w:hint="eastAsia" w:ascii="宋体" w:hAnsi="宋体" w:eastAsia="宋体" w:cs="宋体"/>
          <w:color w:val="auto"/>
          <w:kern w:val="0"/>
          <w:szCs w:val="21"/>
          <w:highlight w:val="none"/>
          <w:lang w:eastAsia="zh-CN"/>
        </w:rPr>
        <w:t>《温州市市属国有企业采购管理办法》（温国资委〔2024〕第51号）</w:t>
      </w:r>
      <w:r>
        <w:rPr>
          <w:rFonts w:hint="eastAsia" w:ascii="宋体" w:hAnsi="宋体" w:eastAsia="宋体" w:cs="宋体"/>
          <w:color w:val="auto"/>
          <w:kern w:val="0"/>
          <w:szCs w:val="21"/>
          <w:highlight w:val="none"/>
        </w:rPr>
        <w:t>第十</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条对</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参加温州市国有企业采购活动应当具备的基本资格条件；</w:t>
      </w:r>
    </w:p>
    <w:p w14:paraId="2C7CBC05">
      <w:pPr>
        <w:widowControl/>
        <w:ind w:firstLine="420" w:firstLineChars="200"/>
        <w:jc w:val="left"/>
        <w:rPr>
          <w:rFonts w:hint="eastAsia" w:ascii="宋体" w:hAnsi="宋体" w:eastAsia="宋体" w:cs="宋体"/>
          <w:strike/>
          <w:color w:val="auto"/>
          <w:szCs w:val="21"/>
          <w:highlight w:val="none"/>
          <w:lang w:val="en-US" w:eastAsia="zh-CN"/>
        </w:rPr>
      </w:pPr>
      <w:r>
        <w:rPr>
          <w:rFonts w:hint="eastAsia" w:ascii="宋体" w:hAnsi="宋体" w:eastAsia="宋体" w:cs="宋体"/>
          <w:color w:val="auto"/>
          <w:szCs w:val="21"/>
          <w:highlight w:val="none"/>
          <w:lang w:val="en-US" w:eastAsia="zh-CN"/>
        </w:rPr>
        <w:t>2、投标人须为具有独立法人资格的投标车辆的制造商或代理商，若为代理商参加投标需获得拟投标车辆制造商针对本项目的项目授权书；</w:t>
      </w:r>
    </w:p>
    <w:p w14:paraId="094401C0">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至本项目投标截止时间前未被列入“信用中国”网站(www.creditchina.gov.cn)“记录失信被执行人或重大税收违法案件当事人名单”记录名单</w:t>
      </w:r>
      <w:r>
        <w:rPr>
          <w:rFonts w:hint="eastAsia" w:ascii="宋体" w:hAnsi="宋体" w:eastAsia="宋体" w:cs="宋体"/>
          <w:color w:val="auto"/>
          <w:szCs w:val="21"/>
          <w:highlight w:val="none"/>
        </w:rPr>
        <w:t>；</w:t>
      </w:r>
    </w:p>
    <w:p w14:paraId="451EB1A4">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，不得同时参加本项目</w:t>
      </w:r>
      <w:r>
        <w:rPr>
          <w:rFonts w:hint="eastAsia" w:ascii="宋体" w:hAnsi="宋体" w:eastAsia="宋体" w:cs="宋体"/>
          <w:color w:val="auto"/>
          <w:szCs w:val="21"/>
          <w:highlight w:val="none"/>
          <w:lang w:val="en-US" w:eastAsia="zh-CN"/>
        </w:rPr>
        <w:t>中同一标段的</w:t>
      </w:r>
      <w:r>
        <w:rPr>
          <w:rFonts w:hint="eastAsia" w:ascii="宋体" w:hAnsi="宋体" w:eastAsia="宋体" w:cs="宋体"/>
          <w:color w:val="auto"/>
          <w:szCs w:val="21"/>
          <w:highlight w:val="none"/>
        </w:rPr>
        <w:t>投标活动</w:t>
      </w:r>
      <w:r>
        <w:rPr>
          <w:rFonts w:hint="eastAsia" w:ascii="宋体" w:hAnsi="宋体" w:eastAsia="宋体" w:cs="宋体"/>
          <w:color w:val="auto"/>
          <w:szCs w:val="21"/>
          <w:highlight w:val="none"/>
          <w:lang w:eastAsia="zh-CN"/>
        </w:rPr>
        <w:t>，违反该款规定的，相关投标均无效；</w:t>
      </w:r>
    </w:p>
    <w:p w14:paraId="4A4CD206">
      <w:pPr>
        <w:widowControl/>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若投标单位为代理商的，其代理的货物的制造商之间存在</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lang w:val="en-US" w:eastAsia="zh-CN"/>
        </w:rPr>
        <w:t>包含其代理商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，不得同时参加本项目</w:t>
      </w:r>
      <w:r>
        <w:rPr>
          <w:rFonts w:hint="eastAsia" w:ascii="宋体" w:hAnsi="宋体" w:eastAsia="宋体" w:cs="宋体"/>
          <w:color w:val="auto"/>
          <w:szCs w:val="21"/>
          <w:highlight w:val="none"/>
          <w:lang w:val="en-US" w:eastAsia="zh-CN"/>
        </w:rPr>
        <w:t>中同一标段的</w:t>
      </w:r>
      <w:r>
        <w:rPr>
          <w:rFonts w:hint="eastAsia" w:ascii="宋体" w:hAnsi="宋体" w:eastAsia="宋体" w:cs="宋体"/>
          <w:color w:val="auto"/>
          <w:szCs w:val="21"/>
          <w:highlight w:val="none"/>
        </w:rPr>
        <w:t>投标活动</w:t>
      </w:r>
      <w:r>
        <w:rPr>
          <w:rFonts w:hint="eastAsia" w:ascii="宋体" w:hAnsi="宋体" w:eastAsia="宋体" w:cs="宋体"/>
          <w:color w:val="auto"/>
          <w:szCs w:val="21"/>
          <w:highlight w:val="none"/>
          <w:lang w:eastAsia="zh-CN"/>
        </w:rPr>
        <w:t>，违反该款规定的，相关投标均无效；</w:t>
      </w:r>
    </w:p>
    <w:p w14:paraId="57B0B5FB">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本项目不接受联合体投标。</w:t>
      </w:r>
      <w:r>
        <w:rPr>
          <w:rFonts w:hint="eastAsia" w:ascii="宋体" w:hAnsi="宋体" w:eastAsia="宋体" w:cs="宋体"/>
          <w:color w:val="auto"/>
          <w:kern w:val="0"/>
          <w:szCs w:val="21"/>
          <w:highlight w:val="none"/>
        </w:rPr>
        <w:tab/>
      </w:r>
    </w:p>
    <w:p w14:paraId="1282895C">
      <w:pPr>
        <w:widowControl/>
        <w:spacing w:before="60" w:after="60"/>
        <w:ind w:right="6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七</w:t>
      </w:r>
      <w:r>
        <w:rPr>
          <w:rFonts w:hint="eastAsia" w:ascii="宋体" w:hAnsi="宋体" w:eastAsia="宋体" w:cs="宋体"/>
          <w:bCs/>
          <w:color w:val="auto"/>
          <w:kern w:val="0"/>
          <w:szCs w:val="21"/>
          <w:highlight w:val="none"/>
        </w:rPr>
        <w:t>、发售</w:t>
      </w:r>
      <w:r>
        <w:rPr>
          <w:rFonts w:hint="eastAsia" w:ascii="宋体" w:hAnsi="宋体" w:eastAsia="宋体" w:cs="宋体"/>
          <w:color w:val="auto"/>
          <w:kern w:val="0"/>
          <w:szCs w:val="21"/>
          <w:highlight w:val="none"/>
        </w:rPr>
        <w:t>采购文件时间及地点：</w:t>
      </w:r>
    </w:p>
    <w:p w14:paraId="072B2124">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1.报名时间及采购文件发售时间：公告发布之日起至投标截止时间止（上午08：30-11：30，下午14：30-17：00，节假日除外，未购买采购文件的潜在投标供应商拒绝参加投标）。</w:t>
      </w:r>
    </w:p>
    <w:p w14:paraId="5139C6E1">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2.购领采购文件地点：乐采云平台</w:t>
      </w:r>
    </w:p>
    <w:p w14:paraId="15398DF5">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3.采购文件售价：人民币500元整/标段（售后不退）</w:t>
      </w:r>
    </w:p>
    <w:p w14:paraId="4882735D">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4.报名方式、购买标书及注意事项：</w:t>
      </w:r>
    </w:p>
    <w:p w14:paraId="47B384E2">
      <w:pPr>
        <w:widowControl/>
        <w:wordWrap w:val="0"/>
        <w:spacing w:before="60" w:after="60"/>
        <w:ind w:left="62" w:right="62"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网上报名（乐采云报名）：请供应商登录乐采云平台（https://www.lecaiyun.com），进入“乐采云”平台进行注册并报名（未注册的供应商请尽早注册，客服电话：95763）。操作路径：乐采云平台-登录-项目采购-获取采购文件-申请获取采购文件。网上报名后，请将标书购买费汇入代理公司账户（缴纳报名费后将报名表、缴费截图、可以拷贝的开票信息等资料发代理机构电子邮箱1826066763@qq.com，并马上联系采购代理公司审核），标书款汇入账户信息：</w:t>
      </w:r>
    </w:p>
    <w:p w14:paraId="3B167277">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单位名称：浙江国际招投标有限公司</w:t>
      </w:r>
    </w:p>
    <w:p w14:paraId="2E2DAE45">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开户银行：工商银行杭州市武林支行</w:t>
      </w:r>
    </w:p>
    <w:p w14:paraId="449C44B4">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账    号：1202021209906782015</w:t>
      </w:r>
    </w:p>
    <w:p w14:paraId="47E52F23">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提示：仅需浏览采购文件的供应商可点击“游客，浏览采购文件”直接下载采购文件浏览，供应商只有在“乐采云平台”完成获取采购文件申请并下载了采购文件后才视作依法获取采购文件（法律法规所指的供应商获取采购文件时间以供应商完成获取采购文件申请后下载采购文件的时间为准）。</w:t>
      </w:r>
    </w:p>
    <w:p w14:paraId="00D2347B">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注：请供应商按上述要求获取采购文件，如未在“乐采云”系统内完成相关流程，引起的投标无效责任自负。</w:t>
      </w:r>
    </w:p>
    <w:p w14:paraId="707E390B">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5.标供应商获取采购文件时须提交的文件资料：</w:t>
      </w:r>
      <w:r>
        <w:rPr>
          <w:rFonts w:hint="eastAsia" w:ascii="宋体" w:hAnsi="宋体" w:eastAsia="宋体" w:cs="宋体"/>
          <w:b/>
          <w:bCs w:val="0"/>
          <w:color w:val="auto"/>
          <w:kern w:val="0"/>
          <w:szCs w:val="21"/>
          <w:highlight w:val="none"/>
          <w:lang w:val="en-US" w:eastAsia="zh-CN"/>
        </w:rPr>
        <w:t>报名登记表。</w:t>
      </w:r>
    </w:p>
    <w:p w14:paraId="1E041BD1">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八</w:t>
      </w:r>
      <w:r>
        <w:rPr>
          <w:rFonts w:hint="eastAsia" w:ascii="宋体" w:hAnsi="宋体" w:eastAsia="宋体" w:cs="宋体"/>
          <w:bCs/>
          <w:color w:val="auto"/>
          <w:kern w:val="0"/>
          <w:szCs w:val="21"/>
          <w:highlight w:val="none"/>
        </w:rPr>
        <w:t>、投标文件递交截止时间及递交地点、开标时间及地点：</w:t>
      </w:r>
    </w:p>
    <w:p w14:paraId="4830F75C">
      <w:pPr>
        <w:widowControl/>
        <w:spacing w:before="60" w:after="60"/>
        <w:ind w:left="60" w:right="60"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1、</w:t>
      </w:r>
      <w:bookmarkStart w:id="4" w:name="B23_谈判响应文件提交截止日期"/>
      <w:bookmarkEnd w:id="4"/>
      <w:r>
        <w:rPr>
          <w:rFonts w:hint="eastAsia" w:ascii="宋体" w:hAnsi="宋体" w:eastAsia="宋体" w:cs="宋体"/>
          <w:bCs/>
          <w:color w:val="auto"/>
          <w:kern w:val="0"/>
          <w:szCs w:val="21"/>
          <w:highlight w:val="none"/>
        </w:rPr>
        <w:t>投标截止时间：</w:t>
      </w:r>
      <w:r>
        <w:rPr>
          <w:rFonts w:hint="eastAsia" w:ascii="宋体" w:hAnsi="宋体" w:eastAsia="宋体" w:cs="宋体"/>
          <w:b/>
          <w:bCs w:val="0"/>
          <w:color w:val="0000FF"/>
          <w:kern w:val="0"/>
          <w:szCs w:val="21"/>
          <w:highlight w:val="none"/>
        </w:rPr>
        <w:t>202</w:t>
      </w:r>
      <w:r>
        <w:rPr>
          <w:rFonts w:hint="eastAsia" w:ascii="宋体" w:hAnsi="宋体" w:eastAsia="宋体" w:cs="宋体"/>
          <w:b/>
          <w:bCs w:val="0"/>
          <w:color w:val="0000FF"/>
          <w:kern w:val="0"/>
          <w:szCs w:val="21"/>
          <w:highlight w:val="none"/>
          <w:lang w:val="en-US" w:eastAsia="zh-CN"/>
        </w:rPr>
        <w:t>5</w:t>
      </w:r>
      <w:r>
        <w:rPr>
          <w:rFonts w:hint="eastAsia" w:ascii="宋体" w:hAnsi="宋体" w:eastAsia="宋体" w:cs="宋体"/>
          <w:b/>
          <w:bCs w:val="0"/>
          <w:color w:val="0000FF"/>
          <w:kern w:val="0"/>
          <w:szCs w:val="21"/>
          <w:highlight w:val="none"/>
        </w:rPr>
        <w:t>年</w:t>
      </w:r>
      <w:r>
        <w:rPr>
          <w:rFonts w:hint="eastAsia" w:ascii="宋体" w:hAnsi="宋体" w:eastAsia="宋体" w:cs="宋体"/>
          <w:b/>
          <w:bCs w:val="0"/>
          <w:color w:val="0000FF"/>
          <w:kern w:val="0"/>
          <w:szCs w:val="21"/>
          <w:highlight w:val="none"/>
          <w:lang w:val="en-US" w:eastAsia="zh-CN"/>
        </w:rPr>
        <w:t>7</w:t>
      </w:r>
      <w:r>
        <w:rPr>
          <w:rFonts w:hint="eastAsia" w:ascii="宋体" w:hAnsi="宋体" w:eastAsia="宋体" w:cs="宋体"/>
          <w:b/>
          <w:bCs w:val="0"/>
          <w:color w:val="0000FF"/>
          <w:kern w:val="0"/>
          <w:szCs w:val="21"/>
          <w:highlight w:val="none"/>
        </w:rPr>
        <w:t>月</w:t>
      </w:r>
      <w:r>
        <w:rPr>
          <w:rFonts w:hint="eastAsia" w:ascii="宋体" w:hAnsi="宋体" w:eastAsia="宋体" w:cs="宋体"/>
          <w:b/>
          <w:bCs w:val="0"/>
          <w:color w:val="0000FF"/>
          <w:kern w:val="0"/>
          <w:szCs w:val="21"/>
          <w:highlight w:val="none"/>
          <w:lang w:val="en-US" w:eastAsia="zh-CN"/>
        </w:rPr>
        <w:t>29</w:t>
      </w:r>
      <w:r>
        <w:rPr>
          <w:rFonts w:hint="eastAsia" w:ascii="宋体" w:hAnsi="宋体" w:eastAsia="宋体" w:cs="宋体"/>
          <w:b/>
          <w:bCs w:val="0"/>
          <w:color w:val="0000FF"/>
          <w:kern w:val="0"/>
          <w:szCs w:val="21"/>
          <w:highlight w:val="none"/>
        </w:rPr>
        <w:t>日</w:t>
      </w:r>
      <w:r>
        <w:rPr>
          <w:rFonts w:hint="eastAsia" w:ascii="宋体" w:hAnsi="宋体" w:eastAsia="宋体" w:cs="宋体"/>
          <w:b/>
          <w:bCs w:val="0"/>
          <w:color w:val="0000FF"/>
          <w:kern w:val="0"/>
          <w:szCs w:val="21"/>
          <w:highlight w:val="none"/>
          <w:lang w:val="en-US" w:eastAsia="zh-CN"/>
        </w:rPr>
        <w:t>09</w:t>
      </w:r>
      <w:r>
        <w:rPr>
          <w:rFonts w:hint="eastAsia" w:ascii="宋体" w:hAnsi="宋体" w:eastAsia="宋体" w:cs="宋体"/>
          <w:b/>
          <w:bCs w:val="0"/>
          <w:color w:val="0000FF"/>
          <w:kern w:val="0"/>
          <w:szCs w:val="21"/>
          <w:highlight w:val="none"/>
        </w:rPr>
        <w:t>时30分</w:t>
      </w:r>
      <w:r>
        <w:rPr>
          <w:rFonts w:hint="eastAsia" w:ascii="宋体" w:hAnsi="宋体" w:eastAsia="宋体" w:cs="宋体"/>
          <w:bCs/>
          <w:color w:val="auto"/>
          <w:kern w:val="0"/>
          <w:szCs w:val="21"/>
          <w:highlight w:val="none"/>
        </w:rPr>
        <w:t>(北京时间，下同)。</w:t>
      </w:r>
    </w:p>
    <w:p w14:paraId="2586FF2A">
      <w:pPr>
        <w:widowControl/>
        <w:spacing w:before="60" w:after="60"/>
        <w:ind w:left="562" w:leftChars="223" w:right="60" w:hanging="94" w:hangingChars="45"/>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投标文件提交地点：温州市政务服务管理中心收标区 (温州市鹿城区会展路1268号温州市民中心A座3楼公共资源交易专区)（详见当天大厅大屏幕）。</w:t>
      </w:r>
    </w:p>
    <w:p w14:paraId="0B5024F5">
      <w:pPr>
        <w:widowControl/>
        <w:spacing w:before="60" w:after="60"/>
        <w:ind w:left="60" w:right="60"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开标时间：</w:t>
      </w:r>
      <w:bookmarkStart w:id="5" w:name="B26_谈判时间日期"/>
      <w:bookmarkEnd w:id="5"/>
      <w:r>
        <w:rPr>
          <w:rFonts w:hint="eastAsia" w:ascii="宋体" w:hAnsi="宋体" w:eastAsia="宋体" w:cs="宋体"/>
          <w:bCs/>
          <w:color w:val="auto"/>
          <w:kern w:val="0"/>
          <w:szCs w:val="21"/>
          <w:highlight w:val="none"/>
        </w:rPr>
        <w:t>同投标截止时间。</w:t>
      </w:r>
    </w:p>
    <w:p w14:paraId="5F768099">
      <w:pPr>
        <w:widowControl/>
        <w:spacing w:before="60" w:after="60"/>
        <w:ind w:left="562" w:leftChars="223" w:right="60" w:hanging="94" w:hangingChars="45"/>
        <w:jc w:val="left"/>
        <w:rPr>
          <w:rFonts w:hint="eastAsia" w:ascii="宋体" w:hAnsi="宋体" w:eastAsia="宋体" w:cs="宋体"/>
          <w:color w:val="auto"/>
          <w:szCs w:val="21"/>
          <w:highlight w:val="none"/>
          <w:shd w:val="clear" w:color="auto" w:fill="FFFFFF"/>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开标地点：</w:t>
      </w:r>
      <w:r>
        <w:rPr>
          <w:rFonts w:hint="eastAsia" w:ascii="宋体" w:hAnsi="宋体" w:eastAsia="宋体" w:cs="宋体"/>
          <w:color w:val="auto"/>
          <w:kern w:val="0"/>
          <w:szCs w:val="21"/>
          <w:highlight w:val="none"/>
        </w:rPr>
        <w:t>温州市政务服务管理中心收标区 (温州市鹿城区会展路1268号温州市民中心A座3楼公共资源交易专区)（详见当天大厅大屏幕）</w:t>
      </w:r>
      <w:r>
        <w:rPr>
          <w:rFonts w:hint="eastAsia" w:ascii="宋体" w:hAnsi="宋体" w:eastAsia="宋体" w:cs="宋体"/>
          <w:color w:val="auto"/>
          <w:szCs w:val="21"/>
          <w:highlight w:val="none"/>
          <w:shd w:val="clear" w:color="auto" w:fill="FFFFFF"/>
        </w:rPr>
        <w:t>。</w:t>
      </w:r>
    </w:p>
    <w:p w14:paraId="2CBAAFE6">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九</w:t>
      </w:r>
      <w:r>
        <w:rPr>
          <w:rFonts w:hint="eastAsia" w:ascii="宋体" w:hAnsi="宋体" w:eastAsia="宋体" w:cs="宋体"/>
          <w:bCs/>
          <w:color w:val="auto"/>
          <w:kern w:val="0"/>
          <w:szCs w:val="21"/>
          <w:highlight w:val="none"/>
        </w:rPr>
        <w:t>、投标保证金及交付方式：</w:t>
      </w:r>
    </w:p>
    <w:p w14:paraId="4750E79F">
      <w:pPr>
        <w:widowControl/>
        <w:spacing w:before="60" w:after="60" w:line="280" w:lineRule="exact"/>
        <w:ind w:right="62" w:firstLine="420" w:firstLineChars="200"/>
        <w:jc w:val="left"/>
        <w:rPr>
          <w:rFonts w:hint="eastAsia" w:ascii="宋体" w:hAnsi="宋体" w:eastAsia="宋体" w:cs="宋体"/>
          <w:b/>
          <w:bCs/>
          <w:color w:val="auto"/>
          <w:kern w:val="0"/>
          <w:szCs w:val="21"/>
          <w:highlight w:val="none"/>
          <w:u w:val="single"/>
        </w:rPr>
      </w:pPr>
      <w:bookmarkStart w:id="6" w:name="B29_谈判保证金"/>
      <w:bookmarkEnd w:id="6"/>
      <w:bookmarkStart w:id="7" w:name="_Hlk3381632"/>
      <w:bookmarkStart w:id="8" w:name="_Hlk516555339"/>
      <w:r>
        <w:rPr>
          <w:rFonts w:hint="eastAsia" w:ascii="宋体" w:hAnsi="宋体" w:eastAsia="宋体" w:cs="宋体"/>
          <w:color w:val="auto"/>
          <w:kern w:val="0"/>
          <w:szCs w:val="21"/>
          <w:highlight w:val="none"/>
        </w:rPr>
        <w:t>投标保证金：</w:t>
      </w:r>
      <w:r>
        <w:rPr>
          <w:rFonts w:hint="eastAsia" w:ascii="宋体" w:hAnsi="宋体" w:eastAsia="宋体" w:cs="宋体"/>
          <w:color w:val="auto"/>
          <w:kern w:val="0"/>
          <w:szCs w:val="21"/>
          <w:highlight w:val="none"/>
          <w:lang w:val="en-US" w:eastAsia="zh-CN"/>
        </w:rPr>
        <w:t>要求分标段缴纳</w:t>
      </w:r>
      <w:r>
        <w:rPr>
          <w:rFonts w:hint="eastAsia" w:ascii="宋体" w:hAnsi="宋体" w:eastAsia="宋体" w:cs="宋体"/>
          <w:color w:val="auto"/>
          <w:kern w:val="0"/>
          <w:szCs w:val="21"/>
          <w:highlight w:val="none"/>
        </w:rPr>
        <w:t>，采用银行转账形式，保证金缴纳截止时间：与投标截止时间相同。</w:t>
      </w:r>
      <w:r>
        <w:rPr>
          <w:rFonts w:hint="eastAsia" w:ascii="宋体" w:hAnsi="宋体" w:eastAsia="宋体" w:cs="宋体"/>
          <w:b/>
          <w:bCs/>
          <w:color w:val="auto"/>
          <w:kern w:val="0"/>
          <w:szCs w:val="21"/>
          <w:highlight w:val="none"/>
          <w:u w:val="single"/>
        </w:rPr>
        <w:t>投标保证金要求从投标人的银行账号汇出，保证金缴纳时间以到账时间为准。保证金缴纳账户信息：与标书款汇入账户信息相同。</w:t>
      </w:r>
    </w:p>
    <w:p w14:paraId="32FD4F7B">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各标段保证金金额要求</w:t>
      </w:r>
    </w:p>
    <w:p w14:paraId="0E56AD2A">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标段1保证金：人民币¥30000.00元</w:t>
      </w:r>
    </w:p>
    <w:bookmarkEnd w:id="7"/>
    <w:bookmarkEnd w:id="8"/>
    <w:p w14:paraId="2FF5021E">
      <w:pPr>
        <w:widowControl/>
        <w:spacing w:before="60" w:after="60" w:line="280" w:lineRule="exact"/>
        <w:ind w:right="62" w:firstLine="422" w:firstLineChars="200"/>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标段2保证金：人民币¥70000.00元</w:t>
      </w:r>
    </w:p>
    <w:p w14:paraId="3482BAC3">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标段3保证金：人民币¥4000.00元</w:t>
      </w:r>
    </w:p>
    <w:p w14:paraId="4EF76487">
      <w:pPr>
        <w:widowControl/>
        <w:spacing w:before="60" w:after="60" w:line="280" w:lineRule="exact"/>
        <w:ind w:right="62" w:firstLine="422"/>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标段4保证金：人民币¥13000.00元</w:t>
      </w:r>
    </w:p>
    <w:p w14:paraId="2D6BF7D0">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十、其他事项：</w:t>
      </w:r>
    </w:p>
    <w:p w14:paraId="63BD2672">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1、供应商认为采购文件使自己的权益受到损害的，可以自采购公告发出之日（采购公告发布当天不算）起6日内，以书面形式向采购人和采购代理机构提出质疑。</w:t>
      </w:r>
    </w:p>
    <w:p w14:paraId="08010B0C">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2、质疑投标人对采购人、采购代理机构的答复不满意或者采购人、采购代理机构未在规定的时间内作出答复的，可以在答复期满后15个工作日内向采购人（集团）的内设监管职能部门投诉。</w:t>
      </w:r>
    </w:p>
    <w:p w14:paraId="392A6859">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eastAsia="zh-CN"/>
        </w:rPr>
        <w:t>温州市交通运输集团有限公司纪检监察室</w:t>
      </w:r>
      <w:r>
        <w:rPr>
          <w:rFonts w:hint="eastAsia" w:ascii="宋体" w:hAnsi="宋体" w:eastAsia="宋体" w:cs="宋体"/>
          <w:bCs/>
          <w:color w:val="auto"/>
          <w:kern w:val="0"/>
          <w:szCs w:val="21"/>
          <w:highlight w:val="none"/>
        </w:rPr>
        <w:t>负责对投标人反映的企业本部及所属企业在采购活动中出现的违法违规问题进行投诉回复。投标人认为</w:t>
      </w:r>
      <w:r>
        <w:rPr>
          <w:rFonts w:hint="eastAsia" w:ascii="宋体" w:hAnsi="宋体" w:eastAsia="宋体" w:cs="宋体"/>
          <w:bCs/>
          <w:color w:val="auto"/>
          <w:kern w:val="0"/>
          <w:szCs w:val="21"/>
          <w:highlight w:val="none"/>
          <w:lang w:eastAsia="zh-CN"/>
        </w:rPr>
        <w:t>温州市交通运输集团有限公司</w:t>
      </w:r>
      <w:r>
        <w:rPr>
          <w:rFonts w:hint="eastAsia" w:ascii="宋体" w:hAnsi="宋体" w:eastAsia="宋体" w:cs="宋体"/>
          <w:bCs/>
          <w:color w:val="auto"/>
          <w:kern w:val="0"/>
          <w:szCs w:val="21"/>
          <w:highlight w:val="none"/>
          <w:u w:val="single"/>
          <w:lang w:eastAsia="zh-CN"/>
        </w:rPr>
        <w:t>纪检监察室</w:t>
      </w:r>
      <w:r>
        <w:rPr>
          <w:rFonts w:hint="eastAsia" w:ascii="宋体" w:hAnsi="宋体" w:eastAsia="宋体" w:cs="宋体"/>
          <w:bCs/>
          <w:color w:val="auto"/>
          <w:kern w:val="0"/>
          <w:szCs w:val="21"/>
          <w:highlight w:val="none"/>
        </w:rPr>
        <w:t>投诉回复处理结果不合法的，可以采购人或采购代理机构为对象依法向人民法院提起诉讼。</w:t>
      </w:r>
    </w:p>
    <w:p w14:paraId="04B69B60">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4、采购公告附件的采购文件仅供阅览使用，未按照本公告规定的方式获取采购文件的潜在投标人提起的质疑，采购人及采购代理机构将不予受理、答复。</w:t>
      </w:r>
    </w:p>
    <w:p w14:paraId="52D848F7">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5、投标人如对采购文件有疑问应按采购文件规定的询疑截止时间前提出，逾期提出的，采购组织机构可以不予受理、答复。</w:t>
      </w:r>
    </w:p>
    <w:p w14:paraId="0DECF009">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、联系方式</w:t>
      </w:r>
    </w:p>
    <w:p w14:paraId="05DB5494">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eastAsia="宋体" w:cs="宋体"/>
          <w:color w:val="auto"/>
          <w:highlight w:val="none"/>
          <w:lang w:eastAsia="zh-CN"/>
        </w:rPr>
        <w:t>温州交运集团洞头交通旅游有限公司、温州交运集团交通旅游发展有限公司</w:t>
      </w:r>
    </w:p>
    <w:p w14:paraId="6839BBA2">
      <w:pPr>
        <w:widowControl/>
        <w:spacing w:before="60" w:after="60"/>
        <w:ind w:left="62" w:right="62"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陈先生、蒋先生</w:t>
      </w:r>
    </w:p>
    <w:p w14:paraId="20F85355">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15258005317、18006886369</w:t>
      </w:r>
    </w:p>
    <w:p w14:paraId="6F75853C">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采购代理机构：浙江国际招投标有限公司</w:t>
      </w:r>
    </w:p>
    <w:p w14:paraId="72FE2301">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联系人：冯先生</w:t>
      </w:r>
    </w:p>
    <w:p w14:paraId="4D7B46C7">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联系方式：13857723185 邮箱：1826066763@qq.com</w:t>
      </w:r>
    </w:p>
    <w:p w14:paraId="197BB89C">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质疑联系人：易先生，联系电话：15305718087</w:t>
      </w:r>
    </w:p>
    <w:p w14:paraId="0CA09E38">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书面质疑受理地点：</w:t>
      </w:r>
      <w:r>
        <w:rPr>
          <w:rFonts w:hint="eastAsia" w:ascii="宋体" w:hAnsi="宋体" w:eastAsia="宋体" w:cs="宋体"/>
          <w:color w:val="auto"/>
          <w:highlight w:val="none"/>
          <w:lang w:eastAsia="zh-CN"/>
        </w:rPr>
        <w:t>仁信大厦1412室（温州市鹿城区南汇街道法派路与牛山北路交叉口西北50米吴桥路）</w:t>
      </w:r>
    </w:p>
    <w:p w14:paraId="0F777814">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采购</w:t>
      </w:r>
      <w:r>
        <w:rPr>
          <w:rFonts w:hint="eastAsia" w:ascii="宋体" w:hAnsi="宋体" w:eastAsia="宋体" w:cs="宋体"/>
          <w:color w:val="auto"/>
          <w:highlight w:val="none"/>
          <w:lang w:val="en-US" w:eastAsia="zh-CN"/>
        </w:rPr>
        <w:t>监督管理</w:t>
      </w:r>
      <w:r>
        <w:rPr>
          <w:rFonts w:hint="eastAsia" w:ascii="宋体" w:hAnsi="宋体" w:eastAsia="宋体" w:cs="宋体"/>
          <w:color w:val="auto"/>
          <w:highlight w:val="none"/>
        </w:rPr>
        <w:t>部门：</w:t>
      </w:r>
      <w:r>
        <w:rPr>
          <w:rFonts w:hint="eastAsia" w:ascii="宋体" w:hAnsi="宋体" w:eastAsia="宋体" w:cs="宋体"/>
          <w:color w:val="auto"/>
          <w:highlight w:val="none"/>
          <w:lang w:eastAsia="zh-CN"/>
        </w:rPr>
        <w:t>温州市交通运输集团有限公司</w:t>
      </w:r>
      <w:r>
        <w:rPr>
          <w:rFonts w:hint="eastAsia" w:ascii="宋体" w:hAnsi="宋体" w:eastAsia="宋体" w:cs="宋体"/>
          <w:color w:val="auto"/>
          <w:highlight w:val="none"/>
        </w:rPr>
        <w:t>纪检监察室    </w:t>
      </w:r>
    </w:p>
    <w:p w14:paraId="3797B15F">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0577-55587663</w:t>
      </w:r>
    </w:p>
    <w:p w14:paraId="2281CCEA">
      <w:pPr>
        <w:widowControl/>
        <w:spacing w:before="60" w:after="60"/>
        <w:ind w:left="62" w:right="62" w:firstLine="420" w:firstLineChars="200"/>
        <w:jc w:val="righ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温州交运集团洞头交通旅游有限公司</w:t>
      </w:r>
    </w:p>
    <w:p w14:paraId="1B875997">
      <w:pPr>
        <w:widowControl/>
        <w:spacing w:before="60" w:after="60"/>
        <w:ind w:left="62" w:right="62" w:firstLine="420" w:firstLineChars="200"/>
        <w:jc w:val="righ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温州交运集团交通旅游发展有限公司 </w:t>
      </w:r>
    </w:p>
    <w:p w14:paraId="6335ACAC">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浙江国际招投标有限公司</w:t>
      </w:r>
    </w:p>
    <w:p w14:paraId="2328272C">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5</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7</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14</w:t>
      </w:r>
      <w:r>
        <w:rPr>
          <w:rFonts w:hint="eastAsia" w:ascii="宋体" w:hAnsi="宋体" w:eastAsia="宋体" w:cs="宋体"/>
          <w:color w:val="0000FF"/>
          <w:kern w:val="0"/>
          <w:szCs w:val="21"/>
          <w:highlight w:val="none"/>
        </w:rPr>
        <w:t>日</w:t>
      </w:r>
    </w:p>
    <w:p w14:paraId="312710DE">
      <w:pPr>
        <w:jc w:val="center"/>
        <w:rPr>
          <w:rFonts w:hint="eastAsia" w:ascii="宋体" w:hAnsi="宋体" w:eastAsia="宋体" w:cs="宋体"/>
          <w:color w:val="auto"/>
          <w:sz w:val="24"/>
          <w:highlight w:val="none"/>
        </w:rPr>
      </w:pPr>
      <w:bookmarkStart w:id="9" w:name="_Toc491780522"/>
    </w:p>
    <w:p w14:paraId="1261D1BE">
      <w:pPr>
        <w:jc w:val="center"/>
        <w:rPr>
          <w:rFonts w:hint="eastAsia" w:ascii="宋体" w:hAnsi="宋体" w:eastAsia="宋体" w:cs="宋体"/>
          <w:color w:val="auto"/>
          <w:sz w:val="24"/>
          <w:highlight w:val="none"/>
        </w:rPr>
      </w:pPr>
    </w:p>
    <w:p w14:paraId="6FD2FFAE">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温州市交运集团</w:t>
      </w:r>
      <w:r>
        <w:rPr>
          <w:rFonts w:hint="eastAsia" w:ascii="宋体" w:hAnsi="宋体" w:eastAsia="宋体" w:cs="宋体"/>
          <w:color w:val="auto"/>
          <w:sz w:val="24"/>
          <w:highlight w:val="none"/>
          <w:lang w:val="en-US" w:eastAsia="zh-CN"/>
        </w:rPr>
        <w:t>所属</w:t>
      </w:r>
      <w:r>
        <w:rPr>
          <w:rFonts w:hint="eastAsia" w:ascii="宋体" w:hAnsi="宋体" w:eastAsia="宋体" w:cs="宋体"/>
          <w:color w:val="auto"/>
          <w:sz w:val="24"/>
          <w:highlight w:val="none"/>
          <w:lang w:eastAsia="zh-CN"/>
        </w:rPr>
        <w:t>温州交运集团洞头交通旅游有限公司、温州交运集团交通旅游发展有限公司关于19辆客车</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的征求意见公示</w:t>
      </w:r>
      <w:bookmarkEnd w:id="9"/>
    </w:p>
    <w:p w14:paraId="0F82C070">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eastAsia="zh-CN"/>
        </w:rPr>
        <w:t>浙江国际招投标有限公司</w:t>
      </w:r>
      <w:r>
        <w:rPr>
          <w:rFonts w:hint="eastAsia" w:ascii="宋体" w:hAnsi="宋体" w:eastAsia="宋体" w:cs="宋体"/>
          <w:bCs/>
          <w:color w:val="auto"/>
          <w:kern w:val="0"/>
          <w:szCs w:val="21"/>
          <w:highlight w:val="none"/>
        </w:rPr>
        <w:t>受</w:t>
      </w:r>
      <w:r>
        <w:rPr>
          <w:rFonts w:hint="eastAsia" w:ascii="宋体" w:hAnsi="宋体" w:eastAsia="宋体" w:cs="宋体"/>
          <w:bCs/>
          <w:color w:val="auto"/>
          <w:kern w:val="0"/>
          <w:szCs w:val="21"/>
          <w:highlight w:val="none"/>
          <w:lang w:eastAsia="zh-CN"/>
        </w:rPr>
        <w:t>温州交运集团洞头交通旅游有限公司、温州交运集团交通旅游发展有限公司</w:t>
      </w:r>
      <w:r>
        <w:rPr>
          <w:rFonts w:hint="eastAsia" w:ascii="宋体" w:hAnsi="宋体" w:eastAsia="宋体" w:cs="宋体"/>
          <w:bCs/>
          <w:color w:val="auto"/>
          <w:kern w:val="0"/>
          <w:szCs w:val="21"/>
          <w:highlight w:val="none"/>
        </w:rPr>
        <w:t>的委托，就</w:t>
      </w:r>
      <w:r>
        <w:rPr>
          <w:rFonts w:hint="eastAsia" w:ascii="宋体" w:hAnsi="宋体" w:eastAsia="宋体" w:cs="宋体"/>
          <w:bCs/>
          <w:color w:val="auto"/>
          <w:kern w:val="0"/>
          <w:szCs w:val="21"/>
          <w:highlight w:val="none"/>
          <w:lang w:eastAsia="zh-CN"/>
        </w:rPr>
        <w:t>19辆客车</w:t>
      </w:r>
      <w:r>
        <w:rPr>
          <w:rFonts w:hint="eastAsia" w:ascii="宋体" w:hAnsi="宋体" w:eastAsia="宋体" w:cs="宋体"/>
          <w:bCs/>
          <w:color w:val="auto"/>
          <w:kern w:val="0"/>
          <w:szCs w:val="21"/>
          <w:highlight w:val="none"/>
        </w:rPr>
        <w:t>以公开招标方式进行采购。现将本项目采购文件公布如下（详见附件），并公开征求</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及专家意见。</w:t>
      </w:r>
    </w:p>
    <w:p w14:paraId="087A4B6B">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一、征求意见范围：</w:t>
      </w:r>
    </w:p>
    <w:p w14:paraId="0CC3D867">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1、是否出现明显的倾向性意见和特定的性能指标；</w:t>
      </w:r>
    </w:p>
    <w:p w14:paraId="065DAFC5">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资格条件是否具有明显倾向性和歧视性；</w:t>
      </w:r>
    </w:p>
    <w:p w14:paraId="60E2EE54">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3、影响温州市国有企业采购“公开、公平、公正”原则的其他情况。 </w:t>
      </w:r>
    </w:p>
    <w:p w14:paraId="2EE971DA">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二、征求意见的回复：</w:t>
      </w:r>
    </w:p>
    <w:p w14:paraId="76174286">
      <w:pPr>
        <w:widowControl/>
        <w:spacing w:before="60" w:after="60"/>
        <w:ind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各</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20</w:t>
      </w:r>
      <w:r>
        <w:rPr>
          <w:rFonts w:hint="eastAsia" w:ascii="宋体" w:hAnsi="宋体" w:eastAsia="宋体" w:cs="宋体"/>
          <w:bCs/>
          <w:color w:val="0000FF"/>
          <w:kern w:val="0"/>
          <w:szCs w:val="21"/>
          <w:highlight w:val="none"/>
        </w:rPr>
        <w:t>日1</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时00分</w:t>
      </w:r>
      <w:r>
        <w:rPr>
          <w:rFonts w:hint="eastAsia" w:ascii="宋体" w:hAnsi="宋体" w:eastAsia="宋体" w:cs="宋体"/>
          <w:bCs/>
          <w:color w:val="auto"/>
          <w:kern w:val="0"/>
          <w:szCs w:val="21"/>
          <w:highlight w:val="none"/>
        </w:rPr>
        <w:t>前将书面材料签字（盖公章）并密封后送至</w:t>
      </w:r>
      <w:r>
        <w:rPr>
          <w:rFonts w:hint="eastAsia" w:ascii="宋体" w:hAnsi="宋体" w:eastAsia="宋体" w:cs="宋体"/>
          <w:bCs/>
          <w:color w:val="auto"/>
          <w:kern w:val="0"/>
          <w:szCs w:val="21"/>
          <w:highlight w:val="none"/>
          <w:lang w:eastAsia="zh-CN"/>
        </w:rPr>
        <w:t>仁信大厦1412室（温州市鹿城区南汇街道法派路与牛山北路交叉口西北50米吴桥路）</w:t>
      </w:r>
      <w:r>
        <w:rPr>
          <w:rFonts w:hint="eastAsia" w:ascii="宋体" w:hAnsi="宋体" w:eastAsia="宋体" w:cs="宋体"/>
          <w:bCs/>
          <w:color w:val="auto"/>
          <w:kern w:val="0"/>
          <w:szCs w:val="21"/>
          <w:highlight w:val="none"/>
        </w:rPr>
        <w:t>采购代理公司，或先将扫描件及电子版发送至邮箱</w:t>
      </w:r>
      <w:r>
        <w:rPr>
          <w:rFonts w:hint="eastAsia" w:ascii="宋体" w:hAnsi="宋体" w:eastAsia="宋体" w:cs="宋体"/>
          <w:bCs/>
          <w:color w:val="auto"/>
          <w:kern w:val="0"/>
          <w:szCs w:val="21"/>
          <w:highlight w:val="none"/>
          <w:lang w:eastAsia="zh-CN"/>
        </w:rPr>
        <w:t>1826066763</w:t>
      </w:r>
      <w:r>
        <w:rPr>
          <w:rFonts w:hint="eastAsia" w:ascii="宋体" w:hAnsi="宋体" w:eastAsia="宋体" w:cs="宋体"/>
          <w:bCs/>
          <w:color w:val="auto"/>
          <w:kern w:val="0"/>
          <w:szCs w:val="21"/>
          <w:highlight w:val="none"/>
        </w:rPr>
        <w:t>3@qq.com，并同时将该原件书面寄至</w:t>
      </w:r>
      <w:r>
        <w:rPr>
          <w:rFonts w:hint="eastAsia" w:ascii="宋体" w:hAnsi="宋体" w:eastAsia="宋体" w:cs="宋体"/>
          <w:bCs/>
          <w:color w:val="auto"/>
          <w:kern w:val="0"/>
          <w:szCs w:val="21"/>
          <w:highlight w:val="none"/>
          <w:lang w:eastAsia="zh-CN"/>
        </w:rPr>
        <w:t>浙江国际招投标有限公司</w:t>
      </w:r>
      <w:r>
        <w:rPr>
          <w:rFonts w:hint="eastAsia" w:ascii="宋体" w:hAnsi="宋体" w:eastAsia="宋体" w:cs="宋体"/>
          <w:bCs/>
          <w:color w:val="auto"/>
          <w:kern w:val="0"/>
          <w:szCs w:val="21"/>
          <w:highlight w:val="none"/>
        </w:rPr>
        <w:t>。</w:t>
      </w:r>
    </w:p>
    <w:p w14:paraId="3F1DA3C0">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联系人：易先生，联系电话：</w:t>
      </w:r>
      <w:r>
        <w:rPr>
          <w:rFonts w:hint="eastAsia" w:ascii="宋体" w:hAnsi="宋体" w:eastAsia="宋体" w:cs="宋体"/>
          <w:color w:val="auto"/>
          <w:highlight w:val="none"/>
        </w:rPr>
        <w:t>15305718087</w:t>
      </w:r>
      <w:r>
        <w:rPr>
          <w:rFonts w:hint="eastAsia" w:ascii="宋体" w:hAnsi="宋体" w:eastAsia="宋体" w:cs="宋体"/>
          <w:bCs/>
          <w:color w:val="auto"/>
          <w:kern w:val="0"/>
          <w:szCs w:val="21"/>
          <w:highlight w:val="none"/>
        </w:rPr>
        <w:t>。</w:t>
      </w:r>
    </w:p>
    <w:p w14:paraId="3FFEB78B">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对逾期送达的意见、建议书恕不接受。</w:t>
      </w:r>
    </w:p>
    <w:p w14:paraId="54F394C5">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三、附本项目采购文件</w:t>
      </w:r>
    </w:p>
    <w:p w14:paraId="7F12468D">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温州交运集团洞头交通旅游有限公司</w:t>
      </w:r>
    </w:p>
    <w:p w14:paraId="6CBAE3E6">
      <w:pPr>
        <w:widowControl/>
        <w:spacing w:before="60" w:after="60"/>
        <w:ind w:left="62" w:right="62" w:firstLine="420" w:firstLineChars="200"/>
        <w:jc w:val="right"/>
        <w:rPr>
          <w:rFonts w:hint="eastAsia" w:ascii="宋体" w:hAnsi="宋体" w:eastAsia="宋体" w:cs="宋体"/>
          <w:highlight w:val="none"/>
          <w:lang w:eastAsia="zh-CN"/>
        </w:rPr>
      </w:pPr>
      <w:r>
        <w:rPr>
          <w:rFonts w:hint="eastAsia" w:ascii="宋体" w:hAnsi="宋体" w:eastAsia="宋体" w:cs="宋体"/>
          <w:bCs/>
          <w:color w:val="auto"/>
          <w:kern w:val="0"/>
          <w:szCs w:val="21"/>
          <w:highlight w:val="none"/>
          <w:lang w:eastAsia="zh-CN"/>
        </w:rPr>
        <w:t>温州交运集团交通旅游发展有限公司</w:t>
      </w:r>
    </w:p>
    <w:p w14:paraId="17DE79FD">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浙江国际招投标有限公司</w:t>
      </w:r>
    </w:p>
    <w:p w14:paraId="3AA87023">
      <w:pPr>
        <w:widowControl/>
        <w:spacing w:before="60" w:after="60"/>
        <w:ind w:left="62" w:right="62" w:firstLine="420" w:firstLineChars="200"/>
        <w:jc w:val="right"/>
        <w:rPr>
          <w:rFonts w:hint="eastAsia" w:ascii="宋体" w:hAnsi="宋体" w:eastAsia="宋体" w:cs="宋体"/>
          <w:bCs/>
          <w:color w:val="0000FF"/>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14</w:t>
      </w:r>
      <w:r>
        <w:rPr>
          <w:rFonts w:hint="eastAsia" w:ascii="宋体" w:hAnsi="宋体" w:eastAsia="宋体" w:cs="宋体"/>
          <w:bCs/>
          <w:color w:val="0000FF"/>
          <w:kern w:val="0"/>
          <w:szCs w:val="21"/>
          <w:highlight w:val="none"/>
        </w:rPr>
        <w:t>日</w:t>
      </w:r>
      <w:bookmarkEnd w:id="2"/>
    </w:p>
    <w:bookmarkEnd w:id="240"/>
    <w:p w14:paraId="5D0B0CAE">
      <w:pPr>
        <w:widowControl/>
        <w:spacing w:before="60" w:after="60"/>
        <w:ind w:left="62" w:right="62" w:firstLine="420" w:firstLineChars="200"/>
        <w:jc w:val="center"/>
        <w:rPr>
          <w:rFonts w:hint="eastAsia" w:ascii="宋体" w:hAnsi="宋体" w:eastAsia="宋体" w:cs="宋体"/>
          <w:color w:val="auto"/>
          <w:sz w:val="36"/>
          <w:szCs w:val="36"/>
          <w:highlight w:val="none"/>
        </w:rPr>
      </w:pPr>
      <w:r>
        <w:rPr>
          <w:rFonts w:hint="eastAsia" w:ascii="宋体" w:hAnsi="宋体" w:eastAsia="宋体" w:cs="宋体"/>
          <w:bCs/>
          <w:color w:val="auto"/>
          <w:kern w:val="0"/>
          <w:szCs w:val="21"/>
          <w:highlight w:val="none"/>
        </w:rPr>
        <w:br w:type="page"/>
      </w:r>
      <w:bookmarkStart w:id="10" w:name="_Toc216667819"/>
      <w:bookmarkStart w:id="11" w:name="_Toc219538612"/>
      <w:bookmarkStart w:id="12" w:name="_Toc227056845"/>
      <w:bookmarkStart w:id="13" w:name="_Toc215415529"/>
      <w:bookmarkStart w:id="14" w:name="_Toc227489886"/>
      <w:bookmarkStart w:id="15" w:name="_Toc491780523"/>
      <w:bookmarkStart w:id="16" w:name="_Toc223933220"/>
      <w:bookmarkStart w:id="17" w:name="_Toc218041725"/>
      <w:bookmarkStart w:id="18" w:name="_Toc227057032"/>
      <w:bookmarkStart w:id="19" w:name="_Toc223717603"/>
      <w:bookmarkStart w:id="20" w:name="_Toc217460684"/>
      <w:r>
        <w:rPr>
          <w:rFonts w:hint="eastAsia" w:ascii="宋体" w:hAnsi="宋体" w:eastAsia="宋体" w:cs="宋体"/>
          <w:color w:val="auto"/>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color w:val="auto"/>
          <w:sz w:val="36"/>
          <w:szCs w:val="36"/>
          <w:highlight w:val="none"/>
        </w:rPr>
        <w:t>及投标人须知前附表</w:t>
      </w:r>
    </w:p>
    <w:p w14:paraId="6020DC92">
      <w:pPr>
        <w:spacing w:before="156" w:beforeLines="50" w:after="156" w:afterLines="50"/>
        <w:jc w:val="center"/>
        <w:rPr>
          <w:rFonts w:hint="eastAsia" w:ascii="宋体" w:hAnsi="宋体" w:eastAsia="宋体" w:cs="宋体"/>
          <w:b/>
          <w:color w:val="auto"/>
          <w:sz w:val="28"/>
          <w:szCs w:val="28"/>
          <w:highlight w:val="none"/>
        </w:rPr>
      </w:pPr>
      <w:bookmarkStart w:id="21" w:name="_Toc433729304"/>
      <w:bookmarkStart w:id="22" w:name="_Toc401243876"/>
      <w:bookmarkStart w:id="23" w:name="_Toc218041726"/>
      <w:bookmarkStart w:id="24" w:name="_Toc217460685"/>
      <w:bookmarkStart w:id="25" w:name="_Toc227057033"/>
      <w:bookmarkStart w:id="26" w:name="_Toc216667820"/>
      <w:bookmarkStart w:id="27" w:name="_Toc227056846"/>
      <w:bookmarkStart w:id="28" w:name="_Toc227489887"/>
      <w:bookmarkStart w:id="29" w:name="_Toc223933221"/>
      <w:bookmarkStart w:id="30" w:name="_Toc215415530"/>
      <w:bookmarkStart w:id="31" w:name="_Toc219538613"/>
      <w:bookmarkStart w:id="32" w:name="_Toc223717604"/>
      <w:r>
        <w:rPr>
          <w:rFonts w:hint="eastAsia" w:ascii="宋体" w:hAnsi="宋体" w:eastAsia="宋体" w:cs="宋体"/>
          <w:b/>
          <w:color w:val="auto"/>
          <w:sz w:val="28"/>
          <w:szCs w:val="28"/>
          <w:highlight w:val="none"/>
        </w:rPr>
        <w:t>投标人须知前附表</w:t>
      </w:r>
      <w:bookmarkEnd w:id="21"/>
      <w:bookmarkEnd w:id="22"/>
    </w:p>
    <w:tbl>
      <w:tblPr>
        <w:tblStyle w:val="27"/>
        <w:tblW w:w="8988" w:type="dxa"/>
        <w:jc w:val="center"/>
        <w:tblLayout w:type="fixed"/>
        <w:tblCellMar>
          <w:top w:w="0" w:type="dxa"/>
          <w:left w:w="108" w:type="dxa"/>
          <w:bottom w:w="0" w:type="dxa"/>
          <w:right w:w="108" w:type="dxa"/>
        </w:tblCellMar>
      </w:tblPr>
      <w:tblGrid>
        <w:gridCol w:w="836"/>
        <w:gridCol w:w="1624"/>
        <w:gridCol w:w="6528"/>
      </w:tblGrid>
      <w:tr w14:paraId="6F247A4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063C85B">
            <w:pPr>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09359E42">
            <w:pPr>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2AB73C71">
            <w:pPr>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编列内容</w:t>
            </w:r>
          </w:p>
        </w:tc>
      </w:tr>
      <w:tr w14:paraId="2FDE379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F4ACA25">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DE408F3">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31B52E5B">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19辆客车</w:t>
            </w:r>
          </w:p>
        </w:tc>
      </w:tr>
      <w:tr w14:paraId="731CD65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2FD5B20">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0C7C381">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1FBBC8B5">
            <w:pPr>
              <w:spacing w:line="240" w:lineRule="exac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WGSS-JYJT-X-2025003</w:t>
            </w:r>
            <w:r>
              <w:rPr>
                <w:rFonts w:hint="eastAsia" w:ascii="宋体" w:hAnsi="宋体" w:eastAsia="宋体" w:cs="宋体"/>
                <w:color w:val="auto"/>
                <w:kern w:val="0"/>
                <w:sz w:val="18"/>
                <w:szCs w:val="18"/>
                <w:highlight w:val="none"/>
                <w:lang w:val="en-US" w:eastAsia="zh-CN"/>
              </w:rPr>
              <w:t>-3</w:t>
            </w:r>
          </w:p>
        </w:tc>
      </w:tr>
      <w:tr w14:paraId="60DD17C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3DA0C18">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ED51048">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3CF9F49C">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采购人名称：</w:t>
            </w:r>
            <w:r>
              <w:rPr>
                <w:rFonts w:hint="eastAsia" w:ascii="宋体" w:hAnsi="宋体" w:eastAsia="宋体" w:cs="宋体"/>
                <w:color w:val="auto"/>
                <w:kern w:val="0"/>
                <w:sz w:val="18"/>
                <w:szCs w:val="18"/>
                <w:highlight w:val="none"/>
                <w:lang w:eastAsia="zh-CN"/>
              </w:rPr>
              <w:t>温州交运集团洞头交通旅游有限公司、温州交运集团交通旅游发展有限公司</w:t>
            </w:r>
          </w:p>
          <w:p w14:paraId="4EF22CC0">
            <w:pPr>
              <w:spacing w:line="240" w:lineRule="exac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联系人：陈先生、蒋先生</w:t>
            </w:r>
          </w:p>
          <w:p w14:paraId="47A7B925">
            <w:pPr>
              <w:spacing w:line="240" w:lineRule="exac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联系电话：15258005317、18006886369</w:t>
            </w:r>
          </w:p>
        </w:tc>
      </w:tr>
      <w:tr w14:paraId="09D5354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7E5DF98">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F46AC0D">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0CD190FA">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代理机构名称：</w:t>
            </w:r>
            <w:r>
              <w:rPr>
                <w:rFonts w:hint="eastAsia" w:ascii="宋体" w:hAnsi="宋体" w:eastAsia="宋体" w:cs="宋体"/>
                <w:color w:val="auto"/>
                <w:kern w:val="0"/>
                <w:sz w:val="18"/>
                <w:szCs w:val="18"/>
                <w:highlight w:val="none"/>
                <w:lang w:eastAsia="zh-CN"/>
              </w:rPr>
              <w:t>浙江国际招投标有限公司</w:t>
            </w:r>
          </w:p>
          <w:p w14:paraId="48B6AF51">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代理机构地址：</w:t>
            </w:r>
            <w:r>
              <w:rPr>
                <w:rFonts w:hint="eastAsia" w:ascii="宋体" w:hAnsi="宋体" w:eastAsia="宋体" w:cs="宋体"/>
                <w:color w:val="auto"/>
                <w:kern w:val="0"/>
                <w:sz w:val="18"/>
                <w:szCs w:val="18"/>
                <w:highlight w:val="none"/>
                <w:lang w:eastAsia="zh-CN"/>
              </w:rPr>
              <w:t>仁信大厦1412室（温州市鹿城区南汇街道法派路与牛山北路交叉口西北50米吴桥路）</w:t>
            </w:r>
          </w:p>
          <w:p w14:paraId="529122EA">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联系人：冯先生</w:t>
            </w:r>
          </w:p>
          <w:p w14:paraId="7C7D1220">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联系方式：13857723185 邮箱：1826066763@qq.com</w:t>
            </w:r>
          </w:p>
        </w:tc>
      </w:tr>
      <w:tr w14:paraId="7D15D36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841748D">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CF69FF7">
            <w:pPr>
              <w:spacing w:line="240" w:lineRule="exact"/>
              <w:rPr>
                <w:rFonts w:hint="eastAsia" w:ascii="宋体" w:hAnsi="宋体" w:eastAsia="宋体" w:cs="宋体"/>
                <w:strike w:val="0"/>
                <w:dstrike w:val="0"/>
                <w:color w:val="auto"/>
                <w:kern w:val="0"/>
                <w:sz w:val="18"/>
                <w:szCs w:val="18"/>
                <w:highlight w:val="none"/>
              </w:rPr>
            </w:pPr>
            <w:r>
              <w:rPr>
                <w:rFonts w:hint="eastAsia" w:ascii="宋体" w:hAnsi="宋体" w:eastAsia="宋体" w:cs="宋体"/>
                <w:strike w:val="0"/>
                <w:dstrike w:val="0"/>
                <w:color w:val="auto"/>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1265040C">
            <w:pPr>
              <w:spacing w:line="240" w:lineRule="exact"/>
              <w:rPr>
                <w:rFonts w:hint="eastAsia" w:ascii="宋体" w:hAnsi="宋体" w:eastAsia="宋体" w:cs="宋体"/>
                <w:strike w:val="0"/>
                <w:dstrike w:val="0"/>
                <w:color w:val="auto"/>
                <w:kern w:val="0"/>
                <w:sz w:val="18"/>
                <w:szCs w:val="18"/>
                <w:highlight w:val="none"/>
                <w:lang w:val="en-US" w:eastAsia="zh-CN"/>
              </w:rPr>
            </w:pPr>
            <w:r>
              <w:rPr>
                <w:rFonts w:hint="eastAsia" w:ascii="宋体" w:hAnsi="宋体" w:eastAsia="宋体" w:cs="宋体"/>
                <w:strike w:val="0"/>
                <w:dstrike w:val="0"/>
                <w:color w:val="auto"/>
                <w:kern w:val="0"/>
                <w:sz w:val="18"/>
                <w:szCs w:val="18"/>
                <w:highlight w:val="none"/>
                <w:lang w:val="en-US" w:eastAsia="zh-CN"/>
              </w:rPr>
              <w:t>见采购公告</w:t>
            </w:r>
          </w:p>
          <w:p w14:paraId="237B3033">
            <w:pPr>
              <w:spacing w:line="240" w:lineRule="exact"/>
              <w:ind w:firstLine="360" w:firstLineChars="200"/>
              <w:rPr>
                <w:rFonts w:hint="eastAsia" w:ascii="宋体" w:hAnsi="宋体" w:eastAsia="宋体" w:cs="宋体"/>
                <w:strike w:val="0"/>
                <w:dstrike w:val="0"/>
                <w:color w:val="0000FF"/>
                <w:kern w:val="0"/>
                <w:sz w:val="18"/>
                <w:szCs w:val="18"/>
                <w:highlight w:val="none"/>
                <w:lang w:val="en-US" w:eastAsia="zh-CN"/>
              </w:rPr>
            </w:pPr>
            <w:r>
              <w:rPr>
                <w:rFonts w:hint="eastAsia" w:ascii="宋体" w:hAnsi="宋体" w:eastAsia="宋体" w:cs="宋体"/>
                <w:strike w:val="0"/>
                <w:dstrike w:val="0"/>
                <w:color w:val="auto"/>
                <w:kern w:val="0"/>
                <w:sz w:val="18"/>
                <w:szCs w:val="18"/>
                <w:highlight w:val="none"/>
                <w:lang w:val="en-US" w:eastAsia="zh-CN"/>
              </w:rPr>
              <w:t>标段1、标段2、标段3货物需求单位为温州交运集团洞头交通旅游有限公司；</w:t>
            </w:r>
          </w:p>
          <w:p w14:paraId="4CF83326">
            <w:pPr>
              <w:spacing w:line="240" w:lineRule="exact"/>
              <w:ind w:firstLine="360" w:firstLineChars="200"/>
              <w:rPr>
                <w:rFonts w:hint="eastAsia" w:ascii="宋体" w:hAnsi="宋体" w:eastAsia="宋体" w:cs="宋体"/>
                <w:strike w:val="0"/>
                <w:dstrike w:val="0"/>
                <w:color w:val="0000FF"/>
                <w:kern w:val="0"/>
                <w:sz w:val="18"/>
                <w:szCs w:val="18"/>
                <w:highlight w:val="none"/>
                <w:lang w:val="en-US" w:eastAsia="zh-CN"/>
              </w:rPr>
            </w:pPr>
            <w:r>
              <w:rPr>
                <w:rFonts w:hint="eastAsia" w:ascii="宋体" w:hAnsi="宋体" w:eastAsia="宋体" w:cs="宋体"/>
                <w:strike w:val="0"/>
                <w:dstrike w:val="0"/>
                <w:color w:val="auto"/>
                <w:kern w:val="0"/>
                <w:sz w:val="18"/>
                <w:szCs w:val="18"/>
                <w:highlight w:val="none"/>
                <w:lang w:val="en-US" w:eastAsia="zh-CN"/>
              </w:rPr>
              <w:t>标段4货物需求单位为温州交运集团交通旅游发展有限公司；</w:t>
            </w:r>
          </w:p>
          <w:p w14:paraId="5B30E34D">
            <w:pPr>
              <w:spacing w:line="240" w:lineRule="exact"/>
              <w:ind w:firstLine="360" w:firstLineChars="200"/>
              <w:rPr>
                <w:rFonts w:hint="eastAsia" w:ascii="宋体" w:hAnsi="宋体" w:eastAsia="宋体" w:cs="宋体"/>
                <w:strike w:val="0"/>
                <w:dstrike w:val="0"/>
                <w:color w:val="auto"/>
                <w:kern w:val="0"/>
                <w:sz w:val="18"/>
                <w:szCs w:val="18"/>
                <w:highlight w:val="none"/>
                <w:lang w:val="en-US" w:eastAsia="zh-CN"/>
              </w:rPr>
            </w:pPr>
            <w:r>
              <w:rPr>
                <w:rFonts w:hint="eastAsia" w:ascii="宋体" w:hAnsi="宋体" w:eastAsia="宋体" w:cs="宋体"/>
                <w:strike w:val="0"/>
                <w:dstrike w:val="0"/>
                <w:color w:val="auto"/>
                <w:kern w:val="0"/>
                <w:sz w:val="18"/>
                <w:szCs w:val="18"/>
                <w:highlight w:val="none"/>
                <w:lang w:val="en-US" w:eastAsia="zh-CN"/>
              </w:rPr>
              <w:t>各标段中标人中标后分别与相应标段需求单位签订供货合同。</w:t>
            </w:r>
          </w:p>
        </w:tc>
      </w:tr>
      <w:tr w14:paraId="1BED58F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CEAA9AF">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3EA6040">
            <w:pPr>
              <w:widowControl/>
              <w:snapToGrid w:val="0"/>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14:paraId="01B06CFA">
            <w:pPr>
              <w:spacing w:line="240" w:lineRule="exact"/>
              <w:rPr>
                <w:rFonts w:hint="eastAsia" w:ascii="宋体" w:hAnsi="宋体" w:eastAsia="宋体" w:cs="宋体"/>
                <w:b/>
                <w:strike w:val="0"/>
                <w:dstrike w:val="0"/>
                <w:color w:val="auto"/>
                <w:kern w:val="0"/>
                <w:sz w:val="18"/>
                <w:szCs w:val="18"/>
                <w:highlight w:val="none"/>
              </w:rPr>
            </w:pPr>
            <w:r>
              <w:rPr>
                <w:rFonts w:hint="eastAsia" w:ascii="宋体" w:hAnsi="宋体" w:eastAsia="宋体" w:cs="宋体"/>
                <w:b/>
                <w:strike w:val="0"/>
                <w:dstrike w:val="0"/>
                <w:color w:val="auto"/>
                <w:kern w:val="0"/>
                <w:sz w:val="18"/>
                <w:szCs w:val="18"/>
                <w:highlight w:val="none"/>
                <w:u w:val="single"/>
              </w:rPr>
              <w:t>▲本项目</w:t>
            </w:r>
            <w:r>
              <w:rPr>
                <w:rFonts w:hint="eastAsia" w:ascii="宋体" w:hAnsi="宋体" w:eastAsia="宋体" w:cs="宋体"/>
                <w:b/>
                <w:strike w:val="0"/>
                <w:dstrike w:val="0"/>
                <w:color w:val="auto"/>
                <w:kern w:val="0"/>
                <w:sz w:val="18"/>
                <w:szCs w:val="18"/>
                <w:highlight w:val="none"/>
                <w:u w:val="single"/>
                <w:lang w:val="en-US" w:eastAsia="zh-CN"/>
              </w:rPr>
              <w:t>各标段</w:t>
            </w:r>
            <w:r>
              <w:rPr>
                <w:rFonts w:hint="eastAsia" w:ascii="宋体" w:hAnsi="宋体" w:eastAsia="宋体" w:cs="宋体"/>
                <w:b/>
                <w:strike w:val="0"/>
                <w:dstrike w:val="0"/>
                <w:color w:val="auto"/>
                <w:kern w:val="0"/>
                <w:sz w:val="18"/>
                <w:szCs w:val="18"/>
                <w:highlight w:val="none"/>
                <w:u w:val="single"/>
              </w:rPr>
              <w:t>采购预算</w:t>
            </w:r>
            <w:r>
              <w:rPr>
                <w:rFonts w:hint="eastAsia" w:ascii="宋体" w:hAnsi="宋体" w:eastAsia="宋体" w:cs="宋体"/>
                <w:b/>
                <w:strike w:val="0"/>
                <w:dstrike w:val="0"/>
                <w:color w:val="auto"/>
                <w:kern w:val="0"/>
                <w:sz w:val="18"/>
                <w:szCs w:val="18"/>
                <w:highlight w:val="none"/>
                <w:u w:val="single"/>
                <w:lang w:val="en-US" w:eastAsia="zh-CN"/>
              </w:rPr>
              <w:t>详见采购公告</w:t>
            </w:r>
            <w:r>
              <w:rPr>
                <w:rFonts w:hint="eastAsia" w:ascii="宋体" w:hAnsi="宋体" w:eastAsia="宋体" w:cs="宋体"/>
                <w:b/>
                <w:strike w:val="0"/>
                <w:dstrike w:val="0"/>
                <w:color w:val="auto"/>
                <w:kern w:val="0"/>
                <w:sz w:val="18"/>
                <w:szCs w:val="18"/>
                <w:highlight w:val="none"/>
                <w:u w:val="single"/>
              </w:rPr>
              <w:t>，投标</w:t>
            </w:r>
            <w:r>
              <w:rPr>
                <w:rFonts w:hint="eastAsia" w:ascii="宋体" w:hAnsi="宋体" w:eastAsia="宋体" w:cs="宋体"/>
                <w:b/>
                <w:strike w:val="0"/>
                <w:dstrike w:val="0"/>
                <w:color w:val="auto"/>
                <w:kern w:val="0"/>
                <w:sz w:val="18"/>
                <w:szCs w:val="18"/>
                <w:highlight w:val="none"/>
                <w:u w:val="single"/>
                <w:lang w:val="en-US" w:eastAsia="zh-CN"/>
              </w:rPr>
              <w:t>人各标段</w:t>
            </w:r>
            <w:r>
              <w:rPr>
                <w:rFonts w:hint="eastAsia" w:ascii="宋体" w:hAnsi="宋体" w:eastAsia="宋体" w:cs="宋体"/>
                <w:b/>
                <w:strike w:val="0"/>
                <w:dstrike w:val="0"/>
                <w:color w:val="auto"/>
                <w:kern w:val="0"/>
                <w:sz w:val="18"/>
                <w:szCs w:val="18"/>
                <w:highlight w:val="none"/>
                <w:u w:val="single"/>
              </w:rPr>
              <w:t>的投标报价超出</w:t>
            </w:r>
            <w:r>
              <w:rPr>
                <w:rFonts w:hint="eastAsia" w:ascii="宋体" w:hAnsi="宋体" w:eastAsia="宋体" w:cs="宋体"/>
                <w:b/>
                <w:strike w:val="0"/>
                <w:dstrike w:val="0"/>
                <w:color w:val="auto"/>
                <w:kern w:val="0"/>
                <w:sz w:val="18"/>
                <w:szCs w:val="18"/>
                <w:highlight w:val="none"/>
                <w:u w:val="single"/>
                <w:lang w:val="en-US" w:eastAsia="zh-CN"/>
              </w:rPr>
              <w:t>该标段采购预算</w:t>
            </w:r>
            <w:r>
              <w:rPr>
                <w:rFonts w:hint="eastAsia" w:ascii="宋体" w:hAnsi="宋体" w:eastAsia="宋体" w:cs="宋体"/>
                <w:b/>
                <w:strike w:val="0"/>
                <w:dstrike w:val="0"/>
                <w:color w:val="auto"/>
                <w:kern w:val="0"/>
                <w:sz w:val="18"/>
                <w:szCs w:val="18"/>
                <w:highlight w:val="none"/>
                <w:u w:val="single"/>
              </w:rPr>
              <w:t>的</w:t>
            </w:r>
            <w:r>
              <w:rPr>
                <w:rFonts w:hint="eastAsia" w:ascii="宋体" w:hAnsi="宋体" w:eastAsia="宋体" w:cs="宋体"/>
                <w:b/>
                <w:strike w:val="0"/>
                <w:dstrike w:val="0"/>
                <w:color w:val="auto"/>
                <w:kern w:val="0"/>
                <w:sz w:val="18"/>
                <w:szCs w:val="18"/>
                <w:highlight w:val="none"/>
                <w:u w:val="single"/>
                <w:lang w:eastAsia="zh-CN"/>
              </w:rPr>
              <w:t>，</w:t>
            </w:r>
            <w:r>
              <w:rPr>
                <w:rFonts w:hint="eastAsia" w:ascii="宋体" w:hAnsi="宋体" w:eastAsia="宋体" w:cs="宋体"/>
                <w:b/>
                <w:strike w:val="0"/>
                <w:dstrike w:val="0"/>
                <w:color w:val="auto"/>
                <w:kern w:val="0"/>
                <w:sz w:val="18"/>
                <w:szCs w:val="18"/>
                <w:highlight w:val="none"/>
                <w:u w:val="single"/>
                <w:lang w:val="en-US" w:eastAsia="zh-CN"/>
              </w:rPr>
              <w:t>则投标人关于该标段的投标</w:t>
            </w:r>
            <w:r>
              <w:rPr>
                <w:rFonts w:hint="eastAsia" w:ascii="宋体" w:hAnsi="宋体" w:eastAsia="宋体" w:cs="宋体"/>
                <w:b/>
                <w:strike w:val="0"/>
                <w:dstrike w:val="0"/>
                <w:color w:val="auto"/>
                <w:kern w:val="0"/>
                <w:sz w:val="18"/>
                <w:szCs w:val="18"/>
                <w:highlight w:val="none"/>
                <w:u w:val="single"/>
              </w:rPr>
              <w:t>作无效标处理</w:t>
            </w:r>
            <w:r>
              <w:rPr>
                <w:rFonts w:hint="eastAsia" w:ascii="宋体" w:hAnsi="宋体" w:eastAsia="宋体" w:cs="宋体"/>
                <w:b/>
                <w:strike w:val="0"/>
                <w:dstrike w:val="0"/>
                <w:color w:val="auto"/>
                <w:kern w:val="0"/>
                <w:sz w:val="18"/>
                <w:szCs w:val="18"/>
                <w:highlight w:val="none"/>
              </w:rPr>
              <w:t>。</w:t>
            </w:r>
          </w:p>
        </w:tc>
      </w:tr>
      <w:tr w14:paraId="0737D6F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6CBC603">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00D88F9">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交货期</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6CF8BF59">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标段1：6辆6米级纯电动客车，交货期均为45日历天；</w:t>
            </w:r>
          </w:p>
          <w:p w14:paraId="0D3DFE88">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标段2：9辆8米级纯电动客车，交货期均为45日历天；</w:t>
            </w:r>
          </w:p>
          <w:p w14:paraId="20E84599">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标段3：2辆纯电动轻型客车，交货期均为45日历天；</w:t>
            </w:r>
          </w:p>
          <w:p w14:paraId="50366DF7">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标段4：2辆大型客车，交货期均为60日历天。</w:t>
            </w:r>
          </w:p>
        </w:tc>
      </w:tr>
      <w:tr w14:paraId="58CD328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9A35B9E">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6DF6461">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5AE582C2">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见采购公告中的要求</w:t>
            </w:r>
            <w:r>
              <w:rPr>
                <w:rFonts w:hint="eastAsia" w:ascii="宋体" w:hAnsi="宋体" w:eastAsia="宋体" w:cs="宋体"/>
                <w:b/>
                <w:bCs/>
                <w:color w:val="auto"/>
                <w:kern w:val="0"/>
                <w:sz w:val="18"/>
                <w:szCs w:val="18"/>
                <w:highlight w:val="none"/>
                <w:lang w:eastAsia="zh-CN"/>
              </w:rPr>
              <w:t>。</w:t>
            </w:r>
          </w:p>
        </w:tc>
      </w:tr>
      <w:tr w14:paraId="0E534AB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9882315">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0BF16C0">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5EE01AB9">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不接受</w:t>
            </w:r>
          </w:p>
        </w:tc>
      </w:tr>
      <w:tr w14:paraId="480F358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64476AE">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2A015A5">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0EAB3303">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不组织</w:t>
            </w:r>
            <w:r>
              <w:rPr>
                <w:rFonts w:hint="eastAsia" w:ascii="宋体" w:hAnsi="宋体" w:eastAsia="宋体" w:cs="宋体"/>
                <w:color w:val="auto"/>
                <w:kern w:val="0"/>
                <w:sz w:val="18"/>
                <w:szCs w:val="18"/>
                <w:highlight w:val="none"/>
                <w:lang w:eastAsia="zh-CN"/>
              </w:rPr>
              <w:t>，投标人若需踏勘现场，请联系</w:t>
            </w:r>
            <w:r>
              <w:rPr>
                <w:rFonts w:hint="eastAsia" w:ascii="宋体" w:hAnsi="宋体" w:eastAsia="宋体" w:cs="宋体"/>
                <w:color w:val="auto"/>
                <w:kern w:val="0"/>
                <w:sz w:val="18"/>
                <w:szCs w:val="18"/>
                <w:highlight w:val="none"/>
                <w:lang w:val="en-US" w:eastAsia="zh-CN"/>
              </w:rPr>
              <w:t>采购</w:t>
            </w:r>
            <w:r>
              <w:rPr>
                <w:rFonts w:hint="eastAsia" w:ascii="宋体" w:hAnsi="宋体" w:eastAsia="宋体" w:cs="宋体"/>
                <w:color w:val="auto"/>
                <w:kern w:val="0"/>
                <w:sz w:val="18"/>
                <w:szCs w:val="18"/>
                <w:highlight w:val="none"/>
                <w:lang w:eastAsia="zh-CN"/>
              </w:rPr>
              <w:t>人</w:t>
            </w:r>
          </w:p>
        </w:tc>
      </w:tr>
      <w:tr w14:paraId="1604F30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7275CB">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B9EE5A2">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6BB314BD">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不召开</w:t>
            </w:r>
          </w:p>
        </w:tc>
      </w:tr>
      <w:tr w14:paraId="77F8E24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9DB09E9">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FA9D317">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58C16AFF">
            <w:pPr>
              <w:spacing w:line="240" w:lineRule="exact"/>
              <w:rPr>
                <w:rFonts w:hint="eastAsia" w:ascii="宋体" w:hAnsi="宋体" w:eastAsia="宋体" w:cs="宋体"/>
                <w:color w:val="0000FF"/>
                <w:kern w:val="0"/>
                <w:sz w:val="18"/>
                <w:szCs w:val="18"/>
                <w:highlight w:val="none"/>
              </w:rPr>
            </w:pPr>
            <w:r>
              <w:rPr>
                <w:rFonts w:hint="eastAsia" w:ascii="宋体" w:hAnsi="宋体" w:eastAsia="宋体" w:cs="宋体"/>
                <w:color w:val="auto"/>
                <w:kern w:val="0"/>
                <w:sz w:val="18"/>
                <w:szCs w:val="18"/>
                <w:highlight w:val="none"/>
                <w:lang w:val="en-US" w:eastAsia="zh-CN"/>
              </w:rPr>
              <w:t>询疑</w:t>
            </w:r>
            <w:r>
              <w:rPr>
                <w:rFonts w:hint="eastAsia" w:ascii="宋体" w:hAnsi="宋体" w:eastAsia="宋体" w:cs="宋体"/>
                <w:color w:val="auto"/>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5</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7</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20</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17</w:t>
            </w:r>
            <w:r>
              <w:rPr>
                <w:rFonts w:hint="eastAsia" w:ascii="宋体" w:hAnsi="宋体" w:eastAsia="宋体" w:cs="宋体"/>
                <w:color w:val="0000FF"/>
                <w:kern w:val="0"/>
                <w:sz w:val="18"/>
                <w:szCs w:val="18"/>
                <w:highlight w:val="none"/>
              </w:rPr>
              <w:t>时00分前（以公告为准）</w:t>
            </w:r>
          </w:p>
          <w:p w14:paraId="33DB0453">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澄清文件提交：</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"mailto:质疑文件加盖公章后以照片或扫描件发送至邮箱517411407@qq.com" </w:instrText>
            </w:r>
            <w:r>
              <w:rPr>
                <w:rFonts w:hint="eastAsia" w:ascii="宋体" w:hAnsi="宋体" w:eastAsia="宋体" w:cs="宋体"/>
                <w:color w:val="auto"/>
                <w:highlight w:val="none"/>
              </w:rPr>
              <w:fldChar w:fldCharType="separate"/>
            </w:r>
            <w:r>
              <w:rPr>
                <w:rStyle w:val="33"/>
                <w:rFonts w:hint="eastAsia" w:ascii="宋体" w:hAnsi="宋体" w:eastAsia="宋体" w:cs="宋体"/>
                <w:color w:val="auto"/>
                <w:kern w:val="0"/>
                <w:sz w:val="18"/>
                <w:szCs w:val="18"/>
                <w:highlight w:val="none"/>
              </w:rPr>
              <w:t>澄清文件加盖公章后以扫描件发送至邮箱</w:t>
            </w:r>
            <w:r>
              <w:rPr>
                <w:rStyle w:val="33"/>
                <w:rFonts w:hint="eastAsia" w:ascii="宋体" w:hAnsi="宋体" w:eastAsia="宋体" w:cs="宋体"/>
                <w:color w:val="auto"/>
                <w:kern w:val="0"/>
                <w:sz w:val="18"/>
                <w:szCs w:val="18"/>
                <w:highlight w:val="none"/>
                <w:lang w:eastAsia="zh-CN"/>
              </w:rPr>
              <w:t>1826066763</w:t>
            </w:r>
            <w:r>
              <w:rPr>
                <w:rStyle w:val="33"/>
                <w:rFonts w:hint="eastAsia" w:ascii="宋体" w:hAnsi="宋体" w:eastAsia="宋体" w:cs="宋体"/>
                <w:color w:val="auto"/>
                <w:kern w:val="0"/>
                <w:sz w:val="18"/>
                <w:szCs w:val="18"/>
                <w:highlight w:val="none"/>
              </w:rPr>
              <w:t>@qq.com</w:t>
            </w:r>
            <w:r>
              <w:rPr>
                <w:rStyle w:val="33"/>
                <w:rFonts w:hint="eastAsia" w:ascii="宋体" w:hAnsi="宋体" w:eastAsia="宋体" w:cs="宋体"/>
                <w:color w:val="auto"/>
                <w:kern w:val="0"/>
                <w:sz w:val="18"/>
                <w:szCs w:val="18"/>
                <w:highlight w:val="none"/>
              </w:rPr>
              <w:fldChar w:fldCharType="end"/>
            </w:r>
            <w:r>
              <w:rPr>
                <w:rFonts w:hint="eastAsia" w:ascii="宋体" w:hAnsi="宋体" w:eastAsia="宋体" w:cs="宋体"/>
                <w:color w:val="auto"/>
                <w:kern w:val="0"/>
                <w:sz w:val="18"/>
                <w:szCs w:val="18"/>
                <w:highlight w:val="none"/>
              </w:rPr>
              <w:t>，并将原件同时寄出。</w:t>
            </w:r>
          </w:p>
        </w:tc>
      </w:tr>
      <w:tr w14:paraId="6491D88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F07108C">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6A9D9BA">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5F06BD27">
            <w:pPr>
              <w:adjustRightInd w:val="0"/>
              <w:spacing w:line="240" w:lineRule="exact"/>
              <w:textAlignment w:val="baseline"/>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不允许</w:t>
            </w:r>
          </w:p>
        </w:tc>
      </w:tr>
      <w:tr w14:paraId="42D05E9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908B1A6">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0DF2176">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0FCAE7E5">
            <w:pPr>
              <w:widowControl/>
              <w:adjustRightInd w:val="0"/>
              <w:spacing w:line="240" w:lineRule="exact"/>
              <w:jc w:val="left"/>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否，证照、证件和证明文件的原件除外</w:t>
            </w:r>
          </w:p>
        </w:tc>
      </w:tr>
      <w:tr w14:paraId="3B00B07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2B1A45C">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A548E6D">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63118FD4">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偏差允许幅度及其处理方法：允许细微偏差，不允许重大偏差。由评标委员会判断，细微偏差要求</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在评标结束前予以澄清、说明或补正，不接受要求进行的，评标委员会有权做无效标处理，详见第一部分</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须知条款“23.</w:t>
            </w:r>
            <w:r>
              <w:rPr>
                <w:rFonts w:hint="eastAsia" w:ascii="宋体" w:hAnsi="宋体" w:eastAsia="宋体" w:cs="宋体"/>
                <w:color w:val="auto"/>
                <w:sz w:val="18"/>
                <w:szCs w:val="18"/>
                <w:highlight w:val="none"/>
              </w:rPr>
              <w:t>投标文件的澄清</w:t>
            </w:r>
            <w:r>
              <w:rPr>
                <w:rFonts w:hint="eastAsia" w:ascii="宋体" w:hAnsi="宋体" w:eastAsia="宋体" w:cs="宋体"/>
                <w:color w:val="auto"/>
                <w:kern w:val="0"/>
                <w:sz w:val="18"/>
                <w:szCs w:val="18"/>
                <w:highlight w:val="none"/>
              </w:rPr>
              <w:t>”</w:t>
            </w:r>
          </w:p>
        </w:tc>
      </w:tr>
      <w:tr w14:paraId="47D3BF6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6C64917">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0023E43">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30DB700E">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投标文件自投标文件递交截止时间起生效，有效期90天。</w:t>
            </w:r>
          </w:p>
        </w:tc>
      </w:tr>
      <w:tr w14:paraId="28D09DA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78BC900">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DFFE274">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2F31AEA4">
            <w:pPr>
              <w:spacing w:line="240" w:lineRule="exact"/>
              <w:rPr>
                <w:rFonts w:hint="eastAsia" w:ascii="宋体" w:hAnsi="宋体" w:eastAsia="宋体" w:cs="宋体"/>
                <w:b/>
                <w:color w:val="auto"/>
                <w:kern w:val="0"/>
                <w:sz w:val="18"/>
                <w:szCs w:val="18"/>
                <w:highlight w:val="none"/>
              </w:rPr>
            </w:pPr>
            <w:r>
              <w:rPr>
                <w:rFonts w:hint="eastAsia" w:ascii="宋体" w:hAnsi="宋体" w:eastAsia="宋体" w:cs="宋体"/>
                <w:color w:val="auto"/>
                <w:kern w:val="0"/>
                <w:sz w:val="18"/>
                <w:szCs w:val="18"/>
                <w:highlight w:val="none"/>
              </w:rPr>
              <w:t>见采购公告内容</w:t>
            </w:r>
          </w:p>
        </w:tc>
      </w:tr>
      <w:tr w14:paraId="740F406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F628C0D">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ED34977">
            <w:pPr>
              <w:spacing w:line="240" w:lineRule="exac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4F29B24D">
            <w:pPr>
              <w:spacing w:line="240" w:lineRule="exact"/>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各投标人需以“标段”为单位分别进行投标文件的编制、装订、密封，每个标段提供的投标文件要求如下：</w:t>
            </w:r>
          </w:p>
          <w:p w14:paraId="1812FDD5">
            <w:pPr>
              <w:spacing w:line="24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提供技术资信标一式</w:t>
            </w:r>
            <w:r>
              <w:rPr>
                <w:rFonts w:hint="eastAsia" w:ascii="宋体" w:hAnsi="宋体" w:eastAsia="宋体" w:cs="宋体"/>
                <w:color w:val="auto"/>
                <w:sz w:val="18"/>
                <w:szCs w:val="18"/>
                <w:highlight w:val="none"/>
                <w:lang w:val="en-US" w:eastAsia="zh-CN"/>
              </w:rPr>
              <w:t>七</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六</w:t>
            </w:r>
            <w:r>
              <w:rPr>
                <w:rFonts w:hint="eastAsia" w:ascii="宋体" w:hAnsi="宋体" w:eastAsia="宋体" w:cs="宋体"/>
                <w:color w:val="auto"/>
                <w:sz w:val="18"/>
                <w:szCs w:val="18"/>
                <w:highlight w:val="none"/>
              </w:rPr>
              <w:t>份；</w:t>
            </w:r>
          </w:p>
          <w:p w14:paraId="2F07F6F8">
            <w:pPr>
              <w:spacing w:line="240" w:lineRule="exact"/>
              <w:ind w:firstLine="360" w:firstLineChars="200"/>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提供商务（报价）标一式</w:t>
            </w:r>
            <w:r>
              <w:rPr>
                <w:rFonts w:hint="eastAsia" w:ascii="宋体" w:hAnsi="宋体" w:eastAsia="宋体" w:cs="宋体"/>
                <w:color w:val="auto"/>
                <w:sz w:val="18"/>
                <w:szCs w:val="18"/>
                <w:highlight w:val="none"/>
                <w:lang w:val="en-US" w:eastAsia="zh-CN"/>
              </w:rPr>
              <w:t>七</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六</w:t>
            </w:r>
            <w:r>
              <w:rPr>
                <w:rFonts w:hint="eastAsia" w:ascii="宋体" w:hAnsi="宋体" w:eastAsia="宋体" w:cs="宋体"/>
                <w:color w:val="auto"/>
                <w:sz w:val="18"/>
                <w:szCs w:val="18"/>
                <w:highlight w:val="none"/>
              </w:rPr>
              <w:t>份；</w:t>
            </w:r>
          </w:p>
        </w:tc>
      </w:tr>
      <w:tr w14:paraId="1030B7B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DD37ED8">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44A58D0">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4ADCC002">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5</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7</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29</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9</w:t>
            </w:r>
            <w:r>
              <w:rPr>
                <w:rFonts w:hint="eastAsia" w:ascii="宋体" w:hAnsi="宋体" w:eastAsia="宋体" w:cs="宋体"/>
                <w:b/>
                <w:bCs/>
                <w:color w:val="0000FF"/>
                <w:kern w:val="0"/>
                <w:sz w:val="18"/>
                <w:szCs w:val="18"/>
                <w:highlight w:val="none"/>
              </w:rPr>
              <w:t>时30分</w:t>
            </w:r>
          </w:p>
          <w:p w14:paraId="5479BC16">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递交地点：</w:t>
            </w:r>
            <w:r>
              <w:rPr>
                <w:rFonts w:hint="eastAsia" w:ascii="宋体" w:hAnsi="宋体" w:eastAsia="宋体" w:cs="宋体"/>
                <w:bCs/>
                <w:color w:val="auto"/>
                <w:kern w:val="0"/>
                <w:sz w:val="18"/>
                <w:szCs w:val="18"/>
                <w:highlight w:val="none"/>
              </w:rPr>
              <w:t>温州市政务服务管理中心收标区 (温州市鹿城区会展路1268号温州市民中心A座3楼公共资源交易专区)（详见当天大厅大屏幕）</w:t>
            </w:r>
          </w:p>
        </w:tc>
      </w:tr>
      <w:tr w14:paraId="31A9F94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B17286B">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83F2933">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开标时间</w:t>
            </w:r>
          </w:p>
          <w:p w14:paraId="7A4CB2E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3619C6DB">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开标时间：同投标文件递交截止时间</w:t>
            </w:r>
          </w:p>
          <w:p w14:paraId="71FDB06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开标地点：</w:t>
            </w:r>
            <w:r>
              <w:rPr>
                <w:rFonts w:hint="eastAsia" w:ascii="宋体" w:hAnsi="宋体" w:eastAsia="宋体" w:cs="宋体"/>
                <w:bCs/>
                <w:color w:val="auto"/>
                <w:kern w:val="0"/>
                <w:sz w:val="18"/>
                <w:szCs w:val="18"/>
                <w:highlight w:val="none"/>
              </w:rPr>
              <w:t>温州市政务服务管理中心开标区</w:t>
            </w:r>
          </w:p>
        </w:tc>
      </w:tr>
      <w:tr w14:paraId="32AD942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58AFB2A">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AC9FFA9">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2A04288E">
            <w:pPr>
              <w:spacing w:line="240" w:lineRule="exact"/>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本项目以标段为单位进行开标，各标段开评标程序：</w:t>
            </w:r>
          </w:p>
          <w:p w14:paraId="328CB723">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1.宣布开标纪律；</w:t>
            </w:r>
          </w:p>
          <w:p w14:paraId="3C1F59FE">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2.公布在投标截止时间前递交投标文件的</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名称，并点名确认</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是否派授权代表到场；</w:t>
            </w:r>
          </w:p>
          <w:p w14:paraId="2BFB60B5">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3.宣布唱标人、记录人、监督人员等有关人员姓名；</w:t>
            </w:r>
          </w:p>
          <w:p w14:paraId="6CE169CF">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4.密封情况检查：由</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或其推选的代表检查投标文件密封情况；</w:t>
            </w:r>
          </w:p>
          <w:p w14:paraId="159AEB52">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5.开标顺序：</w:t>
            </w:r>
            <w:r>
              <w:rPr>
                <w:rFonts w:hint="eastAsia" w:ascii="宋体" w:hAnsi="宋体" w:eastAsia="宋体" w:cs="宋体"/>
                <w:color w:val="auto"/>
                <w:sz w:val="18"/>
                <w:szCs w:val="18"/>
                <w:highlight w:val="none"/>
                <w:lang w:val="en-US" w:eastAsia="zh-CN"/>
              </w:rPr>
              <w:t>同时</w:t>
            </w:r>
            <w:r>
              <w:rPr>
                <w:rFonts w:hint="eastAsia" w:ascii="宋体" w:hAnsi="宋体" w:eastAsia="宋体" w:cs="宋体"/>
                <w:color w:val="auto"/>
                <w:sz w:val="18"/>
                <w:szCs w:val="18"/>
                <w:highlight w:val="none"/>
              </w:rPr>
              <w:t>开启技术资信部分投标文件、开启商务（报价）文件；</w:t>
            </w:r>
            <w:r>
              <w:rPr>
                <w:rFonts w:hint="eastAsia" w:ascii="宋体" w:hAnsi="宋体" w:eastAsia="宋体" w:cs="宋体"/>
                <w:bCs/>
                <w:color w:val="auto"/>
                <w:sz w:val="18"/>
                <w:szCs w:val="18"/>
                <w:highlight w:val="none"/>
              </w:rPr>
              <w:t>宣读“开标一览表”中包括投标报价等内容。</w:t>
            </w:r>
          </w:p>
          <w:p w14:paraId="091DAC54">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6.确认开标结果：</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授权代表对开标记录进行当场校核及勘误，并签字确认；并同时由记录人、核对人当场签字确认。</w:t>
            </w:r>
          </w:p>
          <w:p w14:paraId="376CCD24">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7.宣布开标结束。</w:t>
            </w:r>
          </w:p>
          <w:p w14:paraId="09B33534">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授权代表未参加开标会议；未到场签字确认的，不影响开标，评标过程，视同认可开标结果；事后不得对采购相关人员、开标过程和开标结果提出异议。</w:t>
            </w:r>
          </w:p>
        </w:tc>
      </w:tr>
      <w:tr w14:paraId="00B1AEA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8DFC2AD">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48225D6">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评标委员会</w:t>
            </w:r>
          </w:p>
          <w:p w14:paraId="5DFEC809">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436C6AA1">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1B1B0D17">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A07E6BE">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7342AA6">
            <w:pPr>
              <w:spacing w:line="240" w:lineRule="exact"/>
              <w:rPr>
                <w:rFonts w:hint="eastAsia" w:ascii="宋体" w:hAnsi="宋体" w:eastAsia="宋体" w:cs="宋体"/>
                <w:bCs/>
                <w:color w:val="auto"/>
                <w:kern w:val="0"/>
                <w:sz w:val="18"/>
                <w:szCs w:val="18"/>
                <w:highlight w:val="none"/>
              </w:rPr>
            </w:pPr>
            <w:r>
              <w:rPr>
                <w:rFonts w:hint="eastAsia" w:ascii="宋体" w:hAnsi="宋体" w:eastAsia="宋体" w:cs="宋体"/>
                <w:color w:val="auto"/>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1CA7D3E8">
            <w:pPr>
              <w:spacing w:line="240" w:lineRule="exact"/>
              <w:rPr>
                <w:rFonts w:hint="eastAsia" w:ascii="宋体" w:hAnsi="宋体" w:eastAsia="宋体" w:cs="宋体"/>
                <w:bCs/>
                <w:color w:val="auto"/>
                <w:kern w:val="0"/>
                <w:sz w:val="18"/>
                <w:szCs w:val="18"/>
                <w:highlight w:val="none"/>
              </w:rPr>
            </w:pPr>
            <w:r>
              <w:rPr>
                <w:rFonts w:hint="eastAsia" w:ascii="宋体" w:hAnsi="宋体" w:eastAsia="宋体" w:cs="宋体"/>
                <w:color w:val="auto"/>
                <w:sz w:val="18"/>
                <w:szCs w:val="18"/>
                <w:highlight w:val="none"/>
              </w:rPr>
              <w:t>履约担保的形式：</w:t>
            </w:r>
            <w:r>
              <w:rPr>
                <w:rFonts w:hint="eastAsia" w:ascii="宋体" w:hAnsi="宋体" w:eastAsia="宋体" w:cs="宋体"/>
                <w:color w:val="auto"/>
                <w:sz w:val="18"/>
                <w:szCs w:val="18"/>
                <w:highlight w:val="none"/>
                <w:lang w:val="en-US" w:eastAsia="zh-CN"/>
              </w:rPr>
              <w:t>本项目不需要</w:t>
            </w:r>
            <w:r>
              <w:rPr>
                <w:rFonts w:hint="eastAsia" w:ascii="宋体" w:hAnsi="宋体" w:eastAsia="宋体" w:cs="宋体"/>
                <w:color w:val="auto"/>
                <w:sz w:val="18"/>
                <w:szCs w:val="18"/>
                <w:highlight w:val="none"/>
              </w:rPr>
              <w:t>履约保证金</w:t>
            </w:r>
          </w:p>
        </w:tc>
      </w:tr>
      <w:tr w14:paraId="505C7B3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70D4BD6">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168D0FF">
            <w:pPr>
              <w:spacing w:line="240" w:lineRule="exact"/>
              <w:rPr>
                <w:rFonts w:hint="eastAsia"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52921ACA">
            <w:pPr>
              <w:autoSpaceDE w:val="0"/>
              <w:autoSpaceDN w:val="0"/>
              <w:spacing w:line="240" w:lineRule="exact"/>
              <w:rPr>
                <w:rFonts w:hint="eastAsia" w:ascii="宋体" w:hAnsi="宋体" w:eastAsia="宋体" w:cs="宋体"/>
                <w:bCs/>
                <w:snapToGrid w:val="0"/>
                <w:color w:val="auto"/>
                <w:sz w:val="18"/>
                <w:szCs w:val="18"/>
                <w:highlight w:val="none"/>
              </w:rPr>
            </w:pPr>
            <w:r>
              <w:rPr>
                <w:rFonts w:hint="eastAsia" w:ascii="宋体" w:hAnsi="宋体" w:eastAsia="宋体" w:cs="宋体"/>
                <w:bCs/>
                <w:snapToGrid w:val="0"/>
                <w:color w:val="auto"/>
                <w:sz w:val="18"/>
                <w:szCs w:val="18"/>
                <w:highlight w:val="none"/>
              </w:rPr>
              <w:t>（1</w:t>
            </w:r>
            <w:r>
              <w:rPr>
                <w:rFonts w:hint="eastAsia" w:ascii="宋体" w:hAnsi="宋体" w:eastAsia="宋体" w:cs="宋体"/>
                <w:bCs/>
                <w:snapToGrid w:val="0"/>
                <w:color w:val="auto"/>
                <w:sz w:val="18"/>
                <w:szCs w:val="18"/>
                <w:highlight w:val="none"/>
                <w:lang w:eastAsia="zh-CN"/>
              </w:rPr>
              <w:t>）</w:t>
            </w:r>
            <w:r>
              <w:rPr>
                <w:rFonts w:hint="eastAsia" w:ascii="宋体" w:hAnsi="宋体" w:eastAsia="宋体" w:cs="宋体"/>
                <w:bCs/>
                <w:snapToGrid w:val="0"/>
                <w:color w:val="auto"/>
                <w:sz w:val="18"/>
                <w:szCs w:val="18"/>
                <w:highlight w:val="none"/>
              </w:rPr>
              <w:t>中标人须在收到中标通知书之日起30天内与采购人签订合同。</w:t>
            </w:r>
          </w:p>
          <w:p w14:paraId="377F7D5A">
            <w:pPr>
              <w:spacing w:line="240" w:lineRule="exact"/>
              <w:rPr>
                <w:rFonts w:hint="eastAsia" w:ascii="宋体" w:hAnsi="宋体" w:eastAsia="宋体" w:cs="宋体"/>
                <w:b/>
                <w:color w:val="auto"/>
                <w:sz w:val="18"/>
                <w:szCs w:val="18"/>
                <w:highlight w:val="none"/>
              </w:rPr>
            </w:pPr>
            <w:r>
              <w:rPr>
                <w:rFonts w:hint="eastAsia" w:ascii="宋体" w:hAnsi="宋体" w:eastAsia="宋体" w:cs="宋体"/>
                <w:bCs/>
                <w:snapToGrid w:val="0"/>
                <w:color w:val="auto"/>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color w:val="auto"/>
                <w:sz w:val="18"/>
                <w:szCs w:val="18"/>
                <w:highlight w:val="none"/>
                <w:lang w:eastAsia="zh-CN"/>
              </w:rPr>
              <w:t>1826066763</w:t>
            </w:r>
            <w:r>
              <w:rPr>
                <w:rFonts w:hint="eastAsia" w:ascii="宋体" w:hAnsi="宋体" w:eastAsia="宋体" w:cs="宋体"/>
                <w:bCs/>
                <w:snapToGrid w:val="0"/>
                <w:color w:val="auto"/>
                <w:sz w:val="18"/>
                <w:szCs w:val="18"/>
                <w:highlight w:val="none"/>
              </w:rPr>
              <w:t>@qq.com。</w:t>
            </w:r>
          </w:p>
        </w:tc>
      </w:tr>
      <w:tr w14:paraId="31CEAC0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2EE8AA6">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425183F">
            <w:pPr>
              <w:snapToGrid w:val="0"/>
              <w:spacing w:line="240" w:lineRule="auto"/>
              <w:jc w:val="center"/>
              <w:rPr>
                <w:rFonts w:hint="eastAsia" w:ascii="宋体" w:hAnsi="宋体" w:eastAsia="宋体" w:cs="宋体"/>
                <w:b/>
                <w:color w:val="auto"/>
                <w:kern w:val="0"/>
                <w:sz w:val="18"/>
                <w:szCs w:val="18"/>
                <w:highlight w:val="none"/>
                <w:lang w:val="en-US" w:eastAsia="zh-CN" w:bidi="ar-SA"/>
              </w:rPr>
            </w:pPr>
            <w:r>
              <w:rPr>
                <w:rFonts w:hint="eastAsia" w:ascii="宋体" w:hAnsi="宋体" w:eastAsia="宋体" w:cs="宋体"/>
                <w:b/>
                <w:color w:val="auto"/>
                <w:sz w:val="18"/>
                <w:szCs w:val="18"/>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vAlign w:val="center"/>
          </w:tcPr>
          <w:p w14:paraId="31B97C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采购</w:t>
            </w:r>
            <w:r>
              <w:rPr>
                <w:rFonts w:hint="eastAsia" w:ascii="宋体" w:hAnsi="宋体" w:eastAsia="宋体" w:cs="宋体"/>
                <w:b/>
                <w:bCs/>
                <w:color w:val="auto"/>
                <w:sz w:val="18"/>
                <w:szCs w:val="18"/>
                <w:highlight w:val="none"/>
                <w:lang w:val="en-US" w:eastAsia="zh-CN"/>
              </w:rPr>
              <w:t>代理</w:t>
            </w:r>
            <w:r>
              <w:rPr>
                <w:rFonts w:hint="eastAsia" w:ascii="宋体" w:hAnsi="宋体" w:eastAsia="宋体" w:cs="宋体"/>
                <w:b/>
                <w:bCs/>
                <w:color w:val="auto"/>
                <w:sz w:val="18"/>
                <w:szCs w:val="18"/>
                <w:highlight w:val="none"/>
              </w:rPr>
              <w:t>服务费：</w:t>
            </w:r>
          </w:p>
          <w:p w14:paraId="28981EE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标段</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11500</w:t>
            </w:r>
            <w:r>
              <w:rPr>
                <w:rFonts w:hint="eastAsia" w:ascii="宋体" w:hAnsi="宋体" w:eastAsia="宋体" w:cs="宋体"/>
                <w:b/>
                <w:bCs/>
                <w:color w:val="auto"/>
                <w:sz w:val="21"/>
                <w:szCs w:val="21"/>
                <w:highlight w:val="none"/>
                <w:lang w:eastAsia="zh-CN"/>
              </w:rPr>
              <w:t>元</w:t>
            </w:r>
            <w:r>
              <w:rPr>
                <w:rFonts w:hint="eastAsia" w:ascii="宋体" w:hAnsi="宋体" w:eastAsia="宋体" w:cs="宋体"/>
                <w:b/>
                <w:bCs/>
                <w:color w:val="auto"/>
                <w:sz w:val="21"/>
                <w:szCs w:val="21"/>
                <w:highlight w:val="none"/>
                <w:lang w:val="en-US" w:eastAsia="zh-CN"/>
              </w:rPr>
              <w:t>整；</w:t>
            </w:r>
          </w:p>
          <w:p w14:paraId="3E624EB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标段2：人民币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26500</w:t>
            </w:r>
            <w:r>
              <w:rPr>
                <w:rFonts w:hint="eastAsia" w:ascii="宋体" w:hAnsi="宋体" w:eastAsia="宋体" w:cs="宋体"/>
                <w:b/>
                <w:bCs/>
                <w:color w:val="auto"/>
                <w:sz w:val="21"/>
                <w:szCs w:val="21"/>
                <w:highlight w:val="none"/>
                <w:lang w:eastAsia="zh-CN"/>
              </w:rPr>
              <w:t>元</w:t>
            </w:r>
            <w:r>
              <w:rPr>
                <w:rFonts w:hint="eastAsia" w:ascii="宋体" w:hAnsi="宋体" w:eastAsia="宋体" w:cs="宋体"/>
                <w:b/>
                <w:bCs/>
                <w:color w:val="auto"/>
                <w:sz w:val="21"/>
                <w:szCs w:val="21"/>
                <w:highlight w:val="none"/>
                <w:lang w:val="en-US" w:eastAsia="zh-CN"/>
              </w:rPr>
              <w:t>整；</w:t>
            </w:r>
          </w:p>
          <w:p w14:paraId="618890F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标段</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6000</w:t>
            </w:r>
            <w:r>
              <w:rPr>
                <w:rFonts w:hint="eastAsia" w:ascii="宋体" w:hAnsi="宋体" w:eastAsia="宋体" w:cs="宋体"/>
                <w:b/>
                <w:bCs/>
                <w:color w:val="auto"/>
                <w:sz w:val="21"/>
                <w:szCs w:val="21"/>
                <w:highlight w:val="none"/>
                <w:lang w:eastAsia="zh-CN"/>
              </w:rPr>
              <w:t>元</w:t>
            </w:r>
            <w:r>
              <w:rPr>
                <w:rFonts w:hint="eastAsia" w:ascii="宋体" w:hAnsi="宋体" w:eastAsia="宋体" w:cs="宋体"/>
                <w:b/>
                <w:bCs/>
                <w:color w:val="auto"/>
                <w:sz w:val="21"/>
                <w:szCs w:val="21"/>
                <w:highlight w:val="none"/>
                <w:lang w:val="en-US" w:eastAsia="zh-CN"/>
              </w:rPr>
              <w:t>整</w:t>
            </w:r>
            <w:r>
              <w:rPr>
                <w:rFonts w:hint="eastAsia" w:ascii="宋体" w:hAnsi="宋体" w:eastAsia="宋体" w:cs="宋体"/>
                <w:b/>
                <w:bCs/>
                <w:color w:val="auto"/>
                <w:sz w:val="21"/>
                <w:szCs w:val="21"/>
                <w:highlight w:val="none"/>
                <w:lang w:eastAsia="zh-CN"/>
              </w:rPr>
              <w:t>；</w:t>
            </w:r>
          </w:p>
          <w:p w14:paraId="65ED52B0">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lang w:val="en-US" w:eastAsia="zh-CN"/>
              </w:rPr>
              <w:t>6000</w:t>
            </w:r>
            <w:r>
              <w:rPr>
                <w:rFonts w:hint="eastAsia" w:ascii="宋体" w:hAnsi="宋体" w:eastAsia="宋体" w:cs="宋体"/>
                <w:b/>
                <w:bCs/>
                <w:color w:val="auto"/>
                <w:sz w:val="21"/>
                <w:szCs w:val="21"/>
                <w:highlight w:val="none"/>
              </w:rPr>
              <w:t>元整</w:t>
            </w:r>
            <w:r>
              <w:rPr>
                <w:rFonts w:hint="eastAsia" w:ascii="宋体" w:hAnsi="宋体" w:eastAsia="宋体" w:cs="宋体"/>
                <w:b/>
                <w:bCs/>
                <w:color w:val="auto"/>
                <w:sz w:val="21"/>
                <w:szCs w:val="21"/>
                <w:highlight w:val="none"/>
                <w:lang w:val="en-US" w:eastAsia="zh-CN"/>
              </w:rPr>
              <w:t>；</w:t>
            </w:r>
          </w:p>
          <w:p w14:paraId="643957A5">
            <w:pPr>
              <w:spacing w:line="240" w:lineRule="auto"/>
              <w:ind w:firstLine="422" w:firstLineChars="200"/>
              <w:rPr>
                <w:rFonts w:hint="eastAsia" w:ascii="宋体" w:hAnsi="宋体" w:eastAsia="宋体" w:cs="宋体"/>
                <w:highlight w:val="none"/>
                <w:lang w:val="en-US" w:eastAsia="zh-CN"/>
              </w:rPr>
            </w:pPr>
            <w:r>
              <w:rPr>
                <w:rFonts w:hint="eastAsia" w:ascii="宋体" w:hAnsi="宋体" w:eastAsia="宋体" w:cs="宋体"/>
                <w:b/>
                <w:bCs/>
                <w:color w:val="auto"/>
                <w:sz w:val="21"/>
                <w:szCs w:val="21"/>
                <w:highlight w:val="none"/>
                <w:lang w:val="en-US" w:eastAsia="zh-CN"/>
              </w:rPr>
              <w:t>合计：人民币50000元整</w:t>
            </w:r>
          </w:p>
          <w:p w14:paraId="7B0EC1A8">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由</w:t>
            </w:r>
            <w:r>
              <w:rPr>
                <w:rFonts w:hint="eastAsia" w:ascii="宋体" w:hAnsi="宋体" w:eastAsia="宋体" w:cs="宋体"/>
                <w:b/>
                <w:bCs/>
                <w:color w:val="auto"/>
                <w:sz w:val="18"/>
                <w:szCs w:val="18"/>
                <w:highlight w:val="none"/>
                <w:lang w:val="en-US" w:eastAsia="zh-CN"/>
              </w:rPr>
              <w:t>各标段</w:t>
            </w:r>
            <w:r>
              <w:rPr>
                <w:rFonts w:hint="eastAsia" w:ascii="宋体" w:hAnsi="宋体" w:eastAsia="宋体" w:cs="宋体"/>
                <w:b/>
                <w:bCs/>
                <w:color w:val="auto"/>
                <w:sz w:val="18"/>
                <w:szCs w:val="18"/>
                <w:highlight w:val="none"/>
              </w:rPr>
              <w:t>中标人在领取中标通知书时支付。代理服务费汇入以下账号：</w:t>
            </w:r>
          </w:p>
          <w:p w14:paraId="73D00193">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开户银行：工商银行杭州市武林支行</w:t>
            </w:r>
          </w:p>
          <w:p w14:paraId="03FDDBCE">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开户名称：浙江国际招投标有限公司</w:t>
            </w:r>
          </w:p>
          <w:p w14:paraId="3031C510">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开户账号：1202021209906782015</w:t>
            </w:r>
          </w:p>
          <w:p w14:paraId="7BB86E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rPr>
              <w:t>采购代理服务费可以是现金、支票或汇票</w:t>
            </w:r>
          </w:p>
        </w:tc>
      </w:tr>
      <w:tr w14:paraId="0BC8E46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A17ECBC">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659F93B">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198BC9B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1、采购文件、采购公告中如有前后不一致的，一律以本“</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须知前附表”为准；</w:t>
            </w:r>
          </w:p>
          <w:p w14:paraId="73B6175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2、本采购文件涉及的时间为“北京时间”；</w:t>
            </w:r>
          </w:p>
          <w:p w14:paraId="62F2E568">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3、本采购文件涉及的货币为“人民币”；</w:t>
            </w:r>
          </w:p>
          <w:p w14:paraId="34979551">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4、采购监督管理部门：</w:t>
            </w:r>
            <w:r>
              <w:rPr>
                <w:rFonts w:hint="eastAsia" w:ascii="宋体" w:hAnsi="宋体" w:eastAsia="宋体" w:cs="宋体"/>
                <w:color w:val="auto"/>
                <w:kern w:val="0"/>
                <w:sz w:val="18"/>
                <w:szCs w:val="18"/>
                <w:highlight w:val="none"/>
                <w:lang w:eastAsia="zh-CN"/>
              </w:rPr>
              <w:t>温州市交通运输集团有限公司</w:t>
            </w:r>
            <w:r>
              <w:rPr>
                <w:rFonts w:hint="eastAsia" w:ascii="宋体" w:hAnsi="宋体" w:eastAsia="宋体" w:cs="宋体"/>
                <w:color w:val="auto"/>
                <w:kern w:val="0"/>
                <w:sz w:val="18"/>
                <w:szCs w:val="18"/>
                <w:highlight w:val="none"/>
              </w:rPr>
              <w:t>纪检监察室</w:t>
            </w:r>
          </w:p>
          <w:p w14:paraId="4AB73037">
            <w:pPr>
              <w:spacing w:line="240" w:lineRule="exact"/>
              <w:ind w:firstLine="360" w:firstLineChars="200"/>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联系电话：</w:t>
            </w:r>
            <w:r>
              <w:rPr>
                <w:rFonts w:hint="eastAsia" w:ascii="宋体" w:hAnsi="宋体" w:eastAsia="宋体" w:cs="宋体"/>
                <w:color w:val="auto"/>
                <w:kern w:val="0"/>
                <w:sz w:val="18"/>
                <w:szCs w:val="18"/>
                <w:highlight w:val="none"/>
                <w:lang w:eastAsia="zh-CN"/>
              </w:rPr>
              <w:t>0577-55587663</w:t>
            </w:r>
          </w:p>
        </w:tc>
      </w:tr>
      <w:tr w14:paraId="65D8F32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7DBC7FF">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C1C246B">
            <w:pPr>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364FC4A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u w:val="single"/>
              </w:rPr>
              <w:t>如发现采购文件中存在含糊不清的，请在规定的</w:t>
            </w:r>
            <w:r>
              <w:rPr>
                <w:rFonts w:hint="eastAsia" w:ascii="宋体" w:hAnsi="宋体" w:eastAsia="宋体" w:cs="宋体"/>
                <w:b/>
                <w:bCs/>
                <w:color w:val="auto"/>
                <w:kern w:val="0"/>
                <w:sz w:val="18"/>
                <w:szCs w:val="18"/>
                <w:highlight w:val="none"/>
                <w:u w:val="single"/>
                <w:lang w:eastAsia="zh-CN"/>
              </w:rPr>
              <w:t>询疑</w:t>
            </w:r>
            <w:r>
              <w:rPr>
                <w:rFonts w:hint="eastAsia" w:ascii="宋体" w:hAnsi="宋体" w:eastAsia="宋体" w:cs="宋体"/>
                <w:b/>
                <w:bCs/>
                <w:color w:val="auto"/>
                <w:kern w:val="0"/>
                <w:sz w:val="18"/>
                <w:szCs w:val="18"/>
                <w:highlight w:val="none"/>
                <w:u w:val="single"/>
              </w:rPr>
              <w:t>截止时间前向采购人、采购代理书面提出，逾期不得再对采购文件的条款提出疑问。</w:t>
            </w:r>
          </w:p>
        </w:tc>
      </w:tr>
      <w:tr w14:paraId="7A6ECF9E">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122146F6">
            <w:pPr>
              <w:spacing w:line="240" w:lineRule="exact"/>
              <w:rPr>
                <w:rFonts w:hint="eastAsia" w:ascii="宋体" w:hAnsi="宋体" w:eastAsia="宋体" w:cs="宋体"/>
                <w:b/>
                <w:bCs/>
                <w:color w:val="auto"/>
                <w:kern w:val="0"/>
                <w:sz w:val="18"/>
                <w:szCs w:val="18"/>
                <w:highlight w:val="none"/>
                <w:u w:val="single"/>
              </w:rPr>
            </w:pPr>
            <w:r>
              <w:rPr>
                <w:rFonts w:hint="eastAsia" w:ascii="宋体" w:hAnsi="宋体" w:eastAsia="宋体" w:cs="宋体"/>
                <w:bCs/>
                <w:color w:val="auto"/>
                <w:sz w:val="18"/>
                <w:szCs w:val="18"/>
                <w:highlight w:val="none"/>
              </w:rPr>
              <w:t>“投标人须知前附表”中的内容是对“投标人须知”正文的补充和说明，“投标人须知”正文与“投标人须知前附表”的内容不一致时，以“投标人须知前附表”为准。</w:t>
            </w:r>
          </w:p>
        </w:tc>
      </w:tr>
    </w:tbl>
    <w:p w14:paraId="69857E78">
      <w:pPr>
        <w:rPr>
          <w:rFonts w:hint="eastAsia" w:ascii="宋体" w:hAnsi="宋体" w:eastAsia="宋体" w:cs="宋体"/>
          <w:color w:val="auto"/>
          <w:szCs w:val="24"/>
          <w:highlight w:val="none"/>
        </w:rPr>
      </w:pPr>
    </w:p>
    <w:p w14:paraId="6006A4A4">
      <w:pPr>
        <w:spacing w:before="156" w:beforeLines="50" w:after="156" w:afterLines="50"/>
        <w:jc w:val="center"/>
        <w:rPr>
          <w:rFonts w:hint="eastAsia" w:ascii="宋体" w:hAnsi="宋体" w:eastAsia="宋体" w:cs="宋体"/>
          <w:color w:val="auto"/>
          <w:sz w:val="36"/>
          <w:szCs w:val="36"/>
          <w:highlight w:val="none"/>
        </w:rPr>
      </w:pPr>
      <w:r>
        <w:rPr>
          <w:rFonts w:hint="eastAsia" w:ascii="宋体" w:hAnsi="宋体" w:eastAsia="宋体" w:cs="宋体"/>
          <w:color w:val="auto"/>
          <w:szCs w:val="24"/>
          <w:highlight w:val="none"/>
        </w:rPr>
        <w:br w:type="page"/>
      </w:r>
      <w:r>
        <w:rPr>
          <w:rFonts w:hint="eastAsia" w:ascii="宋体" w:hAnsi="宋体" w:eastAsia="宋体" w:cs="宋体"/>
          <w:b/>
          <w:color w:val="auto"/>
          <w:sz w:val="36"/>
          <w:szCs w:val="36"/>
          <w:highlight w:val="none"/>
        </w:rPr>
        <w:t>投标人须知</w:t>
      </w:r>
    </w:p>
    <w:p w14:paraId="0D05F72A">
      <w:pPr>
        <w:spacing w:before="156" w:beforeLines="5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 说明</w:t>
      </w:r>
      <w:bookmarkEnd w:id="23"/>
      <w:bookmarkEnd w:id="24"/>
      <w:bookmarkEnd w:id="25"/>
      <w:bookmarkEnd w:id="26"/>
      <w:bookmarkEnd w:id="27"/>
      <w:bookmarkEnd w:id="28"/>
      <w:bookmarkEnd w:id="29"/>
      <w:bookmarkEnd w:id="30"/>
      <w:bookmarkEnd w:id="31"/>
      <w:bookmarkEnd w:id="32"/>
    </w:p>
    <w:p w14:paraId="46833FD6">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本次采购工作是按照</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等有关法律、法规组织和实施的。</w:t>
      </w:r>
    </w:p>
    <w:p w14:paraId="7A223B48">
      <w:pPr>
        <w:numPr>
          <w:ilvl w:val="0"/>
          <w:numId w:val="3"/>
        </w:numPr>
        <w:tabs>
          <w:tab w:val="left" w:pos="540"/>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采购人和采购代理机构：见投标人须知前附表。</w:t>
      </w:r>
    </w:p>
    <w:p w14:paraId="7B54E60D">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b/>
          <w:bCs/>
          <w:color w:val="auto"/>
          <w:sz w:val="22"/>
          <w:highlight w:val="none"/>
          <w:u w:val="single"/>
        </w:rPr>
        <w:t>合格的投标人：以本项目采购公告及投标人须知前附表表述为准</w:t>
      </w:r>
      <w:r>
        <w:rPr>
          <w:rFonts w:hint="eastAsia" w:ascii="宋体" w:hAnsi="宋体" w:eastAsia="宋体" w:cs="宋体"/>
          <w:color w:val="auto"/>
          <w:sz w:val="22"/>
          <w:highlight w:val="none"/>
        </w:rPr>
        <w:t>。</w:t>
      </w:r>
    </w:p>
    <w:p w14:paraId="0B2E4535">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投标人代表</w:t>
      </w:r>
    </w:p>
    <w:p w14:paraId="6B45418D">
      <w:pPr>
        <w:ind w:left="538" w:leftChars="256"/>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指全权代表投标人参加投标活动并签署投标文件的人。如果投标人代表不是</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，须持有《</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授权书》。</w:t>
      </w:r>
    </w:p>
    <w:p w14:paraId="0F338147">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现场勘察及投标费用</w:t>
      </w:r>
    </w:p>
    <w:p w14:paraId="5EC60217">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5.1  投标人须知前附表规定组织踏勘现场、召开标前会的，采购人按投标人须知前附表规定的时间、地点组织投标人踏勘项目现场、召开标前会。</w:t>
      </w:r>
    </w:p>
    <w:p w14:paraId="66953FAA">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5.2  为了便于编制投标文件，投标人自行对现场和周围环境进行现场察勘，察勘现场的费用由投标人自行承担。</w:t>
      </w:r>
    </w:p>
    <w:p w14:paraId="6E985C46">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5.3  在现场察勘中所发生的人员伤亡和财产损失应由投标人自行负责。</w:t>
      </w:r>
    </w:p>
    <w:p w14:paraId="67272DC6">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5.4  投标人应承担所有与准备和参加投标有关费用，不论投标的结果如何，采购人和采购代理机构（以下统称“采购单位”）均无义务和责任承担这些费用。</w:t>
      </w:r>
    </w:p>
    <w:p w14:paraId="0A3DE5A1">
      <w:pPr>
        <w:spacing w:before="156" w:beforeLines="50" w:after="156" w:afterLines="50"/>
        <w:jc w:val="center"/>
        <w:rPr>
          <w:rFonts w:hint="eastAsia" w:ascii="宋体" w:hAnsi="宋体" w:eastAsia="宋体" w:cs="宋体"/>
          <w:b/>
          <w:color w:val="auto"/>
          <w:sz w:val="28"/>
          <w:szCs w:val="28"/>
          <w:highlight w:val="none"/>
        </w:rPr>
      </w:pPr>
      <w:bookmarkStart w:id="33" w:name="_Toc205877558"/>
      <w:bookmarkStart w:id="34" w:name="_Toc216667821"/>
      <w:bookmarkStart w:id="35" w:name="_Toc209332634"/>
      <w:bookmarkStart w:id="36" w:name="_Toc218041727"/>
      <w:bookmarkStart w:id="37" w:name="_Toc210879709"/>
      <w:bookmarkStart w:id="38" w:name="_Toc205703103"/>
      <w:bookmarkStart w:id="39" w:name="_Toc209261433"/>
      <w:bookmarkStart w:id="40" w:name="_Toc205004969"/>
      <w:bookmarkStart w:id="41" w:name="_Toc205005287"/>
      <w:bookmarkStart w:id="42" w:name="_Toc207609182"/>
      <w:bookmarkStart w:id="43" w:name="_Toc223933222"/>
      <w:bookmarkStart w:id="44" w:name="_Toc204578576"/>
      <w:bookmarkStart w:id="45" w:name="_Toc209261366"/>
      <w:bookmarkStart w:id="46" w:name="_Toc227056847"/>
      <w:bookmarkStart w:id="47" w:name="_Toc219538614"/>
      <w:bookmarkStart w:id="48" w:name="_Toc214365791"/>
      <w:bookmarkStart w:id="49" w:name="_Toc217460686"/>
      <w:bookmarkStart w:id="50" w:name="_Toc215415531"/>
      <w:bookmarkStart w:id="51" w:name="_Toc204491318"/>
      <w:bookmarkStart w:id="52" w:name="_Toc205877453"/>
      <w:bookmarkStart w:id="53" w:name="_Toc227057034"/>
      <w:bookmarkStart w:id="54" w:name="_Toc223717605"/>
      <w:bookmarkStart w:id="55" w:name="_Toc209251128"/>
      <w:bookmarkStart w:id="56" w:name="_Toc209250720"/>
      <w:bookmarkStart w:id="57" w:name="_Toc227489888"/>
      <w:r>
        <w:rPr>
          <w:rFonts w:hint="eastAsia" w:ascii="宋体" w:hAnsi="宋体" w:eastAsia="宋体" w:cs="宋体"/>
          <w:b/>
          <w:color w:val="auto"/>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30275A2">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采购文件由采购文件目录所列内容及相关资料等组成。</w:t>
      </w:r>
    </w:p>
    <w:p w14:paraId="3D324DD7">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采购文件的澄清</w:t>
      </w:r>
    </w:p>
    <w:p w14:paraId="54CC783C">
      <w:pPr>
        <w:tabs>
          <w:tab w:val="left" w:pos="625"/>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7.1  </w:t>
      </w:r>
      <w:r>
        <w:rPr>
          <w:rFonts w:hint="eastAsia" w:ascii="宋体" w:hAnsi="宋体" w:eastAsia="宋体" w:cs="宋体"/>
          <w:color w:val="auto"/>
          <w:sz w:val="22"/>
          <w:highlight w:val="none"/>
        </w:rPr>
        <w:tab/>
      </w:r>
      <w:r>
        <w:rPr>
          <w:rFonts w:hint="eastAsia" w:ascii="宋体" w:hAnsi="宋体" w:eastAsia="宋体" w:cs="宋体"/>
          <w:color w:val="auto"/>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color w:val="auto"/>
          <w:sz w:val="22"/>
          <w:highlight w:val="none"/>
          <w:lang w:val="en-US" w:eastAsia="zh-CN"/>
        </w:rPr>
        <w:t>询疑</w:t>
      </w:r>
      <w:r>
        <w:rPr>
          <w:rFonts w:hint="eastAsia" w:ascii="宋体" w:hAnsi="宋体" w:eastAsia="宋体" w:cs="宋体"/>
          <w:color w:val="auto"/>
          <w:sz w:val="22"/>
          <w:highlight w:val="none"/>
        </w:rPr>
        <w:t>截止时间之前，将书面材料（盖公章）递交或邮寄给采购人或采购代理机构，截止期后的疑问将不予受理、答复。如果采购文件</w:t>
      </w:r>
      <w:r>
        <w:rPr>
          <w:rFonts w:hint="eastAsia" w:ascii="宋体" w:hAnsi="宋体" w:eastAsia="宋体" w:cs="宋体"/>
          <w:color w:val="auto"/>
          <w:sz w:val="22"/>
          <w:highlight w:val="none"/>
          <w:lang w:eastAsia="zh-CN"/>
        </w:rPr>
        <w:t>询疑</w:t>
      </w:r>
      <w:r>
        <w:rPr>
          <w:rFonts w:hint="eastAsia" w:ascii="宋体" w:hAnsi="宋体" w:eastAsia="宋体" w:cs="宋体"/>
          <w:color w:val="auto"/>
          <w:sz w:val="22"/>
          <w:highlight w:val="none"/>
        </w:rPr>
        <w:t>期内未收到有关疑问，视为投标人完全同意采购文件所有条款，且对于采购文件相关表述以及未尽事宜如有争议，以采购</w:t>
      </w:r>
      <w:r>
        <w:rPr>
          <w:rFonts w:hint="eastAsia" w:ascii="宋体" w:hAnsi="宋体" w:eastAsia="宋体" w:cs="宋体"/>
          <w:color w:val="auto"/>
          <w:sz w:val="22"/>
          <w:highlight w:val="none"/>
          <w:lang w:val="en-US" w:eastAsia="zh-CN"/>
        </w:rPr>
        <w:t>单位</w:t>
      </w:r>
      <w:r>
        <w:rPr>
          <w:rFonts w:hint="eastAsia" w:ascii="宋体" w:hAnsi="宋体" w:eastAsia="宋体" w:cs="宋体"/>
          <w:color w:val="auto"/>
          <w:sz w:val="22"/>
          <w:highlight w:val="none"/>
        </w:rPr>
        <w:t>解释为准。</w:t>
      </w:r>
    </w:p>
    <w:p w14:paraId="299F4B83">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采购文件的修改</w:t>
      </w:r>
    </w:p>
    <w:p w14:paraId="69AFDFE2">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65704417">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8.2  采购文件的澄清修改将以更正公告形式在原采购公告发布平台上予以公示，以通知所有获取采购文件的潜在投标人。</w:t>
      </w:r>
    </w:p>
    <w:p w14:paraId="114BEB97">
      <w:pPr>
        <w:tabs>
          <w:tab w:val="left" w:pos="1080"/>
        </w:tabs>
        <w:ind w:left="524" w:hanging="523" w:hangingChars="238"/>
        <w:rPr>
          <w:rFonts w:hint="eastAsia" w:ascii="宋体" w:hAnsi="宋体" w:eastAsia="宋体" w:cs="宋体"/>
          <w:color w:val="auto"/>
          <w:szCs w:val="24"/>
          <w:highlight w:val="none"/>
        </w:rPr>
      </w:pPr>
      <w:r>
        <w:rPr>
          <w:rFonts w:hint="eastAsia" w:ascii="宋体" w:hAnsi="宋体" w:eastAsia="宋体" w:cs="宋体"/>
          <w:color w:val="auto"/>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5834CC11">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8.4</w:t>
      </w:r>
      <w:r>
        <w:rPr>
          <w:rFonts w:hint="eastAsia" w:ascii="宋体" w:hAnsi="宋体" w:eastAsia="宋体" w:cs="宋体"/>
          <w:color w:val="auto"/>
          <w:sz w:val="22"/>
          <w:highlight w:val="none"/>
        </w:rPr>
        <w:tab/>
      </w:r>
      <w:r>
        <w:rPr>
          <w:rFonts w:hint="eastAsia" w:ascii="宋体" w:hAnsi="宋体" w:eastAsia="宋体" w:cs="宋体"/>
          <w:color w:val="auto"/>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680F6471">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8.5  在采购文件规定的</w:t>
      </w:r>
      <w:r>
        <w:rPr>
          <w:rFonts w:hint="eastAsia" w:ascii="宋体" w:hAnsi="宋体" w:eastAsia="宋体" w:cs="宋体"/>
          <w:color w:val="auto"/>
          <w:sz w:val="22"/>
          <w:highlight w:val="none"/>
          <w:lang w:eastAsia="zh-CN"/>
        </w:rPr>
        <w:t>询疑</w:t>
      </w:r>
      <w:r>
        <w:rPr>
          <w:rFonts w:hint="eastAsia" w:ascii="宋体" w:hAnsi="宋体" w:eastAsia="宋体" w:cs="宋体"/>
          <w:color w:val="auto"/>
          <w:sz w:val="22"/>
          <w:highlight w:val="none"/>
        </w:rPr>
        <w:t>截止时间后，经采购人及采购机构同意购买采购文件的投标人不得对采购文件及其补充文件提出澄清</w:t>
      </w:r>
      <w:r>
        <w:rPr>
          <w:rFonts w:hint="eastAsia" w:ascii="宋体" w:hAnsi="宋体" w:eastAsia="宋体" w:cs="宋体"/>
          <w:color w:val="auto"/>
          <w:sz w:val="22"/>
          <w:highlight w:val="none"/>
          <w:lang w:eastAsia="zh-CN"/>
        </w:rPr>
        <w:t>询疑</w:t>
      </w:r>
      <w:r>
        <w:rPr>
          <w:rFonts w:hint="eastAsia" w:ascii="宋体" w:hAnsi="宋体" w:eastAsia="宋体" w:cs="宋体"/>
          <w:color w:val="auto"/>
          <w:sz w:val="22"/>
          <w:highlight w:val="none"/>
        </w:rPr>
        <w:t>要求。</w:t>
      </w:r>
    </w:p>
    <w:p w14:paraId="4FC44445">
      <w:pPr>
        <w:spacing w:before="156" w:beforeLines="50" w:after="156" w:afterLines="50"/>
        <w:jc w:val="center"/>
        <w:rPr>
          <w:rFonts w:hint="eastAsia" w:ascii="宋体" w:hAnsi="宋体" w:eastAsia="宋体" w:cs="宋体"/>
          <w:b/>
          <w:color w:val="auto"/>
          <w:sz w:val="28"/>
          <w:szCs w:val="28"/>
          <w:highlight w:val="none"/>
        </w:rPr>
      </w:pPr>
      <w:bookmarkStart w:id="58" w:name="_Toc227057035"/>
      <w:bookmarkStart w:id="59" w:name="_Toc218041728"/>
      <w:bookmarkStart w:id="60" w:name="_Toc227056848"/>
      <w:bookmarkStart w:id="61" w:name="_Toc223933223"/>
      <w:bookmarkStart w:id="62" w:name="_Toc204578577"/>
      <w:bookmarkStart w:id="63" w:name="_Toc217460687"/>
      <w:bookmarkStart w:id="64" w:name="_Toc219538615"/>
      <w:bookmarkStart w:id="65" w:name="_Toc205004970"/>
      <w:bookmarkStart w:id="66" w:name="_Toc209261367"/>
      <w:bookmarkStart w:id="67" w:name="_Toc205005288"/>
      <w:bookmarkStart w:id="68" w:name="_Toc227489889"/>
      <w:bookmarkStart w:id="69" w:name="_Toc205877559"/>
      <w:bookmarkStart w:id="70" w:name="_Toc223717606"/>
      <w:bookmarkStart w:id="71" w:name="_Toc205877454"/>
      <w:bookmarkStart w:id="72" w:name="_Toc215415532"/>
      <w:bookmarkStart w:id="73" w:name="_Toc216667822"/>
      <w:bookmarkStart w:id="74" w:name="_Toc207609183"/>
      <w:bookmarkStart w:id="75" w:name="_Toc204491319"/>
      <w:bookmarkStart w:id="76" w:name="_Toc214365792"/>
      <w:bookmarkStart w:id="77" w:name="_Toc209332635"/>
      <w:bookmarkStart w:id="78" w:name="_Toc209250721"/>
      <w:bookmarkStart w:id="79" w:name="_Toc209261434"/>
      <w:bookmarkStart w:id="80" w:name="_Toc205703104"/>
      <w:bookmarkStart w:id="81" w:name="_Toc210879710"/>
      <w:bookmarkStart w:id="82" w:name="_Toc209251129"/>
      <w:r>
        <w:rPr>
          <w:rFonts w:hint="eastAsia" w:ascii="宋体" w:hAnsi="宋体" w:eastAsia="宋体" w:cs="宋体"/>
          <w:b/>
          <w:color w:val="auto"/>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D85F373">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4D07ECF1">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投标人应保证所提供文件资料的真实性，所有文件资料必须是针对本次采购的。如发现投标人提供了虚假文件资料，其投标将被拒绝，并自行承担相应的法律责任。</w:t>
      </w:r>
    </w:p>
    <w:p w14:paraId="250A386C">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投标文件的构成：</w:t>
      </w:r>
    </w:p>
    <w:p w14:paraId="663DDBA2">
      <w:pPr>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11.1 </w:t>
      </w:r>
      <w:r>
        <w:rPr>
          <w:rFonts w:hint="eastAsia" w:ascii="宋体" w:hAnsi="宋体" w:eastAsia="宋体" w:cs="宋体"/>
          <w:b/>
          <w:bCs/>
          <w:color w:val="auto"/>
          <w:sz w:val="22"/>
          <w:highlight w:val="none"/>
        </w:rPr>
        <w:t>投标文件由技术资信标、商务（报价）标二部分构成</w:t>
      </w:r>
      <w:r>
        <w:rPr>
          <w:rFonts w:hint="eastAsia" w:ascii="宋体" w:hAnsi="宋体" w:eastAsia="宋体" w:cs="宋体"/>
          <w:color w:val="auto"/>
          <w:sz w:val="22"/>
          <w:highlight w:val="none"/>
        </w:rPr>
        <w:t>：</w:t>
      </w:r>
    </w:p>
    <w:p w14:paraId="0FAC26B7">
      <w:pPr>
        <w:ind w:left="187" w:leftChars="85" w:hanging="9" w:hangingChars="4"/>
        <w:rPr>
          <w:rFonts w:hint="eastAsia" w:ascii="宋体" w:hAnsi="宋体" w:eastAsia="宋体" w:cs="宋体"/>
          <w:b/>
          <w:bCs/>
          <w:color w:val="auto"/>
          <w:sz w:val="22"/>
          <w:szCs w:val="22"/>
          <w:highlight w:val="none"/>
          <w:lang w:val="en-US" w:eastAsia="zh-CN"/>
        </w:rPr>
      </w:pPr>
      <w:r>
        <w:rPr>
          <w:rFonts w:hint="eastAsia" w:ascii="宋体" w:hAnsi="宋体" w:eastAsia="宋体" w:cs="宋体"/>
          <w:b/>
          <w:color w:val="auto"/>
          <w:sz w:val="22"/>
          <w:highlight w:val="none"/>
        </w:rPr>
        <w:t>（1）技术资信标（标段1、标段2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标段3、标段4</w:t>
      </w:r>
      <w:r>
        <w:rPr>
          <w:rFonts w:hint="eastAsia" w:ascii="宋体" w:hAnsi="宋体" w:eastAsia="宋体" w:cs="宋体"/>
          <w:b/>
          <w:color w:val="auto"/>
          <w:sz w:val="22"/>
          <w:highlight w:val="none"/>
        </w:rPr>
        <w:t>通用</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特殊标明的除外</w:t>
      </w:r>
      <w:r>
        <w:rPr>
          <w:rFonts w:hint="eastAsia" w:ascii="宋体" w:hAnsi="宋体" w:eastAsia="宋体" w:cs="宋体"/>
          <w:b/>
          <w:color w:val="auto"/>
          <w:sz w:val="22"/>
          <w:highlight w:val="none"/>
          <w:lang w:eastAsia="zh-CN"/>
        </w:rPr>
        <w:t>），</w:t>
      </w:r>
      <w:r>
        <w:rPr>
          <w:rFonts w:hint="eastAsia" w:ascii="宋体" w:hAnsi="宋体" w:eastAsia="宋体" w:cs="宋体"/>
          <w:b/>
          <w:bCs/>
          <w:color w:val="auto"/>
          <w:sz w:val="22"/>
          <w:highlight w:val="none"/>
          <w:lang w:val="en-US" w:eastAsia="zh-CN"/>
        </w:rPr>
        <w:t>要求以标段为单位进行编制</w:t>
      </w:r>
      <w:r>
        <w:rPr>
          <w:rFonts w:hint="eastAsia" w:ascii="宋体" w:hAnsi="宋体" w:eastAsia="宋体" w:cs="宋体"/>
          <w:b/>
          <w:color w:val="auto"/>
          <w:sz w:val="22"/>
          <w:highlight w:val="none"/>
        </w:rPr>
        <w:t>）</w:t>
      </w:r>
    </w:p>
    <w:tbl>
      <w:tblPr>
        <w:tblStyle w:val="2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3542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D30C53F">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7122" w:type="dxa"/>
            <w:vAlign w:val="center"/>
          </w:tcPr>
          <w:p w14:paraId="50B50EEF">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1105" w:type="dxa"/>
            <w:vAlign w:val="center"/>
          </w:tcPr>
          <w:p w14:paraId="6266FFE1">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备注</w:t>
            </w:r>
          </w:p>
        </w:tc>
      </w:tr>
      <w:tr w14:paraId="267D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3DC3229">
            <w:pPr>
              <w:jc w:val="center"/>
              <w:rPr>
                <w:rFonts w:hint="eastAsia" w:ascii="宋体" w:hAnsi="宋体" w:eastAsia="宋体" w:cs="宋体"/>
                <w:b/>
                <w:color w:val="auto"/>
                <w:sz w:val="18"/>
                <w:szCs w:val="18"/>
                <w:highlight w:val="none"/>
              </w:rPr>
            </w:pPr>
          </w:p>
        </w:tc>
        <w:tc>
          <w:tcPr>
            <w:tcW w:w="7122" w:type="dxa"/>
            <w:vAlign w:val="center"/>
          </w:tcPr>
          <w:p w14:paraId="084C7841">
            <w:pPr>
              <w:rPr>
                <w:rFonts w:hint="eastAsia" w:ascii="宋体" w:hAnsi="宋体" w:eastAsia="宋体" w:cs="宋体"/>
                <w:b/>
                <w:color w:val="auto"/>
                <w:sz w:val="18"/>
                <w:szCs w:val="18"/>
                <w:highlight w:val="none"/>
                <w:lang w:eastAsia="zh-CN"/>
              </w:rPr>
            </w:pPr>
            <w:r>
              <w:rPr>
                <w:rFonts w:hint="eastAsia" w:ascii="宋体" w:hAnsi="宋体" w:eastAsia="宋体" w:cs="宋体"/>
                <w:color w:val="auto"/>
                <w:sz w:val="18"/>
                <w:szCs w:val="18"/>
                <w:highlight w:val="none"/>
              </w:rPr>
              <w:t>评分索引表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针对评分细则，编制目录索引，注明评标细则项目所在投标文件页码，格式自拟</w:t>
            </w:r>
            <w:r>
              <w:rPr>
                <w:rFonts w:hint="eastAsia" w:ascii="宋体" w:hAnsi="宋体" w:eastAsia="宋体" w:cs="宋体"/>
                <w:color w:val="auto"/>
                <w:sz w:val="18"/>
                <w:szCs w:val="18"/>
                <w:highlight w:val="none"/>
                <w:lang w:eastAsia="zh-CN"/>
              </w:rPr>
              <w:t>）</w:t>
            </w:r>
          </w:p>
        </w:tc>
        <w:tc>
          <w:tcPr>
            <w:tcW w:w="1105" w:type="dxa"/>
            <w:vAlign w:val="center"/>
          </w:tcPr>
          <w:p w14:paraId="672D6BCD">
            <w:pPr>
              <w:jc w:val="center"/>
              <w:rPr>
                <w:rFonts w:hint="eastAsia" w:ascii="宋体" w:hAnsi="宋体" w:eastAsia="宋体" w:cs="宋体"/>
                <w:b/>
                <w:color w:val="auto"/>
                <w:sz w:val="18"/>
                <w:szCs w:val="18"/>
                <w:highlight w:val="none"/>
              </w:rPr>
            </w:pPr>
          </w:p>
        </w:tc>
      </w:tr>
      <w:tr w14:paraId="3B2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1AF01A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1F628A36">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投标函</w:t>
            </w:r>
          </w:p>
        </w:tc>
        <w:tc>
          <w:tcPr>
            <w:tcW w:w="1105" w:type="dxa"/>
            <w:vAlign w:val="center"/>
          </w:tcPr>
          <w:p w14:paraId="00287D3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附件一</w:t>
            </w:r>
          </w:p>
        </w:tc>
      </w:tr>
      <w:tr w14:paraId="25AC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E1E67B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3475633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技术规格、商务条款偏离表</w:t>
            </w:r>
          </w:p>
        </w:tc>
        <w:tc>
          <w:tcPr>
            <w:tcW w:w="1105" w:type="dxa"/>
            <w:vAlign w:val="center"/>
          </w:tcPr>
          <w:p w14:paraId="174FED8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附件二</w:t>
            </w:r>
          </w:p>
        </w:tc>
      </w:tr>
      <w:tr w14:paraId="2CCD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25148B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7122" w:type="dxa"/>
            <w:vAlign w:val="center"/>
          </w:tcPr>
          <w:p w14:paraId="4868AFE2">
            <w:pPr>
              <w:rPr>
                <w:rFonts w:hint="eastAsia" w:ascii="宋体" w:hAnsi="宋体" w:eastAsia="宋体" w:cs="宋体"/>
                <w:color w:val="auto"/>
                <w:sz w:val="18"/>
                <w:szCs w:val="18"/>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b/>
                <w:color w:val="auto"/>
                <w:sz w:val="18"/>
                <w:szCs w:val="18"/>
                <w:highlight w:val="none"/>
                <w:u w:val="single"/>
              </w:rPr>
              <w:t>资格证明文件（本部分为投标人资格审查内容，为实质性要求）：</w:t>
            </w:r>
          </w:p>
        </w:tc>
        <w:tc>
          <w:tcPr>
            <w:tcW w:w="1105" w:type="dxa"/>
            <w:vAlign w:val="center"/>
          </w:tcPr>
          <w:p w14:paraId="4C2FC5A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附件三</w:t>
            </w:r>
          </w:p>
        </w:tc>
      </w:tr>
      <w:tr w14:paraId="1DDB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968E0C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1E04BBD3">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法定代表人授权书（授权代表参加投标时提供）</w:t>
            </w:r>
          </w:p>
        </w:tc>
        <w:tc>
          <w:tcPr>
            <w:tcW w:w="1105" w:type="dxa"/>
            <w:vAlign w:val="center"/>
          </w:tcPr>
          <w:p w14:paraId="72E1449A">
            <w:pPr>
              <w:jc w:val="center"/>
              <w:rPr>
                <w:rFonts w:hint="eastAsia" w:ascii="宋体" w:hAnsi="宋体" w:eastAsia="宋体" w:cs="宋体"/>
                <w:color w:val="auto"/>
                <w:sz w:val="18"/>
                <w:szCs w:val="18"/>
                <w:highlight w:val="none"/>
              </w:rPr>
            </w:pPr>
          </w:p>
        </w:tc>
      </w:tr>
      <w:tr w14:paraId="6EE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6F3D042">
            <w:pPr>
              <w:jc w:val="center"/>
              <w:rPr>
                <w:rFonts w:hint="eastAsia" w:ascii="宋体" w:hAnsi="宋体" w:eastAsia="宋体" w:cs="宋体"/>
                <w:color w:val="auto"/>
                <w:sz w:val="18"/>
                <w:szCs w:val="18"/>
                <w:highlight w:val="none"/>
              </w:rPr>
            </w:pPr>
          </w:p>
        </w:tc>
        <w:tc>
          <w:tcPr>
            <w:tcW w:w="7122" w:type="dxa"/>
            <w:vAlign w:val="center"/>
          </w:tcPr>
          <w:p w14:paraId="5D08C816">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法定代表人资格证明书（如法定代表人参加投标时提供）</w:t>
            </w:r>
          </w:p>
        </w:tc>
        <w:tc>
          <w:tcPr>
            <w:tcW w:w="1105" w:type="dxa"/>
            <w:vAlign w:val="center"/>
          </w:tcPr>
          <w:p w14:paraId="40E24729">
            <w:pPr>
              <w:jc w:val="center"/>
              <w:rPr>
                <w:rFonts w:hint="eastAsia" w:ascii="宋体" w:hAnsi="宋体" w:eastAsia="宋体" w:cs="宋体"/>
                <w:color w:val="auto"/>
                <w:sz w:val="18"/>
                <w:szCs w:val="18"/>
                <w:highlight w:val="none"/>
              </w:rPr>
            </w:pPr>
          </w:p>
        </w:tc>
      </w:tr>
      <w:tr w14:paraId="0181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845BB9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0EC5E634">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企业法人有效营业执照（或法人登记证书）复印件加盖单位公章</w:t>
            </w:r>
          </w:p>
        </w:tc>
        <w:tc>
          <w:tcPr>
            <w:tcW w:w="1105" w:type="dxa"/>
            <w:vAlign w:val="center"/>
          </w:tcPr>
          <w:p w14:paraId="1D0334A5">
            <w:pPr>
              <w:jc w:val="center"/>
              <w:rPr>
                <w:rFonts w:hint="eastAsia" w:ascii="宋体" w:hAnsi="宋体" w:eastAsia="宋体" w:cs="宋体"/>
                <w:color w:val="auto"/>
                <w:sz w:val="18"/>
                <w:szCs w:val="18"/>
                <w:highlight w:val="none"/>
              </w:rPr>
            </w:pPr>
          </w:p>
        </w:tc>
      </w:tr>
      <w:tr w14:paraId="1EFC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530E614">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p>
        </w:tc>
        <w:tc>
          <w:tcPr>
            <w:tcW w:w="7122" w:type="dxa"/>
            <w:vAlign w:val="center"/>
          </w:tcPr>
          <w:p w14:paraId="5764F9AB">
            <w:pPr>
              <w:tabs>
                <w:tab w:val="left" w:pos="5355"/>
              </w:tabs>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u w:val="single"/>
                <w:lang w:val="en-US" w:eastAsia="zh-CN"/>
              </w:rPr>
              <w:t>制造商授权函（投标人</w:t>
            </w:r>
            <w:r>
              <w:rPr>
                <w:rFonts w:hint="eastAsia" w:ascii="宋体" w:hAnsi="宋体" w:eastAsia="宋体" w:cs="宋体"/>
                <w:b/>
                <w:bCs/>
                <w:color w:val="auto"/>
                <w:sz w:val="18"/>
                <w:szCs w:val="18"/>
                <w:highlight w:val="none"/>
                <w:u w:val="single"/>
              </w:rPr>
              <w:t>若为代理商参加投标</w:t>
            </w:r>
            <w:r>
              <w:rPr>
                <w:rFonts w:hint="eastAsia" w:ascii="宋体" w:hAnsi="宋体" w:eastAsia="宋体" w:cs="宋体"/>
                <w:b/>
                <w:bCs/>
                <w:color w:val="auto"/>
                <w:sz w:val="18"/>
                <w:szCs w:val="18"/>
                <w:highlight w:val="none"/>
                <w:u w:val="single"/>
                <w:lang w:val="en-US" w:eastAsia="zh-CN"/>
              </w:rPr>
              <w:t>时，须提供）</w:t>
            </w:r>
          </w:p>
        </w:tc>
        <w:tc>
          <w:tcPr>
            <w:tcW w:w="1105" w:type="dxa"/>
            <w:shd w:val="clear" w:color="auto" w:fill="auto"/>
            <w:vAlign w:val="center"/>
          </w:tcPr>
          <w:p w14:paraId="2FC8B038">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附件四</w:t>
            </w:r>
          </w:p>
        </w:tc>
      </w:tr>
      <w:tr w14:paraId="4BAD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8024F6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p>
        </w:tc>
        <w:tc>
          <w:tcPr>
            <w:tcW w:w="7122" w:type="dxa"/>
            <w:vAlign w:val="center"/>
          </w:tcPr>
          <w:p w14:paraId="57C51C73">
            <w:pPr>
              <w:tabs>
                <w:tab w:val="left" w:pos="5355"/>
              </w:tabs>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rPr>
              <w:t>投标声明书</w:t>
            </w:r>
          </w:p>
        </w:tc>
        <w:tc>
          <w:tcPr>
            <w:tcW w:w="1105" w:type="dxa"/>
            <w:vAlign w:val="center"/>
          </w:tcPr>
          <w:p w14:paraId="5F004E79">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w:t>
            </w:r>
            <w:r>
              <w:rPr>
                <w:rFonts w:hint="eastAsia" w:ascii="宋体" w:hAnsi="宋体" w:eastAsia="宋体" w:cs="宋体"/>
                <w:color w:val="auto"/>
                <w:sz w:val="18"/>
                <w:szCs w:val="18"/>
                <w:highlight w:val="none"/>
                <w:lang w:val="en-US" w:eastAsia="zh-CN"/>
              </w:rPr>
              <w:t>五</w:t>
            </w:r>
          </w:p>
        </w:tc>
      </w:tr>
      <w:tr w14:paraId="2608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D4FEB7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w:t>
            </w:r>
          </w:p>
        </w:tc>
        <w:tc>
          <w:tcPr>
            <w:tcW w:w="7122" w:type="dxa"/>
            <w:vAlign w:val="center"/>
          </w:tcPr>
          <w:p w14:paraId="409FCDC5">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参加国企采购活动前三年内，在经营活动中没有重大违法记录。请在投标声明书中如实填写（新成立不满三年的组织机构自成立之日起算）</w:t>
            </w:r>
          </w:p>
        </w:tc>
        <w:tc>
          <w:tcPr>
            <w:tcW w:w="1105" w:type="dxa"/>
            <w:vAlign w:val="center"/>
          </w:tcPr>
          <w:p w14:paraId="5E9B3D4E">
            <w:pPr>
              <w:jc w:val="center"/>
              <w:rPr>
                <w:rFonts w:hint="eastAsia" w:ascii="宋体" w:hAnsi="宋体" w:eastAsia="宋体" w:cs="宋体"/>
                <w:color w:val="auto"/>
                <w:sz w:val="18"/>
                <w:szCs w:val="18"/>
                <w:highlight w:val="none"/>
              </w:rPr>
            </w:pPr>
          </w:p>
        </w:tc>
      </w:tr>
      <w:tr w14:paraId="5B70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E12B12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w:t>
            </w:r>
          </w:p>
        </w:tc>
        <w:tc>
          <w:tcPr>
            <w:tcW w:w="7122" w:type="dxa"/>
            <w:vAlign w:val="center"/>
          </w:tcPr>
          <w:p w14:paraId="423915FA">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7B0F3C55">
            <w:pPr>
              <w:jc w:val="center"/>
              <w:rPr>
                <w:rFonts w:hint="eastAsia" w:ascii="宋体" w:hAnsi="宋体" w:eastAsia="宋体" w:cs="宋体"/>
                <w:color w:val="auto"/>
                <w:sz w:val="18"/>
                <w:szCs w:val="18"/>
                <w:highlight w:val="none"/>
              </w:rPr>
            </w:pPr>
          </w:p>
        </w:tc>
      </w:tr>
      <w:tr w14:paraId="712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9700B1">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7122" w:type="dxa"/>
            <w:shd w:val="clear" w:color="auto" w:fill="auto"/>
            <w:vAlign w:val="center"/>
          </w:tcPr>
          <w:p w14:paraId="12471892">
            <w:pPr>
              <w:tabs>
                <w:tab w:val="left" w:pos="5355"/>
              </w:tabs>
              <w:rPr>
                <w:rFonts w:hint="default"/>
                <w:highlight w:val="none"/>
                <w:lang w:val="en-US" w:eastAsia="zh-CN"/>
              </w:rPr>
            </w:pP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lang w:val="en-US" w:eastAsia="zh-CN"/>
              </w:rPr>
              <w:t>1</w:t>
            </w:r>
            <w:r>
              <w:rPr>
                <w:rFonts w:hint="eastAsia" w:ascii="宋体" w:hAnsi="宋体" w:eastAsia="宋体" w:cs="宋体"/>
                <w:b/>
                <w:bCs/>
                <w:sz w:val="18"/>
                <w:szCs w:val="18"/>
                <w:highlight w:val="none"/>
                <w:lang w:eastAsia="zh-CN"/>
              </w:rPr>
              <w:t>）纯电动客车详细技术参数表（</w:t>
            </w:r>
            <w:r>
              <w:rPr>
                <w:rFonts w:hint="eastAsia" w:ascii="宋体" w:hAnsi="宋体" w:eastAsia="宋体" w:cs="宋体"/>
                <w:b/>
                <w:bCs/>
                <w:sz w:val="18"/>
                <w:szCs w:val="18"/>
                <w:highlight w:val="none"/>
                <w:lang w:val="en-US" w:eastAsia="zh-CN"/>
              </w:rPr>
              <w:t>标段1、标段2要求</w:t>
            </w:r>
            <w:r>
              <w:rPr>
                <w:rFonts w:hint="eastAsia" w:ascii="宋体" w:hAnsi="宋体" w:eastAsia="宋体" w:cs="宋体"/>
                <w:b/>
                <w:bCs/>
                <w:sz w:val="18"/>
                <w:szCs w:val="18"/>
                <w:highlight w:val="none"/>
                <w:lang w:eastAsia="zh-CN"/>
              </w:rPr>
              <w:t>）</w:t>
            </w:r>
          </w:p>
        </w:tc>
        <w:tc>
          <w:tcPr>
            <w:tcW w:w="1105" w:type="dxa"/>
            <w:shd w:val="clear" w:color="auto" w:fill="auto"/>
            <w:vAlign w:val="center"/>
          </w:tcPr>
          <w:p w14:paraId="04EC4073">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w:t>
            </w:r>
            <w:r>
              <w:rPr>
                <w:rFonts w:hint="eastAsia" w:ascii="宋体" w:hAnsi="宋体" w:eastAsia="宋体" w:cs="宋体"/>
                <w:color w:val="auto"/>
                <w:sz w:val="18"/>
                <w:szCs w:val="18"/>
                <w:highlight w:val="none"/>
                <w:lang w:val="en-US" w:eastAsia="zh-CN"/>
              </w:rPr>
              <w:t>六</w:t>
            </w:r>
          </w:p>
        </w:tc>
      </w:tr>
      <w:tr w14:paraId="2B5E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F327C50">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7122" w:type="dxa"/>
            <w:shd w:val="clear" w:color="auto" w:fill="auto"/>
            <w:vAlign w:val="center"/>
          </w:tcPr>
          <w:p w14:paraId="3EF6FCBA">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标段1：6辆6米级纯电动客车技术配置要求响应表</w:t>
            </w:r>
          </w:p>
          <w:p w14:paraId="3CC69959">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标段2：9辆8米级纯电动客车</w:t>
            </w:r>
            <w:r>
              <w:rPr>
                <w:rFonts w:hint="eastAsia" w:ascii="宋体" w:hAnsi="宋体" w:eastAsia="宋体" w:cs="宋体"/>
                <w:color w:val="auto"/>
                <w:kern w:val="2"/>
                <w:sz w:val="18"/>
                <w:szCs w:val="18"/>
                <w:highlight w:val="none"/>
                <w:lang w:val="zh-CN" w:eastAsia="zh-CN" w:bidi="ar-SA"/>
              </w:rPr>
              <w:t>技术配置要求</w:t>
            </w:r>
            <w:r>
              <w:rPr>
                <w:rFonts w:hint="eastAsia" w:ascii="宋体" w:hAnsi="宋体" w:eastAsia="宋体" w:cs="宋体"/>
                <w:color w:val="auto"/>
                <w:kern w:val="2"/>
                <w:sz w:val="18"/>
                <w:szCs w:val="18"/>
                <w:highlight w:val="none"/>
                <w:lang w:val="en-US" w:eastAsia="zh-CN" w:bidi="ar-SA"/>
              </w:rPr>
              <w:t>技术相应表</w:t>
            </w:r>
          </w:p>
        </w:tc>
        <w:tc>
          <w:tcPr>
            <w:tcW w:w="1105" w:type="dxa"/>
            <w:shd w:val="clear" w:color="auto" w:fill="auto"/>
            <w:vAlign w:val="center"/>
          </w:tcPr>
          <w:p w14:paraId="5D4901A4">
            <w:pPr>
              <w:jc w:val="center"/>
              <w:rPr>
                <w:rFonts w:hint="eastAsia" w:ascii="宋体" w:hAnsi="宋体" w:eastAsia="宋体" w:cs="宋体"/>
                <w:color w:val="auto"/>
                <w:kern w:val="2"/>
                <w:sz w:val="18"/>
                <w:szCs w:val="18"/>
                <w:highlight w:val="none"/>
                <w:lang w:val="en-US" w:eastAsia="zh-CN" w:bidi="ar-SA"/>
              </w:rPr>
            </w:pPr>
          </w:p>
        </w:tc>
      </w:tr>
      <w:tr w14:paraId="1CDD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11F7F5E3">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7122" w:type="dxa"/>
            <w:shd w:val="clear" w:color="auto" w:fill="auto"/>
            <w:vAlign w:val="center"/>
          </w:tcPr>
          <w:p w14:paraId="6B24F1C5">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部件信息表</w:t>
            </w:r>
            <w:r>
              <w:rPr>
                <w:rFonts w:hint="eastAsia" w:ascii="宋体" w:hAnsi="宋体" w:eastAsia="宋体" w:cs="宋体"/>
                <w:b/>
                <w:bCs/>
                <w:color w:val="auto"/>
                <w:kern w:val="2"/>
                <w:sz w:val="18"/>
                <w:szCs w:val="18"/>
                <w:highlight w:val="none"/>
                <w:lang w:val="en-US" w:eastAsia="zh-CN" w:bidi="ar-SA"/>
              </w:rPr>
              <w:t>（仅标段1、标段2要求格式）</w:t>
            </w:r>
          </w:p>
        </w:tc>
        <w:tc>
          <w:tcPr>
            <w:tcW w:w="1105" w:type="dxa"/>
            <w:shd w:val="clear" w:color="auto" w:fill="auto"/>
            <w:vAlign w:val="center"/>
          </w:tcPr>
          <w:p w14:paraId="4E5479C2">
            <w:pPr>
              <w:jc w:val="center"/>
              <w:rPr>
                <w:rFonts w:hint="eastAsia" w:ascii="宋体" w:hAnsi="宋体" w:eastAsia="宋体" w:cs="宋体"/>
                <w:color w:val="auto"/>
                <w:kern w:val="2"/>
                <w:sz w:val="18"/>
                <w:szCs w:val="18"/>
                <w:highlight w:val="none"/>
                <w:lang w:val="en-US" w:eastAsia="zh-CN" w:bidi="ar-SA"/>
              </w:rPr>
            </w:pPr>
          </w:p>
        </w:tc>
      </w:tr>
      <w:tr w14:paraId="0A91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2C9739C2">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w:t>
            </w:r>
          </w:p>
        </w:tc>
        <w:tc>
          <w:tcPr>
            <w:tcW w:w="7122" w:type="dxa"/>
            <w:shd w:val="clear" w:color="auto" w:fill="auto"/>
            <w:vAlign w:val="center"/>
          </w:tcPr>
          <w:p w14:paraId="050DF0E0">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质保期后的服务承诺</w:t>
            </w:r>
          </w:p>
        </w:tc>
        <w:tc>
          <w:tcPr>
            <w:tcW w:w="1105" w:type="dxa"/>
            <w:shd w:val="clear" w:color="auto" w:fill="auto"/>
            <w:vAlign w:val="center"/>
          </w:tcPr>
          <w:p w14:paraId="07DB95B8">
            <w:pPr>
              <w:jc w:val="center"/>
              <w:rPr>
                <w:rFonts w:hint="eastAsia" w:ascii="宋体" w:hAnsi="宋体" w:eastAsia="宋体" w:cs="宋体"/>
                <w:color w:val="auto"/>
                <w:kern w:val="2"/>
                <w:sz w:val="18"/>
                <w:szCs w:val="18"/>
                <w:highlight w:val="none"/>
                <w:lang w:val="en-US" w:eastAsia="zh-CN" w:bidi="ar-SA"/>
              </w:rPr>
            </w:pPr>
          </w:p>
        </w:tc>
      </w:tr>
      <w:tr w14:paraId="2A49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552EBB94">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w:t>
            </w:r>
          </w:p>
        </w:tc>
        <w:tc>
          <w:tcPr>
            <w:tcW w:w="7122" w:type="dxa"/>
            <w:shd w:val="clear" w:color="auto" w:fill="auto"/>
            <w:vAlign w:val="center"/>
          </w:tcPr>
          <w:p w14:paraId="4ADEDC4A">
            <w:pPr>
              <w:tabs>
                <w:tab w:val="left" w:pos="5355"/>
              </w:tabs>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易损件清单（仅标段1、标段2要求格式）</w:t>
            </w:r>
          </w:p>
        </w:tc>
        <w:tc>
          <w:tcPr>
            <w:tcW w:w="1105" w:type="dxa"/>
            <w:shd w:val="clear" w:color="auto" w:fill="auto"/>
            <w:vAlign w:val="center"/>
          </w:tcPr>
          <w:p w14:paraId="4B21C972">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七</w:t>
            </w:r>
          </w:p>
        </w:tc>
      </w:tr>
      <w:tr w14:paraId="0360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6D27655D">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7122" w:type="dxa"/>
            <w:shd w:val="clear" w:color="auto" w:fill="auto"/>
            <w:vAlign w:val="center"/>
          </w:tcPr>
          <w:p w14:paraId="794153F5">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sz w:val="18"/>
                <w:szCs w:val="18"/>
                <w:highlight w:val="none"/>
              </w:rPr>
              <w:t>标段</w:t>
            </w:r>
            <w:r>
              <w:rPr>
                <w:rFonts w:hint="eastAsia" w:ascii="宋体" w:hAnsi="宋体" w:eastAsia="宋体" w:cs="宋体"/>
                <w:b/>
                <w:bCs/>
                <w:sz w:val="18"/>
                <w:szCs w:val="18"/>
                <w:highlight w:val="none"/>
                <w:lang w:val="en-US" w:eastAsia="zh-CN"/>
              </w:rPr>
              <w:t>3</w:t>
            </w:r>
            <w:r>
              <w:rPr>
                <w:rFonts w:hint="eastAsia" w:ascii="宋体" w:hAnsi="宋体" w:eastAsia="宋体" w:cs="宋体"/>
                <w:b/>
                <w:bCs/>
                <w:sz w:val="18"/>
                <w:szCs w:val="18"/>
                <w:highlight w:val="none"/>
              </w:rPr>
              <w:t>：2辆纯电动轻型客车详细技术参数表</w:t>
            </w:r>
            <w:r>
              <w:rPr>
                <w:rFonts w:hint="eastAsia" w:ascii="宋体" w:hAnsi="宋体" w:eastAsia="宋体" w:cs="宋体"/>
                <w:b/>
                <w:bCs/>
                <w:color w:val="auto"/>
                <w:kern w:val="2"/>
                <w:sz w:val="18"/>
                <w:szCs w:val="18"/>
                <w:highlight w:val="none"/>
                <w:lang w:val="en-US" w:eastAsia="zh-CN" w:bidi="ar-SA"/>
              </w:rPr>
              <w:t>（仅标段3要求格式）</w:t>
            </w:r>
          </w:p>
        </w:tc>
        <w:tc>
          <w:tcPr>
            <w:tcW w:w="1105" w:type="dxa"/>
            <w:shd w:val="clear" w:color="auto" w:fill="auto"/>
            <w:vAlign w:val="center"/>
          </w:tcPr>
          <w:p w14:paraId="03AB0278">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八</w:t>
            </w:r>
          </w:p>
        </w:tc>
      </w:tr>
      <w:tr w14:paraId="74FB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04D3757">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7122" w:type="dxa"/>
            <w:shd w:val="clear" w:color="auto" w:fill="auto"/>
            <w:vAlign w:val="center"/>
          </w:tcPr>
          <w:p w14:paraId="27BF2B5C">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sz w:val="18"/>
                <w:szCs w:val="18"/>
                <w:highlight w:val="none"/>
                <w:lang w:val="en-US" w:eastAsia="zh-CN"/>
              </w:rPr>
              <w:t>标段4：2辆大型客车详细技术参数表</w:t>
            </w:r>
            <w:r>
              <w:rPr>
                <w:rFonts w:hint="eastAsia" w:ascii="宋体" w:hAnsi="宋体" w:eastAsia="宋体" w:cs="宋体"/>
                <w:b/>
                <w:bCs/>
                <w:color w:val="auto"/>
                <w:kern w:val="2"/>
                <w:sz w:val="18"/>
                <w:szCs w:val="18"/>
                <w:highlight w:val="none"/>
                <w:lang w:val="en-US" w:eastAsia="zh-CN" w:bidi="ar-SA"/>
              </w:rPr>
              <w:t>（仅标段4要求格式）</w:t>
            </w:r>
          </w:p>
        </w:tc>
        <w:tc>
          <w:tcPr>
            <w:tcW w:w="1105" w:type="dxa"/>
            <w:shd w:val="clear" w:color="auto" w:fill="auto"/>
            <w:vAlign w:val="center"/>
          </w:tcPr>
          <w:p w14:paraId="4B8D8778">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附件九</w:t>
            </w:r>
          </w:p>
        </w:tc>
      </w:tr>
      <w:tr w14:paraId="2E07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CA653D6">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122" w:type="dxa"/>
            <w:shd w:val="clear" w:color="auto" w:fill="auto"/>
            <w:vAlign w:val="center"/>
          </w:tcPr>
          <w:p w14:paraId="104DB0F7">
            <w:pPr>
              <w:tabs>
                <w:tab w:val="left" w:pos="5355"/>
              </w:tabs>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（1）详细技术参数表</w:t>
            </w:r>
          </w:p>
        </w:tc>
        <w:tc>
          <w:tcPr>
            <w:tcW w:w="1105" w:type="dxa"/>
            <w:shd w:val="clear" w:color="auto" w:fill="auto"/>
            <w:vAlign w:val="center"/>
          </w:tcPr>
          <w:p w14:paraId="6061B1A3">
            <w:pPr>
              <w:jc w:val="center"/>
              <w:rPr>
                <w:rFonts w:hint="eastAsia" w:ascii="宋体" w:hAnsi="宋体" w:eastAsia="宋体" w:cs="宋体"/>
                <w:color w:val="auto"/>
                <w:kern w:val="2"/>
                <w:sz w:val="18"/>
                <w:szCs w:val="18"/>
                <w:highlight w:val="none"/>
                <w:lang w:val="en-US" w:eastAsia="zh-CN" w:bidi="ar-SA"/>
              </w:rPr>
            </w:pPr>
          </w:p>
        </w:tc>
      </w:tr>
      <w:tr w14:paraId="65AB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2D2B113F">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122" w:type="dxa"/>
            <w:shd w:val="clear" w:color="auto" w:fill="auto"/>
            <w:vAlign w:val="center"/>
          </w:tcPr>
          <w:p w14:paraId="664DD349">
            <w:pPr>
              <w:tabs>
                <w:tab w:val="left" w:pos="5355"/>
              </w:tabs>
              <w:rPr>
                <w:rFonts w:hint="eastAsia" w:ascii="宋体" w:hAnsi="宋体" w:eastAsia="宋体" w:cs="宋体"/>
                <w:b w:val="0"/>
                <w:bCs w:val="0"/>
                <w:i w:val="0"/>
                <w:iCs w:val="0"/>
                <w:kern w:val="2"/>
                <w:sz w:val="18"/>
                <w:szCs w:val="18"/>
                <w:highlight w:val="none"/>
                <w:u w:val="none"/>
                <w:lang w:val="en-US" w:eastAsia="zh-CN" w:bidi="ar"/>
              </w:rPr>
            </w:pPr>
            <w:r>
              <w:rPr>
                <w:rFonts w:hint="eastAsia" w:ascii="宋体" w:hAnsi="宋体" w:eastAsia="宋体" w:cs="宋体"/>
                <w:b w:val="0"/>
                <w:bCs w:val="0"/>
                <w:i w:val="0"/>
                <w:iCs w:val="0"/>
                <w:kern w:val="2"/>
                <w:sz w:val="18"/>
                <w:szCs w:val="18"/>
                <w:highlight w:val="none"/>
                <w:u w:val="none"/>
                <w:lang w:val="en-US" w:eastAsia="zh-CN" w:bidi="ar"/>
              </w:rPr>
              <w:t>（2）易损件清单</w:t>
            </w:r>
            <w:r>
              <w:rPr>
                <w:rFonts w:hint="eastAsia" w:ascii="宋体" w:hAnsi="宋体" w:eastAsia="宋体" w:cs="宋体"/>
                <w:b w:val="0"/>
                <w:bCs w:val="0"/>
                <w:kern w:val="2"/>
                <w:sz w:val="18"/>
                <w:szCs w:val="18"/>
                <w:highlight w:val="none"/>
                <w:lang w:val="en-US" w:eastAsia="zh-CN" w:bidi="ar-SA"/>
              </w:rPr>
              <w:t>（标段4要求提供）</w:t>
            </w:r>
          </w:p>
        </w:tc>
        <w:tc>
          <w:tcPr>
            <w:tcW w:w="1105" w:type="dxa"/>
            <w:shd w:val="clear" w:color="auto" w:fill="auto"/>
            <w:vAlign w:val="center"/>
          </w:tcPr>
          <w:p w14:paraId="1C53CDC7">
            <w:pPr>
              <w:jc w:val="center"/>
              <w:rPr>
                <w:rFonts w:hint="eastAsia" w:ascii="宋体" w:hAnsi="宋体" w:eastAsia="宋体" w:cs="宋体"/>
                <w:color w:val="auto"/>
                <w:kern w:val="2"/>
                <w:sz w:val="18"/>
                <w:szCs w:val="18"/>
                <w:highlight w:val="none"/>
                <w:lang w:val="en-US" w:eastAsia="zh-CN" w:bidi="ar-SA"/>
              </w:rPr>
            </w:pPr>
          </w:p>
        </w:tc>
      </w:tr>
      <w:tr w14:paraId="2F49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B7FC2F7">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7122" w:type="dxa"/>
            <w:shd w:val="clear" w:color="auto" w:fill="auto"/>
            <w:vAlign w:val="center"/>
          </w:tcPr>
          <w:p w14:paraId="15B07E2B">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设备配置详细清单</w:t>
            </w:r>
            <w:r>
              <w:rPr>
                <w:rFonts w:hint="eastAsia" w:ascii="宋体" w:hAnsi="宋体" w:eastAsia="宋体" w:cs="宋体"/>
                <w:b/>
                <w:color w:val="auto"/>
                <w:kern w:val="1"/>
                <w:sz w:val="18"/>
                <w:szCs w:val="18"/>
                <w:highlight w:val="none"/>
                <w:lang w:eastAsia="zh-CN"/>
              </w:rPr>
              <w:t>（</w:t>
            </w:r>
            <w:r>
              <w:rPr>
                <w:rFonts w:hint="eastAsia" w:ascii="宋体" w:hAnsi="宋体" w:eastAsia="宋体" w:cs="宋体"/>
                <w:b/>
                <w:color w:val="auto"/>
                <w:kern w:val="1"/>
                <w:sz w:val="18"/>
                <w:szCs w:val="18"/>
                <w:highlight w:val="none"/>
                <w:lang w:val="en-US" w:eastAsia="zh-CN"/>
              </w:rPr>
              <w:t>标段3、标段4通用</w:t>
            </w:r>
            <w:r>
              <w:rPr>
                <w:rFonts w:hint="eastAsia" w:ascii="宋体" w:hAnsi="宋体" w:eastAsia="宋体" w:cs="宋体"/>
                <w:b/>
                <w:color w:val="auto"/>
                <w:kern w:val="1"/>
                <w:sz w:val="18"/>
                <w:szCs w:val="18"/>
                <w:highlight w:val="none"/>
                <w:lang w:eastAsia="zh-CN"/>
              </w:rPr>
              <w:t>）</w:t>
            </w:r>
          </w:p>
        </w:tc>
        <w:tc>
          <w:tcPr>
            <w:tcW w:w="1105" w:type="dxa"/>
            <w:shd w:val="clear" w:color="auto" w:fill="auto"/>
            <w:vAlign w:val="center"/>
          </w:tcPr>
          <w:p w14:paraId="35C11D4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附件十</w:t>
            </w:r>
          </w:p>
        </w:tc>
      </w:tr>
      <w:tr w14:paraId="1E11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225F4186">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7122" w:type="dxa"/>
            <w:shd w:val="clear" w:color="auto" w:fill="auto"/>
            <w:vAlign w:val="center"/>
          </w:tcPr>
          <w:p w14:paraId="2C36D13E">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根据采购文件中的采购内容及要求以及技术资信评分项目，</w:t>
            </w:r>
            <w:r>
              <w:rPr>
                <w:rFonts w:hint="eastAsia" w:ascii="宋体" w:hAnsi="宋体" w:eastAsia="宋体" w:cs="宋体"/>
                <w:color w:val="auto"/>
                <w:sz w:val="18"/>
                <w:szCs w:val="18"/>
                <w:highlight w:val="none"/>
                <w:lang w:val="en-US" w:eastAsia="zh-CN"/>
              </w:rPr>
              <w:t>投标人认为</w:t>
            </w:r>
            <w:r>
              <w:rPr>
                <w:rFonts w:hint="eastAsia" w:ascii="宋体" w:hAnsi="宋体" w:eastAsia="宋体" w:cs="宋体"/>
                <w:color w:val="auto"/>
                <w:sz w:val="18"/>
                <w:szCs w:val="18"/>
                <w:highlight w:val="none"/>
              </w:rPr>
              <w:t>需要提供的</w:t>
            </w:r>
            <w:r>
              <w:rPr>
                <w:rFonts w:hint="eastAsia" w:ascii="宋体" w:hAnsi="宋体" w:eastAsia="宋体" w:cs="宋体"/>
                <w:color w:val="auto"/>
                <w:sz w:val="18"/>
                <w:szCs w:val="18"/>
                <w:highlight w:val="none"/>
                <w:lang w:val="en-US" w:eastAsia="zh-CN"/>
              </w:rPr>
              <w:t>其他</w:t>
            </w:r>
            <w:r>
              <w:rPr>
                <w:rFonts w:hint="eastAsia" w:ascii="宋体" w:hAnsi="宋体" w:eastAsia="宋体" w:cs="宋体"/>
                <w:color w:val="auto"/>
                <w:sz w:val="18"/>
                <w:szCs w:val="18"/>
                <w:highlight w:val="none"/>
              </w:rPr>
              <w:t>文件和资料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格式自拟</w:t>
            </w:r>
            <w:r>
              <w:rPr>
                <w:rFonts w:hint="eastAsia" w:ascii="宋体" w:hAnsi="宋体" w:eastAsia="宋体" w:cs="宋体"/>
                <w:color w:val="auto"/>
                <w:sz w:val="18"/>
                <w:szCs w:val="18"/>
                <w:highlight w:val="none"/>
                <w:lang w:eastAsia="zh-CN"/>
              </w:rPr>
              <w:t>）</w:t>
            </w:r>
          </w:p>
        </w:tc>
        <w:tc>
          <w:tcPr>
            <w:tcW w:w="1105" w:type="dxa"/>
            <w:vAlign w:val="center"/>
          </w:tcPr>
          <w:p w14:paraId="4AF3BDC3">
            <w:pPr>
              <w:jc w:val="center"/>
              <w:rPr>
                <w:rFonts w:hint="eastAsia" w:ascii="宋体" w:hAnsi="宋体" w:eastAsia="宋体" w:cs="宋体"/>
                <w:color w:val="auto"/>
                <w:sz w:val="18"/>
                <w:szCs w:val="18"/>
                <w:highlight w:val="none"/>
                <w:lang w:val="en-US" w:eastAsia="zh-CN"/>
              </w:rPr>
            </w:pPr>
          </w:p>
        </w:tc>
      </w:tr>
    </w:tbl>
    <w:p w14:paraId="5ADCDBF8">
      <w:pPr>
        <w:rPr>
          <w:rFonts w:hint="eastAsia"/>
          <w:highlight w:val="none"/>
          <w:lang w:val="en-US" w:eastAsia="zh-CN"/>
        </w:rPr>
      </w:pPr>
    </w:p>
    <w:p w14:paraId="07B27C6B">
      <w:pPr>
        <w:ind w:left="187" w:leftChars="85" w:hanging="9" w:hangingChars="4"/>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技术资信标说明：</w:t>
      </w:r>
    </w:p>
    <w:p w14:paraId="0B7CD64F">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可根据采购文件中的技术规格书以及技术资信评分表，提供</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认为需要提供的文件和资料。</w:t>
      </w:r>
    </w:p>
    <w:p w14:paraId="09B9B491">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2）投标文件中应承诺：</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所提供的服务及货物在合同执行过程中如若发生侵权事件，其侵权责任与</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人及</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代理机构无关，由</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承担全部责任。侵权造成的所有相关费用，均由</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支付，保证不伤害</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人的利益。</w:t>
      </w:r>
    </w:p>
    <w:p w14:paraId="6194E4E7">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b/>
          <w:bCs/>
          <w:color w:val="auto"/>
          <w:sz w:val="22"/>
          <w:highlight w:val="none"/>
          <w:u w:val="single"/>
        </w:rPr>
        <w:t>以上所需的各种证书、证件、证明、执照若系复印件，须在复印件上加盖</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有效的公章</w:t>
      </w:r>
      <w:r>
        <w:rPr>
          <w:rFonts w:hint="eastAsia" w:ascii="宋体" w:hAnsi="宋体" w:eastAsia="宋体" w:cs="宋体"/>
          <w:color w:val="auto"/>
          <w:sz w:val="22"/>
          <w:highlight w:val="none"/>
        </w:rPr>
        <w:t>。</w:t>
      </w:r>
    </w:p>
    <w:p w14:paraId="3B0FAF1F">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可在采购文件中对采购服务的技术规格和要求选用替代标准，但这些替代标准必须相当于或优于采购文件中提出的相应要求，并使采购人满意。同时在技术偏离表中作出详细说明。</w:t>
      </w:r>
    </w:p>
    <w:p w14:paraId="6EA0A2BE">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商务（报价）标</w:t>
      </w:r>
      <w:r>
        <w:rPr>
          <w:rFonts w:hint="eastAsia" w:ascii="宋体" w:hAnsi="宋体" w:eastAsia="宋体" w:cs="宋体"/>
          <w:b/>
          <w:color w:val="auto"/>
          <w:sz w:val="22"/>
          <w:szCs w:val="22"/>
          <w:highlight w:val="none"/>
          <w:lang w:eastAsia="zh-CN"/>
        </w:rPr>
        <w:t>（标段1、标段2、</w:t>
      </w:r>
      <w:r>
        <w:rPr>
          <w:rFonts w:hint="eastAsia" w:ascii="宋体" w:hAnsi="宋体" w:eastAsia="宋体" w:cs="宋体"/>
          <w:b/>
          <w:color w:val="auto"/>
          <w:sz w:val="22"/>
          <w:szCs w:val="22"/>
          <w:highlight w:val="none"/>
          <w:lang w:val="en-US" w:eastAsia="zh-CN"/>
        </w:rPr>
        <w:t>标段3、标段4</w:t>
      </w:r>
      <w:r>
        <w:rPr>
          <w:rFonts w:hint="eastAsia" w:ascii="宋体" w:hAnsi="宋体" w:eastAsia="宋体" w:cs="宋体"/>
          <w:b/>
          <w:color w:val="auto"/>
          <w:sz w:val="22"/>
          <w:szCs w:val="22"/>
          <w:highlight w:val="none"/>
          <w:lang w:eastAsia="zh-CN"/>
        </w:rPr>
        <w:t>通用，要求以“标段”为单位分别编制）</w:t>
      </w:r>
    </w:p>
    <w:tbl>
      <w:tblPr>
        <w:tblStyle w:val="2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638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07A7750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6323" w:type="dxa"/>
            <w:vAlign w:val="center"/>
          </w:tcPr>
          <w:p w14:paraId="67BCAAF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  容</w:t>
            </w:r>
          </w:p>
        </w:tc>
        <w:tc>
          <w:tcPr>
            <w:tcW w:w="1496" w:type="dxa"/>
            <w:vAlign w:val="center"/>
          </w:tcPr>
          <w:p w14:paraId="410E07D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7C56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22D666D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323" w:type="dxa"/>
            <w:vAlign w:val="center"/>
          </w:tcPr>
          <w:p w14:paraId="09DA414A">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开标一览表</w:t>
            </w:r>
          </w:p>
        </w:tc>
        <w:tc>
          <w:tcPr>
            <w:tcW w:w="1496" w:type="dxa"/>
            <w:vAlign w:val="center"/>
          </w:tcPr>
          <w:p w14:paraId="2E3552E8">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附件十</w:t>
            </w:r>
            <w:r>
              <w:rPr>
                <w:rFonts w:hint="eastAsia" w:ascii="宋体" w:hAnsi="宋体" w:eastAsia="宋体" w:cs="宋体"/>
                <w:color w:val="auto"/>
                <w:sz w:val="18"/>
                <w:szCs w:val="18"/>
                <w:highlight w:val="none"/>
                <w:lang w:val="en-US" w:eastAsia="zh-CN"/>
              </w:rPr>
              <w:t>一</w:t>
            </w:r>
          </w:p>
        </w:tc>
      </w:tr>
      <w:tr w14:paraId="4023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F68781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6323" w:type="dxa"/>
            <w:vAlign w:val="center"/>
          </w:tcPr>
          <w:p w14:paraId="687BABA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投标分项报价表</w:t>
            </w:r>
          </w:p>
        </w:tc>
        <w:tc>
          <w:tcPr>
            <w:tcW w:w="1496" w:type="dxa"/>
            <w:vAlign w:val="center"/>
          </w:tcPr>
          <w:p w14:paraId="58936EE2">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附件十</w:t>
            </w:r>
            <w:r>
              <w:rPr>
                <w:rFonts w:hint="eastAsia" w:ascii="宋体" w:hAnsi="宋体" w:eastAsia="宋体" w:cs="宋体"/>
                <w:color w:val="auto"/>
                <w:sz w:val="18"/>
                <w:szCs w:val="18"/>
                <w:highlight w:val="none"/>
                <w:lang w:val="en-US" w:eastAsia="zh-CN"/>
              </w:rPr>
              <w:t>二</w:t>
            </w:r>
          </w:p>
        </w:tc>
      </w:tr>
    </w:tbl>
    <w:p w14:paraId="37EB204C">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  投标文件格式</w:t>
      </w:r>
    </w:p>
    <w:p w14:paraId="7335A75E">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投标人应根据采购文件中所提供的格式，内容按顺序填写并装订成册，不允许以活页夹形式装订投标文件，</w:t>
      </w:r>
      <w:r>
        <w:rPr>
          <w:rFonts w:hint="eastAsia" w:ascii="宋体" w:hAnsi="宋体" w:eastAsia="宋体" w:cs="宋体"/>
          <w:b/>
          <w:bCs/>
          <w:color w:val="auto"/>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color w:val="auto"/>
          <w:sz w:val="22"/>
          <w:highlight w:val="none"/>
        </w:rPr>
        <w:t>。</w:t>
      </w:r>
    </w:p>
    <w:p w14:paraId="724F5FB2">
      <w:pPr>
        <w:numPr>
          <w:ilvl w:val="0"/>
          <w:numId w:val="4"/>
        </w:numPr>
        <w:tabs>
          <w:tab w:val="left" w:pos="530"/>
        </w:tabs>
        <w:autoSpaceDE w:val="0"/>
        <w:autoSpaceDN w:val="0"/>
        <w:textAlignment w:val="bottom"/>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lang w:val="en-US" w:eastAsia="zh-CN"/>
        </w:rPr>
        <w:t>要求以“标段”为单位进行装订、包装、密封。</w:t>
      </w:r>
    </w:p>
    <w:p w14:paraId="195671F0">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投标文件应有目录以及页码，以便评委检索。</w:t>
      </w:r>
    </w:p>
    <w:p w14:paraId="68CE2C38">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投标文件尽可能简练有针对性，双面打印/复印后装订。</w:t>
      </w:r>
    </w:p>
    <w:p w14:paraId="5AB1645C">
      <w:pPr>
        <w:numPr>
          <w:ilvl w:val="0"/>
          <w:numId w:val="3"/>
        </w:numPr>
        <w:tabs>
          <w:tab w:val="left" w:pos="525"/>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投标报价</w:t>
      </w:r>
    </w:p>
    <w:p w14:paraId="78F7E6E7">
      <w:pPr>
        <w:ind w:left="526" w:hanging="526" w:hangingChars="238"/>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highlight w:val="none"/>
        </w:rPr>
        <w:t>12.1</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u w:val="single"/>
        </w:rPr>
        <w:t>▲投标报价是指投标人在正确地完全履行合同义务后采购人应支付给投标人的所有价款，包括</w:t>
      </w:r>
      <w:r>
        <w:rPr>
          <w:rFonts w:hint="eastAsia" w:ascii="宋体" w:hAnsi="宋体" w:eastAsia="宋体" w:cs="宋体"/>
          <w:b/>
          <w:bCs/>
          <w:color w:val="auto"/>
          <w:sz w:val="22"/>
          <w:szCs w:val="22"/>
          <w:highlight w:val="none"/>
          <w:u w:val="single"/>
          <w:lang w:val="en-US" w:eastAsia="zh-CN"/>
        </w:rPr>
        <w:t>设计、</w:t>
      </w:r>
      <w:r>
        <w:rPr>
          <w:rFonts w:hint="eastAsia" w:ascii="宋体" w:hAnsi="宋体" w:eastAsia="宋体" w:cs="宋体"/>
          <w:b/>
          <w:bCs/>
          <w:color w:val="auto"/>
          <w:sz w:val="22"/>
          <w:szCs w:val="22"/>
          <w:highlight w:val="none"/>
          <w:u w:val="single"/>
        </w:rPr>
        <w:t>制造、货物款、质保期内所需耗材、专用工具、税金、包装、</w:t>
      </w:r>
      <w:r>
        <w:rPr>
          <w:rFonts w:hint="eastAsia" w:ascii="宋体" w:hAnsi="宋体" w:eastAsia="宋体" w:cs="宋体"/>
          <w:b/>
          <w:bCs/>
          <w:color w:val="auto"/>
          <w:sz w:val="22"/>
          <w:szCs w:val="22"/>
          <w:highlight w:val="none"/>
          <w:u w:val="single"/>
          <w:lang w:val="en-US" w:eastAsia="zh-CN"/>
        </w:rPr>
        <w:t>运输及运输</w:t>
      </w:r>
      <w:r>
        <w:rPr>
          <w:rFonts w:hint="eastAsia" w:ascii="宋体" w:hAnsi="宋体" w:eastAsia="宋体" w:cs="宋体"/>
          <w:b/>
          <w:bCs/>
          <w:color w:val="auto"/>
          <w:sz w:val="22"/>
          <w:szCs w:val="22"/>
          <w:highlight w:val="none"/>
          <w:u w:val="single"/>
        </w:rPr>
        <w:t>保险、装卸就位、安装调试、验收（含第三方验收）、交付使用、技术服务、培训、售后服务、质保期保障、采购代理服务费等全部费用，实行固定费用总包干。投标人应根据上述因素自行考虑含入投标总报价。</w:t>
      </w:r>
    </w:p>
    <w:p w14:paraId="54BF82A7">
      <w:pPr>
        <w:ind w:left="521" w:leftChars="209" w:hanging="82" w:hangingChars="37"/>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u w:val="single"/>
        </w:rPr>
        <w:t>车辆购置税</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汽车保险费用及上牌费由采购人承担</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不包含在总报价中</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，但协助上牌（所产生的一切费用）费用中标人负责。</w:t>
      </w:r>
    </w:p>
    <w:p w14:paraId="47A78CBB">
      <w:pPr>
        <w:ind w:left="526" w:hanging="526" w:hangingChars="238"/>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rPr>
        <w:t xml:space="preserve">12.2 </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认为为完成本采购文件规定的承包内容所需发生的直接成本、间接成本、利润、税金、政策性文件规定的费用等一切费用均应计入投标报价；凡未列入的，将被认为均已包含在总报价中，今后不得以任何理由追加或调整</w:t>
      </w:r>
      <w:r>
        <w:rPr>
          <w:rFonts w:hint="eastAsia" w:ascii="宋体" w:hAnsi="宋体" w:eastAsia="宋体" w:cs="宋体"/>
          <w:b/>
          <w:bCs/>
          <w:color w:val="auto"/>
          <w:sz w:val="22"/>
          <w:highlight w:val="none"/>
        </w:rPr>
        <w:t>。</w:t>
      </w:r>
    </w:p>
    <w:p w14:paraId="4F543779">
      <w:pPr>
        <w:tabs>
          <w:tab w:val="left" w:pos="1080"/>
        </w:tabs>
        <w:ind w:left="526" w:hanging="526" w:hangingChars="238"/>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12.3 投标人必须按附件中的开标一览表、投标分项报价表（均统一格式）内容填写单价、合价和总价，并由</w:t>
      </w:r>
      <w:r>
        <w:rPr>
          <w:rFonts w:hint="eastAsia" w:ascii="宋体" w:hAnsi="宋体" w:eastAsia="宋体" w:cs="宋体"/>
          <w:b/>
          <w:bCs/>
          <w:color w:val="auto"/>
          <w:sz w:val="22"/>
          <w:highlight w:val="none"/>
          <w:lang w:eastAsia="zh-CN"/>
        </w:rPr>
        <w:t>法定代表人</w:t>
      </w:r>
      <w:r>
        <w:rPr>
          <w:rFonts w:hint="eastAsia" w:ascii="宋体" w:hAnsi="宋体" w:eastAsia="宋体" w:cs="宋体"/>
          <w:b/>
          <w:bCs/>
          <w:color w:val="auto"/>
          <w:sz w:val="22"/>
          <w:highlight w:val="none"/>
        </w:rPr>
        <w:t>或投标人代表签署。</w:t>
      </w:r>
    </w:p>
    <w:p w14:paraId="7D78533F">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12.4 所有报价均以人民币报价，投标人如需外汇购入某些货物，须折合成人民币计入投标报价中。</w:t>
      </w:r>
    </w:p>
    <w:p w14:paraId="7EB4410C">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12.5 </w:t>
      </w:r>
      <w:r>
        <w:rPr>
          <w:rFonts w:hint="eastAsia" w:ascii="宋体" w:hAnsi="宋体" w:eastAsia="宋体" w:cs="宋体"/>
          <w:b/>
          <w:bCs/>
          <w:color w:val="auto"/>
          <w:sz w:val="22"/>
          <w:highlight w:val="none"/>
        </w:rPr>
        <w:t>采购人不接受任何选择报价，对每一种货物/服务只允许一个报价。</w:t>
      </w:r>
    </w:p>
    <w:p w14:paraId="27067BBC">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12.6采购单位要求分类报价是为了方便评标，但在任何情况下不限制采购人以其认为最合适的条款、条件签订合同的权利。</w:t>
      </w:r>
    </w:p>
    <w:p w14:paraId="596EFD40">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ind w:left="660" w:hanging="660" w:hangingChars="300"/>
        <w:textAlignment w:val="auto"/>
        <w:rPr>
          <w:rFonts w:hint="eastAsia" w:ascii="宋体" w:hAnsi="宋体" w:eastAsia="宋体" w:cs="宋体"/>
          <w:color w:val="auto"/>
          <w:sz w:val="22"/>
          <w:highlight w:val="none"/>
        </w:rPr>
      </w:pPr>
      <w:r>
        <w:rPr>
          <w:rFonts w:hint="eastAsia" w:ascii="宋体" w:hAnsi="宋体" w:eastAsia="宋体" w:cs="宋体"/>
          <w:bCs/>
          <w:color w:val="auto"/>
          <w:sz w:val="22"/>
          <w:highlight w:val="none"/>
          <w:u w:val="none"/>
        </w:rPr>
        <w:t>12.7</w:t>
      </w:r>
      <w:r>
        <w:rPr>
          <w:rFonts w:hint="eastAsia" w:ascii="宋体" w:hAnsi="宋体" w:eastAsia="宋体" w:cs="宋体"/>
          <w:bCs/>
          <w:color w:val="auto"/>
          <w:sz w:val="22"/>
          <w:highlight w:val="none"/>
          <w:u w:val="single"/>
        </w:rPr>
        <w:t>▲</w:t>
      </w:r>
      <w:r>
        <w:rPr>
          <w:rFonts w:hint="eastAsia" w:ascii="宋体" w:hAnsi="宋体" w:eastAsia="宋体" w:cs="宋体"/>
          <w:b/>
          <w:color w:val="auto"/>
          <w:sz w:val="22"/>
          <w:highlight w:val="none"/>
          <w:u w:val="single"/>
        </w:rPr>
        <w:t>投标报价报出后，投标人不得以任何理由予以变更。任何包含价格调整的要求，将被认为是非实质性响应投标而予以拒绝。</w:t>
      </w:r>
    </w:p>
    <w:p w14:paraId="256F888E">
      <w:pPr>
        <w:tabs>
          <w:tab w:val="left" w:pos="1080"/>
        </w:tabs>
        <w:ind w:left="524" w:hanging="523" w:hangingChars="238"/>
        <w:rPr>
          <w:rFonts w:hint="eastAsia" w:ascii="宋体" w:hAnsi="宋体" w:eastAsia="宋体" w:cs="宋体"/>
          <w:strike/>
          <w:color w:val="auto"/>
          <w:sz w:val="22"/>
          <w:highlight w:val="none"/>
        </w:rPr>
      </w:pPr>
      <w:r>
        <w:rPr>
          <w:rFonts w:hint="eastAsia" w:ascii="宋体" w:hAnsi="宋体" w:eastAsia="宋体" w:cs="宋体"/>
          <w:color w:val="auto"/>
          <w:sz w:val="22"/>
          <w:highlight w:val="none"/>
        </w:rPr>
        <w:t>12.8</w:t>
      </w:r>
      <w:r>
        <w:rPr>
          <w:rFonts w:hint="eastAsia" w:ascii="宋体" w:hAnsi="宋体" w:eastAsia="宋体" w:cs="宋体"/>
          <w:b/>
          <w:bCs/>
          <w:color w:val="auto"/>
          <w:sz w:val="22"/>
          <w:highlight w:val="none"/>
        </w:rPr>
        <w:t>最低报价不作为中标的保证。</w:t>
      </w:r>
    </w:p>
    <w:p w14:paraId="1470B627">
      <w:pPr>
        <w:numPr>
          <w:ilvl w:val="0"/>
          <w:numId w:val="3"/>
        </w:numPr>
        <w:tabs>
          <w:tab w:val="left" w:pos="525"/>
          <w:tab w:val="left" w:pos="900"/>
        </w:tabs>
        <w:ind w:left="525" w:hanging="525"/>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▲投标保证金</w:t>
      </w:r>
    </w:p>
    <w:p w14:paraId="34575236">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13.1 </w:t>
      </w:r>
      <w:r>
        <w:rPr>
          <w:rFonts w:hint="eastAsia" w:ascii="宋体" w:hAnsi="宋体" w:eastAsia="宋体" w:cs="宋体"/>
          <w:b/>
          <w:bCs/>
          <w:color w:val="auto"/>
          <w:sz w:val="22"/>
          <w:highlight w:val="none"/>
          <w:u w:val="single"/>
        </w:rPr>
        <w:t>投标人须按投标人须知前附表规定交纳投标保证金，否则将</w:t>
      </w:r>
      <w:r>
        <w:rPr>
          <w:rFonts w:hint="eastAsia" w:ascii="宋体" w:hAnsi="宋体" w:eastAsia="宋体" w:cs="宋体"/>
          <w:b/>
          <w:bCs/>
          <w:color w:val="auto"/>
          <w:sz w:val="22"/>
          <w:highlight w:val="none"/>
          <w:u w:val="single"/>
          <w:lang w:val="en-US" w:eastAsia="zh-CN"/>
        </w:rPr>
        <w:t>作无效标处理</w:t>
      </w:r>
      <w:r>
        <w:rPr>
          <w:rFonts w:hint="eastAsia" w:ascii="宋体" w:hAnsi="宋体" w:eastAsia="宋体" w:cs="宋体"/>
          <w:b/>
          <w:bCs/>
          <w:color w:val="auto"/>
          <w:sz w:val="22"/>
          <w:highlight w:val="none"/>
          <w:u w:val="single"/>
          <w:lang w:eastAsia="zh-CN"/>
        </w:rPr>
        <w:t>。</w:t>
      </w:r>
    </w:p>
    <w:p w14:paraId="10EAAEEA">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13.2</w:t>
      </w:r>
      <w:r>
        <w:rPr>
          <w:rFonts w:hint="eastAsia" w:ascii="宋体" w:hAnsi="宋体" w:eastAsia="宋体" w:cs="宋体"/>
          <w:b/>
          <w:bCs/>
          <w:color w:val="auto"/>
          <w:sz w:val="22"/>
          <w:highlight w:val="none"/>
          <w:u w:val="single"/>
        </w:rPr>
        <w:t>投标保证金金额及形式详见采购公告及投标须知前附表规定。</w:t>
      </w:r>
    </w:p>
    <w:p w14:paraId="57A5E4F5">
      <w:pPr>
        <w:tabs>
          <w:tab w:val="left" w:pos="851"/>
          <w:tab w:val="left" w:pos="1080"/>
        </w:tabs>
        <w:ind w:left="524" w:hanging="523" w:hangingChars="238"/>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13.3 投标人的投标保证金在中标人提交履约担保并与采购人签订了合同且合同经备案后无息退还，未</w:t>
      </w:r>
      <w:r>
        <w:rPr>
          <w:rFonts w:hint="eastAsia" w:ascii="宋体" w:hAnsi="宋体" w:eastAsia="宋体" w:cs="宋体"/>
          <w:color w:val="auto"/>
          <w:sz w:val="22"/>
          <w:highlight w:val="none"/>
          <w:lang w:eastAsia="zh-CN"/>
        </w:rPr>
        <w:t>中标人</w:t>
      </w:r>
      <w:r>
        <w:rPr>
          <w:rFonts w:hint="eastAsia" w:ascii="宋体" w:hAnsi="宋体" w:eastAsia="宋体" w:cs="宋体"/>
          <w:color w:val="auto"/>
          <w:sz w:val="22"/>
          <w:highlight w:val="none"/>
        </w:rPr>
        <w:t>的投标保证金将在确定中标人后无息退还。</w:t>
      </w:r>
    </w:p>
    <w:p w14:paraId="4CF70F7C">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13.4 </w:t>
      </w:r>
      <w:r>
        <w:rPr>
          <w:rFonts w:hint="eastAsia" w:ascii="宋体" w:hAnsi="宋体" w:eastAsia="宋体" w:cs="宋体"/>
          <w:b/>
          <w:color w:val="auto"/>
          <w:sz w:val="22"/>
          <w:highlight w:val="none"/>
          <w:u w:val="single"/>
        </w:rPr>
        <w:t>如发生下列情况之一，投标保证金将不予退还：</w:t>
      </w:r>
    </w:p>
    <w:p w14:paraId="4DC0A0DB">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投标人在采购文件规定的投标有效期内撤回投标；</w:t>
      </w:r>
    </w:p>
    <w:p w14:paraId="3862661C">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中标人未按中标通知书中规定的时间与采购人签订合同；</w:t>
      </w:r>
    </w:p>
    <w:p w14:paraId="00780BCD">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中标人在规定期限内未能根据采购文件要求提供履约担保；</w:t>
      </w:r>
    </w:p>
    <w:p w14:paraId="2807216F">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投标人在投标文件中提供虚假技术指标及参数，经评标委员会确认属实的；</w:t>
      </w:r>
    </w:p>
    <w:p w14:paraId="4E8F07CC">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经国企采购监督管理部门审查认定</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有违反</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等有关法律法规的行为。</w:t>
      </w:r>
    </w:p>
    <w:p w14:paraId="541FAC5F">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p w14:paraId="784297D4">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14.1 </w:t>
      </w:r>
      <w:r>
        <w:rPr>
          <w:rFonts w:hint="eastAsia" w:ascii="宋体" w:hAnsi="宋体" w:eastAsia="宋体" w:cs="宋体"/>
          <w:b/>
          <w:color w:val="auto"/>
          <w:sz w:val="22"/>
          <w:highlight w:val="none"/>
          <w:u w:val="single"/>
        </w:rPr>
        <w:t>▲投标有效期见投标人须知前附表，投标文件有效期短于这个规定期限的将被拒绝。</w:t>
      </w:r>
    </w:p>
    <w:p w14:paraId="7783F2AF">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14.2在投标人须知前附表规定的投标有效期内，投标人不得要求撤销或修改其投标文件。</w:t>
      </w:r>
    </w:p>
    <w:p w14:paraId="7C28BAB1">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5461F285">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投标文件的签署和规定</w:t>
      </w:r>
    </w:p>
    <w:p w14:paraId="42F3EC30">
      <w:pPr>
        <w:numPr>
          <w:ilvl w:val="1"/>
          <w:numId w:val="6"/>
        </w:numPr>
        <w:tabs>
          <w:tab w:val="left" w:pos="525"/>
          <w:tab w:val="clear" w:pos="992"/>
        </w:tabs>
        <w:ind w:left="525" w:hanging="525"/>
        <w:rPr>
          <w:rFonts w:hint="eastAsia" w:ascii="宋体" w:hAnsi="宋体" w:eastAsia="宋体" w:cs="宋体"/>
          <w:b/>
          <w:color w:val="auto"/>
          <w:sz w:val="22"/>
          <w:szCs w:val="22"/>
          <w:highlight w:val="none"/>
        </w:rPr>
      </w:pPr>
      <w:r>
        <w:rPr>
          <w:rFonts w:hint="eastAsia" w:ascii="宋体" w:hAnsi="宋体" w:eastAsia="宋体" w:cs="宋体"/>
          <w:b/>
          <w:color w:val="auto"/>
          <w:sz w:val="22"/>
          <w:highlight w:val="none"/>
        </w:rPr>
        <w:t>投标人应提供技术资信标、商务（报价）标各一式</w:t>
      </w:r>
      <w:r>
        <w:rPr>
          <w:rFonts w:hint="eastAsia" w:ascii="宋体" w:hAnsi="宋体" w:eastAsia="宋体" w:cs="宋体"/>
          <w:b/>
          <w:color w:val="auto"/>
          <w:sz w:val="22"/>
          <w:highlight w:val="none"/>
          <w:lang w:val="en-US" w:eastAsia="zh-CN"/>
        </w:rPr>
        <w:t>七</w:t>
      </w:r>
      <w:r>
        <w:rPr>
          <w:rFonts w:hint="eastAsia" w:ascii="宋体" w:hAnsi="宋体" w:eastAsia="宋体" w:cs="宋体"/>
          <w:b/>
          <w:color w:val="auto"/>
          <w:sz w:val="22"/>
          <w:highlight w:val="none"/>
        </w:rPr>
        <w:t>份的投标文件，分别装订成册。</w:t>
      </w:r>
      <w:r>
        <w:rPr>
          <w:rFonts w:hint="eastAsia" w:ascii="宋体" w:hAnsi="宋体" w:eastAsia="宋体" w:cs="宋体"/>
          <w:b/>
          <w:bCs/>
          <w:color w:val="auto"/>
          <w:highlight w:val="none"/>
        </w:rPr>
        <w:t>不同标段的投标文件必须分别装订密封</w:t>
      </w:r>
      <w:r>
        <w:rPr>
          <w:rFonts w:hint="eastAsia" w:ascii="宋体" w:hAnsi="宋体" w:eastAsia="宋体" w:cs="宋体"/>
          <w:b/>
          <w:bCs/>
          <w:color w:val="auto"/>
          <w:highlight w:val="none"/>
          <w:lang w:eastAsia="zh-CN"/>
        </w:rPr>
        <w:t>，</w:t>
      </w:r>
      <w:r>
        <w:rPr>
          <w:rFonts w:hint="eastAsia" w:ascii="宋体" w:hAnsi="宋体" w:eastAsia="宋体" w:cs="宋体"/>
          <w:b/>
          <w:color w:val="auto"/>
          <w:sz w:val="22"/>
          <w:szCs w:val="22"/>
          <w:highlight w:val="none"/>
        </w:rPr>
        <w:t>其中</w:t>
      </w:r>
      <w:r>
        <w:rPr>
          <w:rFonts w:hint="eastAsia" w:ascii="宋体" w:hAnsi="宋体" w:eastAsia="宋体" w:cs="宋体"/>
          <w:b/>
          <w:color w:val="auto"/>
          <w:sz w:val="22"/>
          <w:szCs w:val="22"/>
          <w:highlight w:val="none"/>
          <w:lang w:eastAsia="zh-CN"/>
        </w:rPr>
        <w:t>：</w:t>
      </w:r>
    </w:p>
    <w:p w14:paraId="3BA50968">
      <w:pPr>
        <w:numPr>
          <w:ilvl w:val="0"/>
          <w:numId w:val="0"/>
        </w:numPr>
        <w:tabs>
          <w:tab w:val="left" w:pos="525"/>
        </w:tabs>
        <w:ind w:left="437" w:leftChars="208" w:firstLine="0" w:firstLineChars="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标段1：</w:t>
      </w:r>
      <w:r>
        <w:rPr>
          <w:rFonts w:hint="eastAsia" w:ascii="宋体" w:hAnsi="宋体" w:eastAsia="宋体" w:cs="宋体"/>
          <w:b/>
          <w:color w:val="auto"/>
          <w:sz w:val="22"/>
          <w:szCs w:val="22"/>
          <w:highlight w:val="none"/>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rPr>
        <w:t>份，每套投标文件的封面应清楚标明“正本”或“副本”字样，若“正本”与“副本”不符，以“正本”为准</w:t>
      </w:r>
      <w:r>
        <w:rPr>
          <w:rFonts w:hint="eastAsia" w:ascii="宋体" w:hAnsi="宋体" w:eastAsia="宋体" w:cs="宋体"/>
          <w:b/>
          <w:color w:val="auto"/>
          <w:sz w:val="22"/>
          <w:szCs w:val="22"/>
          <w:highlight w:val="none"/>
          <w:lang w:eastAsia="zh-CN"/>
        </w:rPr>
        <w:t>。</w:t>
      </w:r>
    </w:p>
    <w:p w14:paraId="579D39E6">
      <w:pPr>
        <w:numPr>
          <w:ilvl w:val="-1"/>
          <w:numId w:val="0"/>
        </w:numPr>
        <w:tabs>
          <w:tab w:val="left" w:pos="525"/>
        </w:tabs>
        <w:ind w:left="437" w:leftChars="208" w:firstLine="0" w:firstLineChars="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标段</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lang w:eastAsia="zh-CN"/>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lang w:eastAsia="zh-CN"/>
        </w:rPr>
        <w:t>份，每套投标文件的封面应清楚标明“正本”或“副本”字样，若“正本”与“副本”不符，以“正本”为准。</w:t>
      </w:r>
    </w:p>
    <w:p w14:paraId="533592FA">
      <w:pPr>
        <w:numPr>
          <w:ilvl w:val="0"/>
          <w:numId w:val="0"/>
        </w:numPr>
        <w:tabs>
          <w:tab w:val="left" w:pos="525"/>
        </w:tabs>
        <w:ind w:left="437" w:leftChars="208" w:firstLine="0" w:firstLineChars="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标段</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lang w:eastAsia="zh-CN"/>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lang w:eastAsia="zh-CN"/>
        </w:rPr>
        <w:t>份，每套投标文件的封面应清楚标明“正本”或“副本”字样，若“正本”与“副本”不符，以“正本”为准。</w:t>
      </w:r>
    </w:p>
    <w:p w14:paraId="660B8BCC">
      <w:pPr>
        <w:numPr>
          <w:ilvl w:val="0"/>
          <w:numId w:val="0"/>
        </w:numPr>
        <w:tabs>
          <w:tab w:val="left" w:pos="525"/>
        </w:tabs>
        <w:ind w:left="437" w:leftChars="208" w:firstLine="0" w:firstLineChars="0"/>
        <w:rPr>
          <w:rFonts w:hint="eastAsia"/>
          <w:highlight w:val="none"/>
        </w:rPr>
      </w:pPr>
      <w:r>
        <w:rPr>
          <w:rFonts w:hint="eastAsia" w:ascii="宋体" w:hAnsi="宋体" w:eastAsia="宋体" w:cs="宋体"/>
          <w:b/>
          <w:color w:val="auto"/>
          <w:sz w:val="22"/>
          <w:szCs w:val="22"/>
          <w:highlight w:val="none"/>
          <w:lang w:eastAsia="zh-CN"/>
        </w:rPr>
        <w:t>标段</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lang w:eastAsia="zh-CN"/>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lang w:eastAsia="zh-CN"/>
        </w:rPr>
        <w:t>份，每套投标文件的封面应清楚标明“正本”或“副本”字样，若“正本”与“副本”不符，以“正本”为准。</w:t>
      </w:r>
    </w:p>
    <w:p w14:paraId="3AB5B517">
      <w:pPr>
        <w:numPr>
          <w:ilvl w:val="1"/>
          <w:numId w:val="6"/>
        </w:numPr>
        <w:tabs>
          <w:tab w:val="left" w:pos="525"/>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投标文件的正本必须打印或用不褪色的墨水书写，并由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或其授权代表签署，副本可用正本的复印件。</w:t>
      </w:r>
    </w:p>
    <w:p w14:paraId="363846DC">
      <w:pPr>
        <w:numPr>
          <w:ilvl w:val="1"/>
          <w:numId w:val="6"/>
        </w:numPr>
        <w:tabs>
          <w:tab w:val="left" w:pos="525"/>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投标文件如有修改和增删必须由投标文件签字人在修改和增删处旁签署或盖章，方才有效。</w:t>
      </w:r>
    </w:p>
    <w:p w14:paraId="1022BD41">
      <w:pPr>
        <w:numPr>
          <w:ilvl w:val="1"/>
          <w:numId w:val="6"/>
        </w:numPr>
        <w:tabs>
          <w:tab w:val="left" w:pos="525"/>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投标文件字迹模糊或在关键的技术、商务条款上表述不清楚，将可能导致其投标被拒绝。</w:t>
      </w:r>
    </w:p>
    <w:p w14:paraId="475AFD40">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投标文件的密封及标记</w:t>
      </w:r>
    </w:p>
    <w:p w14:paraId="22382966">
      <w:pPr>
        <w:numPr>
          <w:ilvl w:val="1"/>
          <w:numId w:val="7"/>
        </w:numPr>
        <w:tabs>
          <w:tab w:val="left" w:pos="525"/>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投标人必须将投标文件的“技术资信标”、“商务（报价）标”分别单独密封，且在各自的密封袋上标明“技术资信标”、“商务（报价）标”字样。</w:t>
      </w:r>
      <w:r>
        <w:rPr>
          <w:rFonts w:hint="eastAsia" w:ascii="宋体" w:hAnsi="宋体" w:eastAsia="宋体" w:cs="宋体"/>
          <w:color w:val="auto"/>
          <w:sz w:val="22"/>
          <w:highlight w:val="none"/>
        </w:rPr>
        <w:t>封口处贴上封条，启封处加盖投标单位公章并由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或其授权代表签字。</w:t>
      </w:r>
      <w:r>
        <w:rPr>
          <w:rFonts w:hint="eastAsia" w:ascii="宋体" w:hAnsi="宋体" w:eastAsia="宋体" w:cs="宋体"/>
          <w:b/>
          <w:color w:val="auto"/>
          <w:sz w:val="22"/>
          <w:highlight w:val="none"/>
        </w:rPr>
        <w:t>封皮上写明投标项目名称、</w:t>
      </w:r>
      <w:r>
        <w:rPr>
          <w:rFonts w:hint="eastAsia" w:ascii="宋体" w:hAnsi="宋体" w:eastAsia="宋体" w:cs="宋体"/>
          <w:b/>
          <w:color w:val="auto"/>
          <w:sz w:val="22"/>
          <w:highlight w:val="none"/>
          <w:lang w:val="en-US" w:eastAsia="zh-CN"/>
        </w:rPr>
        <w:t>标段名称、标段</w:t>
      </w:r>
      <w:r>
        <w:rPr>
          <w:rFonts w:hint="eastAsia" w:ascii="宋体" w:hAnsi="宋体" w:eastAsia="宋体" w:cs="宋体"/>
          <w:b/>
          <w:color w:val="auto"/>
          <w:sz w:val="22"/>
          <w:highlight w:val="none"/>
          <w:lang w:eastAsia="zh-CN"/>
        </w:rPr>
        <w:t>编号</w:t>
      </w:r>
      <w:r>
        <w:rPr>
          <w:rFonts w:hint="eastAsia" w:ascii="宋体" w:hAnsi="宋体" w:eastAsia="宋体" w:cs="宋体"/>
          <w:b/>
          <w:color w:val="auto"/>
          <w:sz w:val="22"/>
          <w:highlight w:val="none"/>
        </w:rPr>
        <w:t>，并注明“开标时启封”字样。</w:t>
      </w:r>
    </w:p>
    <w:p w14:paraId="0B527508">
      <w:pPr>
        <w:numPr>
          <w:ilvl w:val="1"/>
          <w:numId w:val="7"/>
        </w:numPr>
        <w:tabs>
          <w:tab w:val="left" w:pos="525"/>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如果投标人未按上述要求密封及加写标记，采购人对投标文件的误投和提前启封不负责任。</w:t>
      </w:r>
    </w:p>
    <w:p w14:paraId="66618207">
      <w:pPr>
        <w:spacing w:before="156" w:beforeLines="50" w:after="156" w:afterLines="50"/>
        <w:jc w:val="center"/>
        <w:rPr>
          <w:rFonts w:hint="eastAsia" w:ascii="宋体" w:hAnsi="宋体" w:eastAsia="宋体" w:cs="宋体"/>
          <w:b/>
          <w:color w:val="auto"/>
          <w:sz w:val="28"/>
          <w:szCs w:val="28"/>
          <w:highlight w:val="none"/>
        </w:rPr>
      </w:pPr>
      <w:bookmarkStart w:id="83" w:name="_Toc207609184"/>
      <w:bookmarkStart w:id="84" w:name="_Toc205703105"/>
      <w:bookmarkStart w:id="85" w:name="_Toc215415533"/>
      <w:bookmarkStart w:id="86" w:name="_Toc210879711"/>
      <w:bookmarkStart w:id="87" w:name="_Toc223717607"/>
      <w:bookmarkStart w:id="88" w:name="_Toc216667823"/>
      <w:bookmarkStart w:id="89" w:name="_Toc209332636"/>
      <w:bookmarkStart w:id="90" w:name="_Toc209261435"/>
      <w:bookmarkStart w:id="91" w:name="_Toc205004971"/>
      <w:bookmarkStart w:id="92" w:name="_Toc227489890"/>
      <w:bookmarkStart w:id="93" w:name="_Toc217460688"/>
      <w:bookmarkStart w:id="94" w:name="_Toc209250722"/>
      <w:bookmarkStart w:id="95" w:name="_Toc205877455"/>
      <w:bookmarkStart w:id="96" w:name="_Toc205005289"/>
      <w:bookmarkStart w:id="97" w:name="_Toc218041729"/>
      <w:bookmarkStart w:id="98" w:name="_Toc227056849"/>
      <w:bookmarkStart w:id="99" w:name="_Toc227057036"/>
      <w:bookmarkStart w:id="100" w:name="_Toc209261368"/>
      <w:bookmarkStart w:id="101" w:name="_Toc219538616"/>
      <w:bookmarkStart w:id="102" w:name="_Toc223933224"/>
      <w:bookmarkStart w:id="103" w:name="_Toc204578578"/>
      <w:bookmarkStart w:id="104" w:name="_Toc205877560"/>
      <w:bookmarkStart w:id="105" w:name="_Toc214365793"/>
      <w:bookmarkStart w:id="106" w:name="_Toc209251130"/>
      <w:bookmarkStart w:id="107" w:name="_Toc204491320"/>
      <w:r>
        <w:rPr>
          <w:rFonts w:hint="eastAsia" w:ascii="宋体" w:hAnsi="宋体" w:eastAsia="宋体" w:cs="宋体"/>
          <w:b/>
          <w:color w:val="auto"/>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194DA56">
      <w:pPr>
        <w:numPr>
          <w:ilvl w:val="0"/>
          <w:numId w:val="3"/>
        </w:numPr>
        <w:tabs>
          <w:tab w:val="left" w:pos="525"/>
          <w:tab w:val="left" w:pos="900"/>
        </w:tabs>
        <w:ind w:left="527" w:hanging="527"/>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投标文件的递交</w:t>
      </w:r>
    </w:p>
    <w:p w14:paraId="50280E82">
      <w:pPr>
        <w:numPr>
          <w:ilvl w:val="1"/>
          <w:numId w:val="8"/>
        </w:numPr>
        <w:tabs>
          <w:tab w:val="left" w:pos="525"/>
        </w:tabs>
        <w:ind w:left="527" w:hanging="527"/>
        <w:rPr>
          <w:rFonts w:hint="eastAsia" w:ascii="宋体" w:hAnsi="宋体" w:eastAsia="宋体" w:cs="宋体"/>
          <w:b/>
          <w:color w:val="auto"/>
          <w:sz w:val="22"/>
          <w:highlight w:val="none"/>
          <w:u w:val="single"/>
        </w:rPr>
      </w:pPr>
      <w:r>
        <w:rPr>
          <w:rFonts w:hint="eastAsia" w:ascii="宋体" w:hAnsi="宋体" w:eastAsia="宋体" w:cs="宋体"/>
          <w:b/>
          <w:bCs/>
          <w:color w:val="auto"/>
          <w:sz w:val="22"/>
          <w:highlight w:val="none"/>
          <w:u w:val="single"/>
        </w:rPr>
        <w:t>▲</w:t>
      </w:r>
      <w:r>
        <w:rPr>
          <w:rFonts w:hint="eastAsia" w:ascii="宋体" w:hAnsi="宋体" w:eastAsia="宋体" w:cs="宋体"/>
          <w:b/>
          <w:color w:val="auto"/>
          <w:sz w:val="22"/>
          <w:highlight w:val="none"/>
          <w:u w:val="single"/>
        </w:rPr>
        <w:t>投标文件必须在规定的投标文件递交截止时间前送达到投标文件递交地点；</w:t>
      </w:r>
    </w:p>
    <w:p w14:paraId="045D0340">
      <w:pPr>
        <w:numPr>
          <w:ilvl w:val="1"/>
          <w:numId w:val="8"/>
        </w:numPr>
        <w:tabs>
          <w:tab w:val="left" w:pos="525"/>
        </w:tabs>
        <w:ind w:left="527" w:hanging="52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在递交投标文件同时递交以下证明文件，由评标委员会确认投标资格：</w:t>
      </w:r>
    </w:p>
    <w:p w14:paraId="556CC57D">
      <w:pPr>
        <w:numPr>
          <w:ilvl w:val="0"/>
          <w:numId w:val="9"/>
        </w:numPr>
        <w:tabs>
          <w:tab w:val="left" w:pos="525"/>
        </w:tabs>
        <w:ind w:left="94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投标保证金缴纳凭证；</w:t>
      </w:r>
    </w:p>
    <w:p w14:paraId="0DCEBF40">
      <w:pPr>
        <w:numPr>
          <w:ilvl w:val="0"/>
          <w:numId w:val="9"/>
        </w:numPr>
        <w:tabs>
          <w:tab w:val="left" w:pos="525"/>
        </w:tabs>
        <w:ind w:left="94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投标人代表有效身份证件；</w:t>
      </w:r>
    </w:p>
    <w:p w14:paraId="2E9F8CD2">
      <w:pPr>
        <w:numPr>
          <w:ilvl w:val="0"/>
          <w:numId w:val="9"/>
        </w:numPr>
        <w:tabs>
          <w:tab w:val="left" w:pos="525"/>
        </w:tabs>
        <w:ind w:left="94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如企业/事业单位</w:t>
      </w:r>
      <w:r>
        <w:rPr>
          <w:rFonts w:hint="eastAsia" w:ascii="宋体" w:hAnsi="宋体" w:eastAsia="宋体" w:cs="宋体"/>
          <w:b/>
          <w:color w:val="auto"/>
          <w:sz w:val="22"/>
          <w:highlight w:val="none"/>
          <w:lang w:eastAsia="zh-CN"/>
        </w:rPr>
        <w:t>法定代表人</w:t>
      </w:r>
      <w:r>
        <w:rPr>
          <w:rFonts w:hint="eastAsia" w:ascii="宋体" w:hAnsi="宋体" w:eastAsia="宋体" w:cs="宋体"/>
          <w:b/>
          <w:color w:val="auto"/>
          <w:sz w:val="22"/>
          <w:highlight w:val="none"/>
        </w:rPr>
        <w:t>委派投标人代表的，需提交</w:t>
      </w:r>
      <w:r>
        <w:rPr>
          <w:rFonts w:hint="eastAsia" w:ascii="宋体" w:hAnsi="宋体" w:eastAsia="宋体" w:cs="宋体"/>
          <w:b/>
          <w:color w:val="auto"/>
          <w:sz w:val="22"/>
          <w:highlight w:val="none"/>
          <w:lang w:eastAsia="zh-CN"/>
        </w:rPr>
        <w:t>法定代表人</w:t>
      </w:r>
      <w:r>
        <w:rPr>
          <w:rFonts w:hint="eastAsia" w:ascii="宋体" w:hAnsi="宋体" w:eastAsia="宋体" w:cs="宋体"/>
          <w:b/>
          <w:color w:val="auto"/>
          <w:sz w:val="22"/>
          <w:highlight w:val="none"/>
        </w:rPr>
        <w:t>授权书（原件）</w:t>
      </w:r>
      <w:r>
        <w:rPr>
          <w:rFonts w:hint="eastAsia" w:ascii="宋体" w:hAnsi="宋体" w:eastAsia="宋体" w:cs="宋体"/>
          <w:b/>
          <w:color w:val="auto"/>
          <w:sz w:val="22"/>
          <w:szCs w:val="22"/>
          <w:highlight w:val="none"/>
        </w:rPr>
        <w:t>（如密封在投标文件技术资信标中，在技术资信标开启后经评标委员会查验符合要求亦为有效）</w:t>
      </w:r>
      <w:r>
        <w:rPr>
          <w:rFonts w:hint="eastAsia" w:ascii="宋体" w:hAnsi="宋体" w:eastAsia="宋体" w:cs="宋体"/>
          <w:b/>
          <w:color w:val="auto"/>
          <w:sz w:val="22"/>
          <w:highlight w:val="none"/>
        </w:rPr>
        <w:t>。</w:t>
      </w:r>
    </w:p>
    <w:p w14:paraId="29CFDD3E">
      <w:pPr>
        <w:numPr>
          <w:ilvl w:val="0"/>
          <w:numId w:val="3"/>
        </w:numPr>
        <w:tabs>
          <w:tab w:val="left" w:pos="525"/>
          <w:tab w:val="left" w:pos="900"/>
        </w:tabs>
        <w:ind w:left="527" w:hanging="527"/>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投标文件的修改和撤回</w:t>
      </w:r>
    </w:p>
    <w:p w14:paraId="1A0C3C39">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在投标文件递交截止时间前，投标人可以用书面形式提出修改或撤回其投标并送达到采购人，但不得影响开标活动的正常进行。</w:t>
      </w:r>
    </w:p>
    <w:p w14:paraId="5760EA1C">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“投标文件修改”或“投标文件撤回通知”都应密封并在密封袋上写明投标项目名称、</w:t>
      </w:r>
      <w:r>
        <w:rPr>
          <w:rFonts w:hint="eastAsia" w:ascii="宋体" w:hAnsi="宋体" w:eastAsia="宋体" w:cs="宋体"/>
          <w:b w:val="0"/>
          <w:bCs/>
          <w:color w:val="auto"/>
          <w:sz w:val="22"/>
          <w:highlight w:val="none"/>
          <w:lang w:val="en-US" w:eastAsia="zh-CN"/>
        </w:rPr>
        <w:t>标段名称、标段编号</w:t>
      </w:r>
      <w:r>
        <w:rPr>
          <w:rFonts w:hint="eastAsia" w:ascii="宋体" w:hAnsi="宋体" w:eastAsia="宋体" w:cs="宋体"/>
          <w:bCs/>
          <w:color w:val="auto"/>
          <w:sz w:val="22"/>
          <w:highlight w:val="none"/>
        </w:rPr>
        <w:t>、投标单位名称，并注明“投标文件修改”或“投标文件撤回通知”字样。</w:t>
      </w:r>
    </w:p>
    <w:p w14:paraId="421997A7">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从投标文件递交截止时间起至投标有效期满这段时间内，投标人不得撤回其投标，否则投标保证金将被不予退还。</w:t>
      </w:r>
    </w:p>
    <w:p w14:paraId="571A16C0">
      <w:pPr>
        <w:numPr>
          <w:ilvl w:val="0"/>
          <w:numId w:val="3"/>
        </w:numPr>
        <w:tabs>
          <w:tab w:val="left" w:pos="525"/>
          <w:tab w:val="left" w:pos="900"/>
        </w:tabs>
        <w:ind w:left="527" w:hanging="527"/>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▲发生下列情况之一的投标文件将拒收：</w:t>
      </w:r>
    </w:p>
    <w:p w14:paraId="0F11F2B5">
      <w:pPr>
        <w:numPr>
          <w:ilvl w:val="1"/>
          <w:numId w:val="11"/>
        </w:numPr>
        <w:tabs>
          <w:tab w:val="left" w:pos="525"/>
        </w:tabs>
        <w:ind w:left="527" w:hanging="527"/>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在投标文件递交截止时间以后送达的投标文件；</w:t>
      </w:r>
    </w:p>
    <w:p w14:paraId="479E919F">
      <w:pPr>
        <w:numPr>
          <w:ilvl w:val="1"/>
          <w:numId w:val="11"/>
        </w:numPr>
        <w:tabs>
          <w:tab w:val="left" w:pos="525"/>
        </w:tabs>
        <w:ind w:left="527" w:hanging="527"/>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未购买采购文件；</w:t>
      </w:r>
    </w:p>
    <w:p w14:paraId="31736707">
      <w:pPr>
        <w:numPr>
          <w:ilvl w:val="1"/>
          <w:numId w:val="11"/>
        </w:numPr>
        <w:tabs>
          <w:tab w:val="left" w:pos="525"/>
        </w:tabs>
        <w:ind w:left="527" w:hanging="527"/>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未密封或未装订的投标文件及由于包装不妥在送达</w:t>
      </w:r>
      <w:r>
        <w:rPr>
          <w:rFonts w:hint="eastAsia" w:ascii="宋体" w:hAnsi="宋体" w:eastAsia="宋体" w:cs="宋体"/>
          <w:bCs/>
          <w:color w:val="auto"/>
          <w:sz w:val="22"/>
          <w:highlight w:val="none"/>
          <w:u w:val="single"/>
          <w:lang w:val="en-US" w:eastAsia="zh-CN"/>
        </w:rPr>
        <w:t>时</w:t>
      </w:r>
      <w:r>
        <w:rPr>
          <w:rFonts w:hint="eastAsia" w:ascii="宋体" w:hAnsi="宋体" w:eastAsia="宋体" w:cs="宋体"/>
          <w:bCs/>
          <w:color w:val="auto"/>
          <w:sz w:val="22"/>
          <w:highlight w:val="none"/>
          <w:u w:val="single"/>
        </w:rPr>
        <w:t>严重破损或失散的投标文件；</w:t>
      </w:r>
    </w:p>
    <w:p w14:paraId="1E08FD77">
      <w:pPr>
        <w:numPr>
          <w:ilvl w:val="1"/>
          <w:numId w:val="11"/>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u w:val="single"/>
        </w:rPr>
        <w:t>以电讯形式递交的投标文件</w:t>
      </w:r>
      <w:r>
        <w:rPr>
          <w:rFonts w:hint="eastAsia" w:ascii="宋体" w:hAnsi="宋体" w:eastAsia="宋体" w:cs="宋体"/>
          <w:bCs/>
          <w:color w:val="auto"/>
          <w:sz w:val="22"/>
          <w:highlight w:val="none"/>
        </w:rPr>
        <w:t>。</w:t>
      </w:r>
    </w:p>
    <w:p w14:paraId="7FD7A787">
      <w:pPr>
        <w:spacing w:before="156" w:beforeLines="50" w:after="156" w:afterLines="50"/>
        <w:jc w:val="center"/>
        <w:rPr>
          <w:rFonts w:hint="eastAsia" w:ascii="宋体" w:hAnsi="宋体" w:eastAsia="宋体" w:cs="宋体"/>
          <w:b/>
          <w:color w:val="auto"/>
          <w:sz w:val="28"/>
          <w:szCs w:val="28"/>
          <w:highlight w:val="none"/>
        </w:rPr>
      </w:pPr>
      <w:bookmarkStart w:id="108" w:name="_Toc219538617"/>
      <w:bookmarkStart w:id="109" w:name="_Toc227057037"/>
      <w:bookmarkStart w:id="110" w:name="_Toc205004972"/>
      <w:bookmarkStart w:id="111" w:name="_Toc223717608"/>
      <w:bookmarkStart w:id="112" w:name="_Toc204491321"/>
      <w:bookmarkStart w:id="113" w:name="_Toc216667824"/>
      <w:bookmarkStart w:id="114" w:name="_Toc223933225"/>
      <w:bookmarkStart w:id="115" w:name="_Toc209261436"/>
      <w:bookmarkStart w:id="116" w:name="_Toc218041730"/>
      <w:bookmarkStart w:id="117" w:name="_Toc204578579"/>
      <w:bookmarkStart w:id="118" w:name="_Toc205703106"/>
      <w:bookmarkStart w:id="119" w:name="_Toc209251131"/>
      <w:bookmarkStart w:id="120" w:name="_Toc217460689"/>
      <w:bookmarkStart w:id="121" w:name="_Toc207609185"/>
      <w:bookmarkStart w:id="122" w:name="_Toc205877456"/>
      <w:bookmarkStart w:id="123" w:name="_Toc209332637"/>
      <w:bookmarkStart w:id="124" w:name="_Toc215415534"/>
      <w:bookmarkStart w:id="125" w:name="_Toc210879712"/>
      <w:bookmarkStart w:id="126" w:name="_Toc209250723"/>
      <w:bookmarkStart w:id="127" w:name="_Toc214365794"/>
      <w:bookmarkStart w:id="128" w:name="_Toc227056850"/>
      <w:bookmarkStart w:id="129" w:name="_Toc227489891"/>
      <w:bookmarkStart w:id="130" w:name="_Toc209261369"/>
      <w:bookmarkStart w:id="131" w:name="_Toc205877561"/>
      <w:bookmarkStart w:id="132" w:name="_Toc205005290"/>
      <w:r>
        <w:rPr>
          <w:rFonts w:hint="eastAsia" w:ascii="宋体" w:hAnsi="宋体" w:eastAsia="宋体" w:cs="宋体"/>
          <w:b/>
          <w:color w:val="auto"/>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8C2E409">
      <w:pPr>
        <w:numPr>
          <w:ilvl w:val="0"/>
          <w:numId w:val="3"/>
        </w:numPr>
        <w:tabs>
          <w:tab w:val="left" w:pos="525"/>
          <w:tab w:val="left" w:pos="900"/>
        </w:tabs>
        <w:ind w:left="525" w:hanging="525"/>
        <w:rPr>
          <w:rFonts w:hint="eastAsia" w:ascii="宋体" w:hAnsi="宋体" w:eastAsia="宋体" w:cs="宋体"/>
          <w:color w:val="auto"/>
          <w:sz w:val="22"/>
          <w:highlight w:val="none"/>
        </w:rPr>
      </w:pPr>
      <w:bookmarkStart w:id="133" w:name="_Toc219538618"/>
      <w:bookmarkStart w:id="134" w:name="_Toc214365795"/>
      <w:bookmarkStart w:id="135" w:name="_Toc209261437"/>
      <w:bookmarkStart w:id="136" w:name="_Toc205877457"/>
      <w:bookmarkStart w:id="137" w:name="_Toc204578580"/>
      <w:bookmarkStart w:id="138" w:name="_Toc227057038"/>
      <w:bookmarkStart w:id="139" w:name="_Toc223933226"/>
      <w:bookmarkStart w:id="140" w:name="_Toc218041731"/>
      <w:bookmarkStart w:id="141" w:name="_Toc209332638"/>
      <w:bookmarkStart w:id="142" w:name="_Toc227056851"/>
      <w:bookmarkStart w:id="143" w:name="_Toc210879713"/>
      <w:bookmarkStart w:id="144" w:name="_Toc227489892"/>
      <w:bookmarkStart w:id="145" w:name="_Toc205005291"/>
      <w:bookmarkStart w:id="146" w:name="_Toc204491322"/>
      <w:bookmarkStart w:id="147" w:name="_Toc217460690"/>
      <w:bookmarkStart w:id="148" w:name="_Toc223717609"/>
      <w:bookmarkStart w:id="149" w:name="_Toc209261370"/>
      <w:bookmarkStart w:id="150" w:name="_Toc205004973"/>
      <w:bookmarkStart w:id="151" w:name="_Toc205703107"/>
      <w:bookmarkStart w:id="152" w:name="_Toc216667825"/>
      <w:bookmarkStart w:id="153" w:name="_Toc209251132"/>
      <w:bookmarkStart w:id="154" w:name="_Toc205877562"/>
      <w:bookmarkStart w:id="155" w:name="_Toc215415535"/>
      <w:bookmarkStart w:id="156" w:name="_Toc207609186"/>
      <w:bookmarkStart w:id="157" w:name="_Toc209250724"/>
      <w:r>
        <w:rPr>
          <w:rFonts w:hint="eastAsia" w:ascii="宋体" w:hAnsi="宋体" w:eastAsia="宋体" w:cs="宋体"/>
          <w:color w:val="auto"/>
          <w:sz w:val="22"/>
          <w:highlight w:val="none"/>
        </w:rPr>
        <w:t>评标委员会</w:t>
      </w:r>
    </w:p>
    <w:p w14:paraId="4A1FA94D">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采购人依法组建评标委员会。评标委员会的成员在评标过程中必须严格遵守有关法律、法规的规定。</w:t>
      </w:r>
    </w:p>
    <w:p w14:paraId="7630153B">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评标过程的保密性</w:t>
      </w:r>
    </w:p>
    <w:p w14:paraId="2729BB69">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color w:val="auto"/>
          <w:sz w:val="22"/>
          <w:highlight w:val="none"/>
        </w:rPr>
        <w:t>采购单位、评标委员会</w:t>
      </w:r>
      <w:r>
        <w:rPr>
          <w:rFonts w:hint="eastAsia" w:ascii="宋体" w:hAnsi="宋体" w:eastAsia="宋体" w:cs="宋体"/>
          <w:bCs/>
          <w:color w:val="auto"/>
          <w:sz w:val="22"/>
          <w:highlight w:val="none"/>
        </w:rPr>
        <w:t>施加影响，其投标将被拒绝。</w:t>
      </w:r>
    </w:p>
    <w:p w14:paraId="6A8B8FBD">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开标、评标</w:t>
      </w:r>
    </w:p>
    <w:p w14:paraId="7A302729">
      <w:pPr>
        <w:numPr>
          <w:ilvl w:val="1"/>
          <w:numId w:val="12"/>
        </w:numPr>
        <w:tabs>
          <w:tab w:val="left" w:pos="54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开标程序：</w:t>
      </w:r>
    </w:p>
    <w:p w14:paraId="38215696">
      <w:pPr>
        <w:pStyle w:val="76"/>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lang w:val="en-US" w:eastAsia="zh-CN"/>
        </w:rPr>
        <w:t>以</w:t>
      </w:r>
      <w:r>
        <w:rPr>
          <w:rFonts w:hint="eastAsia" w:ascii="宋体" w:hAnsi="宋体" w:eastAsia="宋体" w:cs="宋体"/>
          <w:b/>
          <w:bCs/>
          <w:color w:val="auto"/>
          <w:highlight w:val="none"/>
          <w:u w:val="single"/>
        </w:rPr>
        <w:t>标段</w:t>
      </w:r>
      <w:r>
        <w:rPr>
          <w:rFonts w:hint="eastAsia" w:ascii="宋体" w:hAnsi="宋体" w:eastAsia="宋体" w:cs="宋体"/>
          <w:b/>
          <w:bCs/>
          <w:color w:val="auto"/>
          <w:highlight w:val="none"/>
          <w:u w:val="single"/>
          <w:lang w:val="en-US" w:eastAsia="zh-CN"/>
        </w:rPr>
        <w:t>为单位分别</w:t>
      </w:r>
      <w:r>
        <w:rPr>
          <w:rFonts w:hint="eastAsia" w:ascii="宋体" w:hAnsi="宋体" w:eastAsia="宋体" w:cs="宋体"/>
          <w:b/>
          <w:bCs/>
          <w:color w:val="auto"/>
          <w:highlight w:val="none"/>
          <w:u w:val="single"/>
        </w:rPr>
        <w:t>进行开标，具体如下：</w:t>
      </w:r>
    </w:p>
    <w:p w14:paraId="0551D895">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宣布开标纪律；</w:t>
      </w:r>
    </w:p>
    <w:p w14:paraId="3EFC2263">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公布在投标截止时间前递交投标文件的</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名称，并点名确认</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是否派授权代表到场；</w:t>
      </w:r>
    </w:p>
    <w:p w14:paraId="1D32B9D3">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宣布唱标人、记录人、监督人员等有关人员姓名；</w:t>
      </w:r>
    </w:p>
    <w:p w14:paraId="53165BE3">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密封情况检查：由</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或其推选的代表检查投标文件密封情况；</w:t>
      </w:r>
    </w:p>
    <w:p w14:paraId="713DA1D4">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开标顺序：</w:t>
      </w:r>
      <w:r>
        <w:rPr>
          <w:rFonts w:hint="eastAsia" w:ascii="宋体" w:hAnsi="宋体" w:eastAsia="宋体" w:cs="宋体"/>
          <w:bCs/>
          <w:color w:val="auto"/>
          <w:sz w:val="22"/>
          <w:highlight w:val="none"/>
          <w:lang w:val="en-US" w:eastAsia="zh-CN"/>
        </w:rPr>
        <w:t>同时</w:t>
      </w:r>
      <w:r>
        <w:rPr>
          <w:rFonts w:hint="eastAsia" w:ascii="宋体" w:hAnsi="宋体" w:eastAsia="宋体" w:cs="宋体"/>
          <w:bCs/>
          <w:color w:val="auto"/>
          <w:sz w:val="22"/>
          <w:highlight w:val="none"/>
        </w:rPr>
        <w:t>开启技术资信部分投标文件、开启商务（报价）文件；</w:t>
      </w:r>
    </w:p>
    <w:p w14:paraId="4B5D94EA">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确认开标结果：</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授权代表对开标书面记录进行当场校核及勘误，并签字确认；并同时由记录人、核对人当场签字确认。</w:t>
      </w:r>
    </w:p>
    <w:p w14:paraId="648C7F48">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宣布开标结束。</w:t>
      </w:r>
    </w:p>
    <w:p w14:paraId="44AA1555">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授权代表未参加开标会议；未到场签字确认的，不影响开标，评标过程，视同认可开标结果；事后不得对采购相关人员、开标过程和开标结果提出异议。</w:t>
      </w:r>
    </w:p>
    <w:p w14:paraId="2E74A681">
      <w:pPr>
        <w:numPr>
          <w:ilvl w:val="1"/>
          <w:numId w:val="12"/>
        </w:numPr>
        <w:tabs>
          <w:tab w:val="left" w:pos="54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评标程序：</w:t>
      </w:r>
      <w:r>
        <w:rPr>
          <w:rFonts w:hint="eastAsia" w:ascii="宋体" w:hAnsi="宋体" w:eastAsia="宋体" w:cs="宋体"/>
          <w:b/>
          <w:bCs w:val="0"/>
          <w:color w:val="auto"/>
          <w:sz w:val="22"/>
          <w:szCs w:val="22"/>
          <w:highlight w:val="none"/>
          <w:u w:val="single"/>
        </w:rPr>
        <w:t>本次评标，以标段为单位</w:t>
      </w:r>
      <w:r>
        <w:rPr>
          <w:rFonts w:hint="eastAsia" w:ascii="宋体" w:hAnsi="宋体" w:eastAsia="宋体" w:cs="宋体"/>
          <w:b/>
          <w:bCs w:val="0"/>
          <w:color w:val="auto"/>
          <w:sz w:val="22"/>
          <w:szCs w:val="22"/>
          <w:highlight w:val="none"/>
          <w:u w:val="single"/>
          <w:lang w:eastAsia="zh-CN"/>
        </w:rPr>
        <w:t>分别</w:t>
      </w:r>
      <w:r>
        <w:rPr>
          <w:rFonts w:hint="eastAsia" w:ascii="宋体" w:hAnsi="宋体" w:eastAsia="宋体" w:cs="宋体"/>
          <w:b/>
          <w:bCs w:val="0"/>
          <w:color w:val="auto"/>
          <w:sz w:val="22"/>
          <w:szCs w:val="22"/>
          <w:highlight w:val="none"/>
          <w:u w:val="single"/>
        </w:rPr>
        <w:t>进行评审</w:t>
      </w: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各标段评审程序：</w:t>
      </w:r>
      <w:r>
        <w:rPr>
          <w:rFonts w:hint="eastAsia" w:ascii="宋体" w:hAnsi="宋体" w:eastAsia="宋体" w:cs="宋体"/>
          <w:bCs/>
          <w:color w:val="auto"/>
          <w:sz w:val="22"/>
          <w:highlight w:val="none"/>
        </w:rPr>
        <w:t>先对各投标文件进行初审，然后对初审合格的投标文件进行技术资信标评审，技术资信标评审结束后，再对各有效标进行商务（报价）评审。</w:t>
      </w:r>
    </w:p>
    <w:p w14:paraId="01C92D86">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投标文件的初审。初审分为资格性审查和符合性检查。</w:t>
      </w:r>
    </w:p>
    <w:p w14:paraId="020C3702">
      <w:pPr>
        <w:numPr>
          <w:ilvl w:val="0"/>
          <w:numId w:val="14"/>
        </w:numPr>
        <w:tabs>
          <w:tab w:val="left" w:pos="525"/>
        </w:tabs>
        <w:ind w:left="525" w:hanging="315"/>
        <w:rPr>
          <w:rFonts w:hint="eastAsia" w:ascii="宋体" w:hAnsi="宋体" w:eastAsia="宋体" w:cs="宋体"/>
          <w:b/>
          <w:bCs/>
          <w:color w:val="auto"/>
          <w:sz w:val="22"/>
          <w:highlight w:val="none"/>
          <w:u w:val="single"/>
        </w:rPr>
      </w:pPr>
      <w:r>
        <w:rPr>
          <w:rFonts w:hint="eastAsia" w:ascii="宋体" w:hAnsi="宋体" w:eastAsia="宋体" w:cs="宋体"/>
          <w:bCs/>
          <w:color w:val="auto"/>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color w:val="auto"/>
          <w:sz w:val="22"/>
          <w:highlight w:val="none"/>
          <w:lang w:eastAsia="zh-CN"/>
        </w:rPr>
        <w:t>法定代表人</w:t>
      </w:r>
      <w:r>
        <w:rPr>
          <w:rFonts w:hint="eastAsia" w:ascii="宋体" w:hAnsi="宋体" w:eastAsia="宋体" w:cs="宋体"/>
          <w:bCs/>
          <w:color w:val="auto"/>
          <w:sz w:val="22"/>
          <w:highlight w:val="none"/>
        </w:rPr>
        <w:t>授权书（原件）、投标代表人有效身份证件、投标保证金缴纳凭证，以及投标文件所提交证明材料是否能证明符合本项目对投标人资格的实质性要求。</w:t>
      </w:r>
      <w:r>
        <w:rPr>
          <w:rFonts w:hint="eastAsia" w:ascii="宋体" w:hAnsi="宋体" w:eastAsia="宋体" w:cs="宋体"/>
          <w:b/>
          <w:color w:val="auto"/>
          <w:sz w:val="22"/>
          <w:highlight w:val="none"/>
          <w:u w:val="single"/>
        </w:rPr>
        <w:t>▲</w:t>
      </w:r>
      <w:r>
        <w:rPr>
          <w:rFonts w:hint="eastAsia" w:ascii="宋体" w:hAnsi="宋体" w:eastAsia="宋体" w:cs="宋体"/>
          <w:b/>
          <w:bCs/>
          <w:color w:val="auto"/>
          <w:sz w:val="22"/>
          <w:highlight w:val="none"/>
          <w:u w:val="single"/>
        </w:rPr>
        <w:t>审查不合格的投标文件将作无效标处理。</w:t>
      </w:r>
    </w:p>
    <w:p w14:paraId="0ECC168F">
      <w:pPr>
        <w:numPr>
          <w:ilvl w:val="0"/>
          <w:numId w:val="14"/>
        </w:numPr>
        <w:tabs>
          <w:tab w:val="left" w:pos="525"/>
        </w:tabs>
        <w:ind w:left="525" w:hanging="31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符合性检查。依据采购文件的规定，对投标文件的有效性、完整性和对采购文件的响应程度进行审查，以确定是否对采购文件的实质性要求作出响应。</w:t>
      </w:r>
    </w:p>
    <w:p w14:paraId="4F607451">
      <w:pPr>
        <w:tabs>
          <w:tab w:val="left" w:pos="525"/>
        </w:tabs>
        <w:ind w:left="548" w:leftChars="261"/>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▲通过资格性审查与符合性审查的技术资信标由评委进行综合评审，审查确认未通过的技术资信标不予评审。</w:t>
      </w:r>
    </w:p>
    <w:p w14:paraId="1B121B18">
      <w:pPr>
        <w:numPr>
          <w:ilvl w:val="1"/>
          <w:numId w:val="12"/>
        </w:numPr>
        <w:tabs>
          <w:tab w:val="left" w:pos="525"/>
        </w:tabs>
        <w:ind w:left="525" w:hanging="525"/>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▲在对各投标人的投标文件进行综合评审时，</w:t>
      </w:r>
      <w:r>
        <w:rPr>
          <w:rFonts w:hint="eastAsia" w:ascii="宋体" w:hAnsi="宋体" w:eastAsia="宋体" w:cs="宋体"/>
          <w:b/>
          <w:bCs/>
          <w:color w:val="auto"/>
          <w:sz w:val="22"/>
          <w:highlight w:val="none"/>
          <w:u w:val="single"/>
          <w:lang w:val="en-US" w:eastAsia="zh-CN"/>
        </w:rPr>
        <w:t>某投标人某标段</w:t>
      </w:r>
      <w:r>
        <w:rPr>
          <w:rFonts w:hint="eastAsia" w:ascii="宋体" w:hAnsi="宋体" w:eastAsia="宋体" w:cs="宋体"/>
          <w:b/>
          <w:bCs/>
          <w:color w:val="auto"/>
          <w:sz w:val="22"/>
          <w:highlight w:val="none"/>
          <w:u w:val="single"/>
        </w:rPr>
        <w:t>投标文件有下列情况之一的，经评标委员会认定后</w:t>
      </w:r>
      <w:r>
        <w:rPr>
          <w:rFonts w:hint="eastAsia" w:ascii="宋体" w:hAnsi="宋体" w:eastAsia="宋体" w:cs="宋体"/>
          <w:b/>
          <w:bCs/>
          <w:color w:val="auto"/>
          <w:sz w:val="22"/>
          <w:highlight w:val="none"/>
          <w:u w:val="single"/>
          <w:lang w:val="en-US" w:eastAsia="zh-CN"/>
        </w:rPr>
        <w:t>该投标人关于该标段投标</w:t>
      </w:r>
      <w:r>
        <w:rPr>
          <w:rFonts w:hint="eastAsia" w:ascii="宋体" w:hAnsi="宋体" w:eastAsia="宋体" w:cs="宋体"/>
          <w:b/>
          <w:bCs/>
          <w:color w:val="auto"/>
          <w:sz w:val="22"/>
          <w:highlight w:val="none"/>
          <w:u w:val="single"/>
        </w:rPr>
        <w:t>按无效标处理：</w:t>
      </w:r>
    </w:p>
    <w:p w14:paraId="5730951F">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投标文件</w:t>
      </w:r>
      <w:r>
        <w:rPr>
          <w:rFonts w:hint="eastAsia" w:ascii="宋体" w:hAnsi="宋体" w:eastAsia="宋体" w:cs="宋体"/>
          <w:bCs/>
          <w:color w:val="auto"/>
          <w:sz w:val="22"/>
          <w:highlight w:val="none"/>
          <w:u w:val="single"/>
          <w:lang w:val="en-US" w:eastAsia="zh-CN"/>
        </w:rPr>
        <w:t>主要内容</w:t>
      </w:r>
      <w:r>
        <w:rPr>
          <w:rFonts w:hint="eastAsia" w:ascii="宋体" w:hAnsi="宋体" w:eastAsia="宋体" w:cs="宋体"/>
          <w:bCs/>
          <w:color w:val="auto"/>
          <w:sz w:val="22"/>
          <w:highlight w:val="none"/>
          <w:u w:val="single"/>
        </w:rPr>
        <w:t>未按要求加盖单位公章、无</w:t>
      </w:r>
      <w:r>
        <w:rPr>
          <w:rFonts w:hint="eastAsia" w:ascii="宋体" w:hAnsi="宋体" w:eastAsia="宋体" w:cs="宋体"/>
          <w:bCs/>
          <w:color w:val="auto"/>
          <w:sz w:val="22"/>
          <w:highlight w:val="none"/>
          <w:u w:val="single"/>
          <w:lang w:eastAsia="zh-CN"/>
        </w:rPr>
        <w:t>法定代表人</w:t>
      </w:r>
      <w:r>
        <w:rPr>
          <w:rFonts w:hint="eastAsia" w:ascii="宋体" w:hAnsi="宋体" w:eastAsia="宋体" w:cs="宋体"/>
          <w:bCs/>
          <w:color w:val="auto"/>
          <w:sz w:val="22"/>
          <w:highlight w:val="none"/>
          <w:u w:val="single"/>
        </w:rPr>
        <w:t>或其授权代表签字或盖章的；</w:t>
      </w:r>
    </w:p>
    <w:p w14:paraId="140FDE24">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投标文件附有采购人不能接受的条件；</w:t>
      </w:r>
    </w:p>
    <w:p w14:paraId="7C5E2CFD">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授权代表参加投标没有</w:t>
      </w:r>
      <w:r>
        <w:rPr>
          <w:rFonts w:hint="eastAsia" w:ascii="宋体" w:hAnsi="宋体" w:eastAsia="宋体" w:cs="宋体"/>
          <w:bCs/>
          <w:color w:val="auto"/>
          <w:sz w:val="22"/>
          <w:highlight w:val="none"/>
          <w:u w:val="single"/>
          <w:lang w:eastAsia="zh-CN"/>
        </w:rPr>
        <w:t>法定代表人</w:t>
      </w:r>
      <w:r>
        <w:rPr>
          <w:rFonts w:hint="eastAsia" w:ascii="宋体" w:hAnsi="宋体" w:eastAsia="宋体" w:cs="宋体"/>
          <w:bCs/>
          <w:color w:val="auto"/>
          <w:sz w:val="22"/>
          <w:highlight w:val="none"/>
          <w:u w:val="single"/>
        </w:rPr>
        <w:t>合法、有效委托的；</w:t>
      </w:r>
    </w:p>
    <w:p w14:paraId="2D6E8C3A">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投标单位递交两份以上内容不同的投标书，未声明哪一份有效的；</w:t>
      </w:r>
    </w:p>
    <w:p w14:paraId="7AFA6E47">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投标单位未能按要求提交投标保证金的；</w:t>
      </w:r>
    </w:p>
    <w:p w14:paraId="0FA1CE22">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未实质性响应采购文件中</w:t>
      </w:r>
      <w:r>
        <w:rPr>
          <w:rFonts w:hint="eastAsia" w:ascii="宋体" w:hAnsi="宋体" w:eastAsia="宋体" w:cs="宋体"/>
          <w:bCs/>
          <w:color w:val="auto"/>
          <w:sz w:val="22"/>
          <w:highlight w:val="none"/>
          <w:u w:val="single"/>
          <w:lang w:val="en-US" w:eastAsia="zh-CN"/>
        </w:rPr>
        <w:t>加</w:t>
      </w:r>
      <w:r>
        <w:rPr>
          <w:rFonts w:hint="eastAsia" w:ascii="宋体" w:hAnsi="宋体" w:eastAsia="宋体" w:cs="宋体"/>
          <w:bCs/>
          <w:color w:val="auto"/>
          <w:sz w:val="22"/>
          <w:highlight w:val="none"/>
          <w:u w:val="single"/>
        </w:rPr>
        <w:t>“▲”同时加下划线</w:t>
      </w:r>
      <w:r>
        <w:rPr>
          <w:rFonts w:hint="eastAsia" w:ascii="宋体" w:hAnsi="宋体" w:eastAsia="宋体" w:cs="宋体"/>
          <w:bCs/>
          <w:color w:val="auto"/>
          <w:sz w:val="22"/>
          <w:highlight w:val="none"/>
          <w:u w:val="single"/>
          <w:lang w:val="en-US" w:eastAsia="zh-CN"/>
        </w:rPr>
        <w:t>的</w:t>
      </w:r>
      <w:r>
        <w:rPr>
          <w:rFonts w:hint="eastAsia" w:ascii="宋体" w:hAnsi="宋体" w:eastAsia="宋体" w:cs="宋体"/>
          <w:bCs/>
          <w:color w:val="auto"/>
          <w:sz w:val="22"/>
          <w:highlight w:val="none"/>
          <w:u w:val="single"/>
        </w:rPr>
        <w:t>条款；</w:t>
      </w:r>
    </w:p>
    <w:p w14:paraId="1B36ED4F">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投标人各标段的投标报价超出该标段采购预算的，则投标人关于该标段的投标作无效标处理</w:t>
      </w:r>
      <w:r>
        <w:rPr>
          <w:rFonts w:hint="eastAsia" w:ascii="宋体" w:hAnsi="宋体" w:eastAsia="宋体" w:cs="宋体"/>
          <w:bCs/>
          <w:color w:val="auto"/>
          <w:sz w:val="22"/>
          <w:highlight w:val="none"/>
          <w:u w:val="single"/>
          <w:lang w:eastAsia="zh-CN"/>
        </w:rPr>
        <w:t>（</w:t>
      </w:r>
      <w:r>
        <w:rPr>
          <w:rFonts w:hint="eastAsia" w:ascii="宋体" w:hAnsi="宋体" w:eastAsia="宋体" w:cs="宋体"/>
          <w:bCs/>
          <w:color w:val="auto"/>
          <w:sz w:val="22"/>
          <w:highlight w:val="none"/>
          <w:u w:val="single"/>
        </w:rPr>
        <w:t>本项目各标段采购预算详见采购公告</w:t>
      </w:r>
      <w:r>
        <w:rPr>
          <w:rFonts w:hint="eastAsia" w:ascii="宋体" w:hAnsi="宋体" w:eastAsia="宋体" w:cs="宋体"/>
          <w:bCs/>
          <w:color w:val="auto"/>
          <w:sz w:val="22"/>
          <w:highlight w:val="none"/>
          <w:u w:val="single"/>
          <w:lang w:eastAsia="zh-CN"/>
        </w:rPr>
        <w:t>）；</w:t>
      </w:r>
    </w:p>
    <w:p w14:paraId="0C064889">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投标人提交的投标文件相关证书、材料经评标委员会认定有弄虚作假情况的；</w:t>
      </w:r>
    </w:p>
    <w:p w14:paraId="2D79AC5C">
      <w:pPr>
        <w:numPr>
          <w:ilvl w:val="0"/>
          <w:numId w:val="15"/>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u w:val="single"/>
        </w:rPr>
        <w:t>评标委员会认定不符合法律、法规和采购文件中规定的其他实质性要求的。</w:t>
      </w:r>
    </w:p>
    <w:p w14:paraId="312FB9CC">
      <w:pPr>
        <w:tabs>
          <w:tab w:val="left" w:pos="525"/>
        </w:tabs>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color w:val="auto"/>
          <w:kern w:val="0"/>
          <w:sz w:val="22"/>
          <w:highlight w:val="none"/>
        </w:rPr>
        <w:t>：</w:t>
      </w:r>
    </w:p>
    <w:p w14:paraId="4DB07EC1">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1）</w:t>
      </w:r>
      <w:r>
        <w:rPr>
          <w:rFonts w:hint="eastAsia" w:ascii="宋体" w:hAnsi="宋体" w:eastAsia="宋体" w:cs="宋体"/>
          <w:color w:val="auto"/>
          <w:kern w:val="0"/>
          <w:sz w:val="22"/>
          <w:highlight w:val="none"/>
          <w:u w:val="single"/>
          <w:lang w:val="en-US" w:eastAsia="zh-CN"/>
        </w:rPr>
        <w:t>主要实质性内容</w:t>
      </w:r>
      <w:r>
        <w:rPr>
          <w:rFonts w:hint="eastAsia" w:ascii="宋体" w:hAnsi="宋体" w:eastAsia="宋体" w:cs="宋体"/>
          <w:color w:val="auto"/>
          <w:kern w:val="0"/>
          <w:sz w:val="22"/>
          <w:highlight w:val="none"/>
          <w:u w:val="single"/>
        </w:rPr>
        <w:t>未按采购文件要求编制、</w:t>
      </w:r>
      <w:r>
        <w:rPr>
          <w:rFonts w:hint="eastAsia" w:ascii="宋体" w:hAnsi="宋体" w:eastAsia="宋体" w:cs="宋体"/>
          <w:bCs/>
          <w:color w:val="auto"/>
          <w:sz w:val="22"/>
          <w:highlight w:val="none"/>
          <w:u w:val="single"/>
        </w:rPr>
        <w:t>内容不全</w:t>
      </w:r>
      <w:r>
        <w:rPr>
          <w:rFonts w:hint="eastAsia" w:ascii="宋体" w:hAnsi="宋体" w:eastAsia="宋体" w:cs="宋体"/>
          <w:color w:val="auto"/>
          <w:kern w:val="0"/>
          <w:sz w:val="22"/>
          <w:highlight w:val="none"/>
          <w:u w:val="single"/>
        </w:rPr>
        <w:t>或实质性内容字迹模糊、辨认不清的投标文件；</w:t>
      </w:r>
    </w:p>
    <w:p w14:paraId="5162E246">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2）除22.4条款以外，出现其它明显不符合</w:t>
      </w:r>
      <w:r>
        <w:rPr>
          <w:rFonts w:hint="eastAsia" w:ascii="宋体" w:hAnsi="宋体" w:eastAsia="宋体" w:cs="宋体"/>
          <w:color w:val="auto"/>
          <w:kern w:val="0"/>
          <w:sz w:val="22"/>
          <w:highlight w:val="none"/>
          <w:u w:val="single"/>
          <w:lang w:val="en-US" w:eastAsia="zh-CN"/>
        </w:rPr>
        <w:t>采购</w:t>
      </w:r>
      <w:r>
        <w:rPr>
          <w:rFonts w:hint="eastAsia" w:ascii="宋体" w:hAnsi="宋体" w:eastAsia="宋体" w:cs="宋体"/>
          <w:color w:val="auto"/>
          <w:kern w:val="0"/>
          <w:sz w:val="22"/>
          <w:highlight w:val="none"/>
          <w:u w:val="single"/>
        </w:rPr>
        <w:t>内容要求、技术服务标准要求或不满足采购文件“</w:t>
      </w:r>
      <w:r>
        <w:rPr>
          <w:rFonts w:hint="eastAsia" w:ascii="宋体" w:hAnsi="宋体" w:eastAsia="宋体" w:cs="宋体"/>
          <w:color w:val="auto"/>
          <w:kern w:val="0"/>
          <w:sz w:val="22"/>
          <w:highlight w:val="none"/>
          <w:u w:val="single"/>
          <w:lang w:val="en-US" w:eastAsia="zh-CN"/>
        </w:rPr>
        <w:t>采购</w:t>
      </w:r>
      <w:r>
        <w:rPr>
          <w:rFonts w:hint="eastAsia" w:ascii="宋体" w:hAnsi="宋体" w:eastAsia="宋体" w:cs="宋体"/>
          <w:color w:val="auto"/>
          <w:kern w:val="0"/>
          <w:sz w:val="22"/>
          <w:highlight w:val="none"/>
          <w:u w:val="single"/>
        </w:rPr>
        <w:t>内容及要求”中的主要技术指标</w:t>
      </w:r>
      <w:r>
        <w:rPr>
          <w:rFonts w:hint="eastAsia" w:ascii="宋体" w:hAnsi="宋体" w:eastAsia="宋体" w:cs="宋体"/>
          <w:color w:val="auto"/>
          <w:kern w:val="0"/>
          <w:sz w:val="22"/>
          <w:highlight w:val="none"/>
          <w:u w:val="single"/>
          <w:lang w:val="en-US" w:eastAsia="zh-CN"/>
        </w:rPr>
        <w:t>要求</w:t>
      </w:r>
      <w:r>
        <w:rPr>
          <w:rFonts w:hint="eastAsia" w:ascii="宋体" w:hAnsi="宋体" w:eastAsia="宋体" w:cs="宋体"/>
          <w:bCs/>
          <w:color w:val="auto"/>
          <w:sz w:val="22"/>
          <w:highlight w:val="none"/>
          <w:u w:val="single"/>
        </w:rPr>
        <w:t>，对</w:t>
      </w:r>
      <w:r>
        <w:rPr>
          <w:rFonts w:hint="eastAsia" w:ascii="宋体" w:hAnsi="宋体" w:eastAsia="宋体" w:cs="宋体"/>
          <w:bCs/>
          <w:color w:val="auto"/>
          <w:sz w:val="22"/>
          <w:highlight w:val="none"/>
          <w:u w:val="single"/>
          <w:lang w:val="en-US" w:eastAsia="zh-CN"/>
        </w:rPr>
        <w:t>货物及服务</w:t>
      </w:r>
      <w:r>
        <w:rPr>
          <w:rFonts w:hint="eastAsia" w:ascii="宋体" w:hAnsi="宋体" w:eastAsia="宋体" w:cs="宋体"/>
          <w:bCs/>
          <w:color w:val="auto"/>
          <w:sz w:val="22"/>
          <w:highlight w:val="none"/>
          <w:u w:val="single"/>
        </w:rPr>
        <w:t>质量产生重大影响</w:t>
      </w:r>
      <w:r>
        <w:rPr>
          <w:rFonts w:hint="eastAsia" w:ascii="宋体" w:hAnsi="宋体" w:eastAsia="宋体" w:cs="宋体"/>
          <w:color w:val="auto"/>
          <w:kern w:val="0"/>
          <w:sz w:val="22"/>
          <w:highlight w:val="none"/>
          <w:u w:val="single"/>
        </w:rPr>
        <w:t>的投标文件；</w:t>
      </w:r>
    </w:p>
    <w:p w14:paraId="1018018C">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3）除22.4条款以外，出现投标项目</w:t>
      </w:r>
      <w:r>
        <w:rPr>
          <w:rFonts w:hint="eastAsia" w:ascii="宋体" w:hAnsi="宋体" w:eastAsia="宋体" w:cs="宋体"/>
          <w:color w:val="auto"/>
          <w:kern w:val="0"/>
          <w:sz w:val="22"/>
          <w:highlight w:val="none"/>
          <w:u w:val="single"/>
          <w:lang w:val="en-US" w:eastAsia="zh-CN"/>
        </w:rPr>
        <w:t>数</w:t>
      </w:r>
      <w:r>
        <w:rPr>
          <w:rFonts w:hint="eastAsia" w:ascii="宋体" w:hAnsi="宋体" w:eastAsia="宋体" w:cs="宋体"/>
          <w:color w:val="auto"/>
          <w:kern w:val="0"/>
          <w:sz w:val="22"/>
          <w:highlight w:val="none"/>
          <w:u w:val="single"/>
        </w:rPr>
        <w:t>量与采购文件对比出现较大偏差；商务报价明细表计算错误，出现较大差错；</w:t>
      </w:r>
    </w:p>
    <w:p w14:paraId="5DE91089">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4）除22.4条款以外，出现其它不符合采购文件中规定的实质性要求的投标文件，是否为偏离实质性要求由评标委员会认定。</w:t>
      </w:r>
    </w:p>
    <w:p w14:paraId="67B8421A">
      <w:pPr>
        <w:numPr>
          <w:ilvl w:val="1"/>
          <w:numId w:val="12"/>
        </w:numPr>
        <w:tabs>
          <w:tab w:val="left" w:pos="525"/>
        </w:tabs>
        <w:ind w:left="525" w:hanging="525"/>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有下列情形之一的，视为</w:t>
      </w:r>
      <w:r>
        <w:rPr>
          <w:rFonts w:hint="eastAsia" w:ascii="宋体" w:hAnsi="宋体" w:eastAsia="宋体" w:cs="宋体"/>
          <w:b/>
          <w:bCs/>
          <w:color w:val="auto"/>
          <w:kern w:val="0"/>
          <w:sz w:val="22"/>
          <w:highlight w:val="none"/>
          <w:u w:val="single"/>
          <w:lang w:eastAsia="zh-CN"/>
        </w:rPr>
        <w:t>投标人</w:t>
      </w:r>
      <w:r>
        <w:rPr>
          <w:rFonts w:hint="eastAsia" w:ascii="宋体" w:hAnsi="宋体" w:eastAsia="宋体" w:cs="宋体"/>
          <w:b/>
          <w:bCs/>
          <w:color w:val="auto"/>
          <w:kern w:val="0"/>
          <w:sz w:val="22"/>
          <w:highlight w:val="none"/>
          <w:u w:val="single"/>
        </w:rPr>
        <w:t>串通投标，其投标无效</w:t>
      </w:r>
      <w:r>
        <w:rPr>
          <w:rFonts w:hint="eastAsia" w:ascii="宋体" w:hAnsi="宋体" w:eastAsia="宋体" w:cs="宋体"/>
          <w:color w:val="auto"/>
          <w:kern w:val="0"/>
          <w:sz w:val="22"/>
          <w:highlight w:val="none"/>
        </w:rPr>
        <w:t>：</w:t>
      </w:r>
    </w:p>
    <w:p w14:paraId="2A33D6E6">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1)不同</w:t>
      </w:r>
      <w:r>
        <w:rPr>
          <w:rFonts w:hint="eastAsia" w:ascii="宋体" w:hAnsi="宋体" w:eastAsia="宋体" w:cs="宋体"/>
          <w:color w:val="auto"/>
          <w:kern w:val="0"/>
          <w:sz w:val="22"/>
          <w:highlight w:val="none"/>
          <w:u w:val="single"/>
          <w:lang w:eastAsia="zh-CN"/>
        </w:rPr>
        <w:t>投标人</w:t>
      </w:r>
      <w:r>
        <w:rPr>
          <w:rFonts w:hint="eastAsia" w:ascii="宋体" w:hAnsi="宋体" w:eastAsia="宋体" w:cs="宋体"/>
          <w:color w:val="auto"/>
          <w:kern w:val="0"/>
          <w:sz w:val="22"/>
          <w:highlight w:val="none"/>
          <w:u w:val="single"/>
        </w:rPr>
        <w:t>的投标文件由同一单位或者个人编制；</w:t>
      </w:r>
    </w:p>
    <w:p w14:paraId="48D29DD0">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2)不同</w:t>
      </w:r>
      <w:r>
        <w:rPr>
          <w:rFonts w:hint="eastAsia" w:ascii="宋体" w:hAnsi="宋体" w:eastAsia="宋体" w:cs="宋体"/>
          <w:color w:val="auto"/>
          <w:kern w:val="0"/>
          <w:sz w:val="22"/>
          <w:highlight w:val="none"/>
          <w:u w:val="single"/>
          <w:lang w:eastAsia="zh-CN"/>
        </w:rPr>
        <w:t>投标人</w:t>
      </w:r>
      <w:r>
        <w:rPr>
          <w:rFonts w:hint="eastAsia" w:ascii="宋体" w:hAnsi="宋体" w:eastAsia="宋体" w:cs="宋体"/>
          <w:color w:val="auto"/>
          <w:kern w:val="0"/>
          <w:sz w:val="22"/>
          <w:highlight w:val="none"/>
          <w:u w:val="single"/>
        </w:rPr>
        <w:t>委托同一单位或者个人办理投标事宜；</w:t>
      </w:r>
    </w:p>
    <w:p w14:paraId="468CDFBA">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3)不同</w:t>
      </w:r>
      <w:r>
        <w:rPr>
          <w:rFonts w:hint="eastAsia" w:ascii="宋体" w:hAnsi="宋体" w:eastAsia="宋体" w:cs="宋体"/>
          <w:color w:val="auto"/>
          <w:kern w:val="0"/>
          <w:sz w:val="22"/>
          <w:highlight w:val="none"/>
          <w:u w:val="single"/>
          <w:lang w:eastAsia="zh-CN"/>
        </w:rPr>
        <w:t>投标人</w:t>
      </w:r>
      <w:r>
        <w:rPr>
          <w:rFonts w:hint="eastAsia" w:ascii="宋体" w:hAnsi="宋体" w:eastAsia="宋体" w:cs="宋体"/>
          <w:color w:val="auto"/>
          <w:kern w:val="0"/>
          <w:sz w:val="22"/>
          <w:highlight w:val="none"/>
          <w:u w:val="single"/>
        </w:rPr>
        <w:t>的投标文件载明的项目管理成员或者联系人员为同一人；</w:t>
      </w:r>
    </w:p>
    <w:p w14:paraId="2913F1DD">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4）不同</w:t>
      </w:r>
      <w:r>
        <w:rPr>
          <w:rFonts w:hint="eastAsia" w:ascii="宋体" w:hAnsi="宋体" w:eastAsia="宋体" w:cs="宋体"/>
          <w:color w:val="auto"/>
          <w:kern w:val="0"/>
          <w:sz w:val="22"/>
          <w:highlight w:val="none"/>
          <w:u w:val="single"/>
          <w:lang w:eastAsia="zh-CN"/>
        </w:rPr>
        <w:t>投标人</w:t>
      </w:r>
      <w:r>
        <w:rPr>
          <w:rFonts w:hint="eastAsia" w:ascii="宋体" w:hAnsi="宋体" w:eastAsia="宋体" w:cs="宋体"/>
          <w:color w:val="auto"/>
          <w:kern w:val="0"/>
          <w:sz w:val="22"/>
          <w:highlight w:val="none"/>
          <w:u w:val="single"/>
        </w:rPr>
        <w:t>的投标文件异常一致或者投标报价呈规律性差异；</w:t>
      </w:r>
    </w:p>
    <w:p w14:paraId="33A2C819">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5）不同</w:t>
      </w:r>
      <w:r>
        <w:rPr>
          <w:rFonts w:hint="eastAsia" w:ascii="宋体" w:hAnsi="宋体" w:eastAsia="宋体" w:cs="宋体"/>
          <w:color w:val="auto"/>
          <w:kern w:val="0"/>
          <w:sz w:val="22"/>
          <w:highlight w:val="none"/>
          <w:u w:val="single"/>
          <w:lang w:eastAsia="zh-CN"/>
        </w:rPr>
        <w:t>投标人</w:t>
      </w:r>
      <w:r>
        <w:rPr>
          <w:rFonts w:hint="eastAsia" w:ascii="宋体" w:hAnsi="宋体" w:eastAsia="宋体" w:cs="宋体"/>
          <w:color w:val="auto"/>
          <w:kern w:val="0"/>
          <w:sz w:val="22"/>
          <w:highlight w:val="none"/>
          <w:u w:val="single"/>
        </w:rPr>
        <w:t>的投标文件相互混装；</w:t>
      </w:r>
    </w:p>
    <w:p w14:paraId="0588D087">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6）不同</w:t>
      </w:r>
      <w:r>
        <w:rPr>
          <w:rFonts w:hint="eastAsia" w:ascii="宋体" w:hAnsi="宋体" w:eastAsia="宋体" w:cs="宋体"/>
          <w:color w:val="auto"/>
          <w:kern w:val="0"/>
          <w:sz w:val="22"/>
          <w:highlight w:val="none"/>
          <w:u w:val="single"/>
          <w:lang w:eastAsia="zh-CN"/>
        </w:rPr>
        <w:t>投标人</w:t>
      </w:r>
      <w:r>
        <w:rPr>
          <w:rFonts w:hint="eastAsia" w:ascii="宋体" w:hAnsi="宋体" w:eastAsia="宋体" w:cs="宋体"/>
          <w:color w:val="auto"/>
          <w:kern w:val="0"/>
          <w:sz w:val="22"/>
          <w:highlight w:val="none"/>
          <w:u w:val="single"/>
        </w:rPr>
        <w:t>的投标保证金从同一单位或者个人的账户转出。</w:t>
      </w:r>
    </w:p>
    <w:p w14:paraId="3F7776E0">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29D659CF">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投标文件中开标一览表(报价表)内容与投标文件中相应内容不一致的，以开标一览表(报价表)为准；</w:t>
      </w:r>
    </w:p>
    <w:p w14:paraId="12143A07">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大写金额和小写金额不一致的，以大写金额为准；</w:t>
      </w:r>
    </w:p>
    <w:p w14:paraId="5C107C7D">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单价金额小数点或者百分比有明显错位的，以开标一览表的总价为准，并修改单价；</w:t>
      </w:r>
    </w:p>
    <w:p w14:paraId="6A57037A">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总价金额与按单价汇总金额不一致的，以单价金额计算结果为准。</w:t>
      </w:r>
    </w:p>
    <w:p w14:paraId="4E802C44">
      <w:pPr>
        <w:tabs>
          <w:tab w:val="left" w:pos="420"/>
          <w:tab w:val="left" w:pos="735"/>
        </w:tabs>
        <w:ind w:left="420"/>
        <w:rPr>
          <w:rFonts w:hint="eastAsia" w:ascii="宋体" w:hAnsi="宋体" w:eastAsia="宋体" w:cs="宋体"/>
          <w:color w:val="auto"/>
          <w:sz w:val="22"/>
          <w:highlight w:val="none"/>
        </w:rPr>
      </w:pPr>
      <w:r>
        <w:rPr>
          <w:rFonts w:hint="eastAsia" w:ascii="宋体" w:hAnsi="宋体" w:eastAsia="宋体" w:cs="宋体"/>
          <w:color w:val="auto"/>
          <w:sz w:val="22"/>
          <w:highlight w:val="none"/>
        </w:rPr>
        <w:t>同时出现两种以上不一致的，按照前款规定的顺序修正（前款优先顺序为1）→2）→3）→4））。</w:t>
      </w:r>
    </w:p>
    <w:p w14:paraId="2468C411">
      <w:pPr>
        <w:tabs>
          <w:tab w:val="left" w:pos="735"/>
        </w:tabs>
        <w:ind w:left="420"/>
        <w:rPr>
          <w:rFonts w:hint="eastAsia" w:ascii="宋体" w:hAnsi="宋体" w:eastAsia="宋体" w:cs="宋体"/>
          <w:color w:val="auto"/>
          <w:sz w:val="22"/>
          <w:highlight w:val="none"/>
          <w:u w:val="singl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sz w:val="22"/>
          <w:highlight w:val="none"/>
          <w:u w:val="single"/>
        </w:rPr>
        <w:t>修正后的报价按照本投标须知第23.1条的规定经投标人确认后产生约束力，投标人不确认的，其投标无效。</w:t>
      </w:r>
    </w:p>
    <w:p w14:paraId="0FEE458F">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highlight w:val="none"/>
        </w:rPr>
        <w:t>评标委员会决定投标的响应性只根据投标文件本身的内容，而不寻求外部的证据。</w:t>
      </w:r>
    </w:p>
    <w:p w14:paraId="54D81E5A">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实质上没有响应采购文件要求的投标将被拒绝，投标人不得通过修正或撤消不合要求的偏离或保留从而使其投标成为实质上响应的投标。</w:t>
      </w:r>
    </w:p>
    <w:p w14:paraId="433A60A0">
      <w:pPr>
        <w:numPr>
          <w:ilvl w:val="1"/>
          <w:numId w:val="12"/>
        </w:numPr>
        <w:tabs>
          <w:tab w:val="left" w:pos="525"/>
        </w:tabs>
        <w:ind w:left="525" w:hanging="525"/>
        <w:rPr>
          <w:rFonts w:hint="eastAsia" w:ascii="宋体" w:hAnsi="宋体" w:eastAsia="宋体" w:cs="宋体"/>
          <w:color w:val="auto"/>
          <w:szCs w:val="24"/>
          <w:highlight w:val="none"/>
        </w:rPr>
      </w:pP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color w:val="auto"/>
          <w:kern w:val="0"/>
          <w:sz w:val="22"/>
          <w:highlight w:val="none"/>
        </w:rPr>
        <w:t>。</w:t>
      </w:r>
    </w:p>
    <w:p w14:paraId="6888D61B">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评标委员会对审查合格的投标文件按照采购文件中制订的评标方法进行综合评定打分。</w:t>
      </w:r>
    </w:p>
    <w:p w14:paraId="254D01E7">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6B5AFB6A">
      <w:pPr>
        <w:numPr>
          <w:ilvl w:val="1"/>
          <w:numId w:val="12"/>
        </w:numPr>
        <w:tabs>
          <w:tab w:val="left" w:pos="525"/>
        </w:tabs>
        <w:ind w:left="525" w:hanging="525"/>
        <w:rPr>
          <w:rFonts w:hint="eastAsia" w:ascii="宋体" w:hAnsi="宋体" w:eastAsia="宋体" w:cs="宋体"/>
          <w:b/>
          <w:bCs/>
          <w:color w:val="auto"/>
          <w:sz w:val="22"/>
          <w:highlight w:val="none"/>
          <w:u w:val="single"/>
          <w:shd w:val="clear" w:color="auto" w:fill="FFFF00"/>
        </w:rPr>
      </w:pPr>
      <w:r>
        <w:rPr>
          <w:rFonts w:hint="eastAsia" w:ascii="宋体" w:hAnsi="宋体" w:eastAsia="宋体" w:cs="宋体"/>
          <w:b/>
          <w:bCs/>
          <w:color w:val="auto"/>
          <w:sz w:val="22"/>
          <w:highlight w:val="none"/>
          <w:u w:val="single"/>
        </w:rPr>
        <w:t>▲</w:t>
      </w:r>
      <w:r>
        <w:rPr>
          <w:rFonts w:hint="eastAsia" w:ascii="宋体" w:hAnsi="宋体" w:eastAsia="宋体" w:cs="宋体"/>
          <w:b/>
          <w:bCs/>
          <w:color w:val="auto"/>
          <w:sz w:val="22"/>
          <w:highlight w:val="none"/>
          <w:u w:val="single"/>
          <w:lang w:val="en-US" w:eastAsia="zh-CN"/>
        </w:rPr>
        <w:t>本项目以标段未单位进行评审，</w:t>
      </w:r>
      <w:r>
        <w:rPr>
          <w:rFonts w:hint="eastAsia" w:ascii="宋体" w:hAnsi="宋体" w:eastAsia="宋体" w:cs="宋体"/>
          <w:b/>
          <w:bCs/>
          <w:color w:val="auto"/>
          <w:sz w:val="22"/>
          <w:highlight w:val="none"/>
          <w:u w:val="single"/>
        </w:rPr>
        <w:t>如果</w:t>
      </w:r>
      <w:r>
        <w:rPr>
          <w:rFonts w:hint="eastAsia" w:ascii="宋体" w:hAnsi="宋体" w:eastAsia="宋体" w:cs="宋体"/>
          <w:b/>
          <w:bCs/>
          <w:color w:val="auto"/>
          <w:sz w:val="22"/>
          <w:highlight w:val="none"/>
          <w:u w:val="single"/>
          <w:lang w:val="en-US" w:eastAsia="zh-CN"/>
        </w:rPr>
        <w:t>某标段</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的报价超出</w:t>
      </w:r>
      <w:r>
        <w:rPr>
          <w:rFonts w:hint="eastAsia" w:ascii="宋体" w:hAnsi="宋体" w:eastAsia="宋体" w:cs="宋体"/>
          <w:b/>
          <w:bCs/>
          <w:color w:val="auto"/>
          <w:sz w:val="22"/>
          <w:highlight w:val="none"/>
          <w:u w:val="single"/>
          <w:lang w:eastAsia="zh-CN"/>
        </w:rPr>
        <w:t>采购预算</w:t>
      </w:r>
      <w:r>
        <w:rPr>
          <w:rFonts w:hint="eastAsia" w:ascii="宋体" w:hAnsi="宋体" w:eastAsia="宋体" w:cs="宋体"/>
          <w:b/>
          <w:bCs/>
          <w:color w:val="auto"/>
          <w:sz w:val="22"/>
          <w:highlight w:val="none"/>
          <w:u w:val="single"/>
        </w:rPr>
        <w:t>，则</w:t>
      </w:r>
      <w:r>
        <w:rPr>
          <w:rFonts w:hint="eastAsia" w:ascii="宋体" w:hAnsi="宋体" w:eastAsia="宋体" w:cs="宋体"/>
          <w:b/>
          <w:bCs/>
          <w:color w:val="auto"/>
          <w:sz w:val="22"/>
          <w:highlight w:val="none"/>
          <w:u w:val="single"/>
          <w:lang w:val="en-US" w:eastAsia="zh-CN"/>
        </w:rPr>
        <w:t>该</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lang w:val="en-US" w:eastAsia="zh-CN"/>
        </w:rPr>
        <w:t>关于</w:t>
      </w:r>
      <w:r>
        <w:rPr>
          <w:rFonts w:hint="eastAsia" w:ascii="宋体" w:hAnsi="宋体" w:eastAsia="宋体" w:cs="宋体"/>
          <w:b/>
          <w:bCs/>
          <w:color w:val="auto"/>
          <w:sz w:val="22"/>
          <w:highlight w:val="none"/>
          <w:u w:val="single"/>
        </w:rPr>
        <w:t>该</w:t>
      </w:r>
      <w:r>
        <w:rPr>
          <w:rFonts w:hint="eastAsia" w:ascii="宋体" w:hAnsi="宋体" w:eastAsia="宋体" w:cs="宋体"/>
          <w:b/>
          <w:bCs/>
          <w:color w:val="auto"/>
          <w:sz w:val="22"/>
          <w:highlight w:val="none"/>
          <w:u w:val="single"/>
          <w:lang w:val="en-US" w:eastAsia="zh-CN"/>
        </w:rPr>
        <w:t>标段</w:t>
      </w:r>
      <w:r>
        <w:rPr>
          <w:rFonts w:hint="eastAsia" w:ascii="宋体" w:hAnsi="宋体" w:eastAsia="宋体" w:cs="宋体"/>
          <w:b/>
          <w:bCs/>
          <w:color w:val="auto"/>
          <w:sz w:val="22"/>
          <w:highlight w:val="none"/>
          <w:u w:val="single"/>
        </w:rPr>
        <w:t>的报价作无效标处理。本次</w:t>
      </w:r>
      <w:r>
        <w:rPr>
          <w:rFonts w:hint="eastAsia" w:ascii="宋体" w:hAnsi="宋体" w:eastAsia="宋体" w:cs="宋体"/>
          <w:b/>
          <w:bCs/>
          <w:color w:val="auto"/>
          <w:sz w:val="22"/>
          <w:highlight w:val="none"/>
          <w:u w:val="single"/>
          <w:lang w:val="en-US" w:eastAsia="zh-CN"/>
        </w:rPr>
        <w:t>某标段</w:t>
      </w:r>
      <w:r>
        <w:rPr>
          <w:rFonts w:hint="eastAsia" w:ascii="宋体" w:hAnsi="宋体" w:eastAsia="宋体" w:cs="宋体"/>
          <w:b/>
          <w:bCs/>
          <w:color w:val="auto"/>
          <w:sz w:val="22"/>
          <w:highlight w:val="none"/>
          <w:u w:val="single"/>
        </w:rPr>
        <w:t>采购如果所有</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的报价均超出</w:t>
      </w:r>
      <w:r>
        <w:rPr>
          <w:rFonts w:hint="eastAsia" w:ascii="宋体" w:hAnsi="宋体" w:eastAsia="宋体" w:cs="宋体"/>
          <w:b/>
          <w:bCs/>
          <w:color w:val="auto"/>
          <w:sz w:val="22"/>
          <w:highlight w:val="none"/>
          <w:u w:val="single"/>
          <w:lang w:eastAsia="zh-CN"/>
        </w:rPr>
        <w:t>采购预算</w:t>
      </w:r>
      <w:r>
        <w:rPr>
          <w:rFonts w:hint="eastAsia" w:ascii="宋体" w:hAnsi="宋体" w:eastAsia="宋体" w:cs="宋体"/>
          <w:b/>
          <w:bCs/>
          <w:color w:val="auto"/>
          <w:sz w:val="22"/>
          <w:highlight w:val="none"/>
          <w:u w:val="single"/>
        </w:rPr>
        <w:t>，则</w:t>
      </w:r>
      <w:r>
        <w:rPr>
          <w:rFonts w:hint="eastAsia" w:ascii="宋体" w:hAnsi="宋体" w:eastAsia="宋体" w:cs="宋体"/>
          <w:b/>
          <w:bCs/>
          <w:color w:val="auto"/>
          <w:sz w:val="22"/>
          <w:highlight w:val="none"/>
          <w:u w:val="single"/>
          <w:lang w:val="en-US" w:eastAsia="zh-CN"/>
        </w:rPr>
        <w:t>该标段</w:t>
      </w:r>
      <w:r>
        <w:rPr>
          <w:rFonts w:hint="eastAsia" w:ascii="宋体" w:hAnsi="宋体" w:eastAsia="宋体" w:cs="宋体"/>
          <w:b/>
          <w:bCs/>
          <w:color w:val="auto"/>
          <w:sz w:val="22"/>
          <w:highlight w:val="none"/>
          <w:u w:val="single"/>
        </w:rPr>
        <w:t>做废标处理。</w:t>
      </w:r>
    </w:p>
    <w:p w14:paraId="61AC45A6">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投标文件的澄清</w:t>
      </w:r>
    </w:p>
    <w:p w14:paraId="3C2EE74A">
      <w:pPr>
        <w:numPr>
          <w:ilvl w:val="1"/>
          <w:numId w:val="17"/>
        </w:numPr>
        <w:tabs>
          <w:tab w:val="left" w:pos="420"/>
          <w:tab w:val="left" w:pos="450"/>
        </w:tabs>
        <w:ind w:left="525" w:hanging="525"/>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或其授权代表签署，但澄清内容不得超出投标文件的范围或者改变投标文件的实质性内容</w:t>
      </w:r>
      <w:r>
        <w:rPr>
          <w:rFonts w:hint="eastAsia" w:ascii="宋体" w:hAnsi="宋体" w:eastAsia="宋体" w:cs="宋体"/>
          <w:color w:val="auto"/>
          <w:sz w:val="22"/>
          <w:highlight w:val="none"/>
          <w:u w:val="none"/>
        </w:rPr>
        <w:t>。</w:t>
      </w:r>
      <w:r>
        <w:rPr>
          <w:rFonts w:hint="eastAsia" w:ascii="宋体" w:hAnsi="宋体" w:eastAsia="宋体" w:cs="宋体"/>
          <w:b/>
          <w:bCs/>
          <w:color w:val="auto"/>
          <w:sz w:val="22"/>
          <w:highlight w:val="none"/>
          <w:u w:val="single"/>
        </w:rPr>
        <w:t>▲拒不按要求对其投标文件进行澄清，说明或补正的投标人，评标委员会将其作无效标处理</w:t>
      </w:r>
      <w:r>
        <w:rPr>
          <w:rFonts w:hint="eastAsia" w:ascii="宋体" w:hAnsi="宋体" w:eastAsia="宋体" w:cs="宋体"/>
          <w:color w:val="auto"/>
          <w:sz w:val="22"/>
          <w:highlight w:val="none"/>
          <w:u w:val="single"/>
        </w:rPr>
        <w:t>。</w:t>
      </w:r>
    </w:p>
    <w:p w14:paraId="6F9A66E6">
      <w:pPr>
        <w:numPr>
          <w:ilvl w:val="1"/>
          <w:numId w:val="17"/>
        </w:numPr>
        <w:tabs>
          <w:tab w:val="left" w:pos="420"/>
          <w:tab w:val="left" w:pos="45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bCs/>
          <w:color w:val="auto"/>
          <w:sz w:val="22"/>
          <w:highlight w:val="none"/>
          <w:u w:val="single"/>
        </w:rPr>
        <w:t>▲经澄清后，若偏差仍存在，且不可接受，</w:t>
      </w:r>
      <w:r>
        <w:rPr>
          <w:rFonts w:hint="eastAsia" w:ascii="宋体" w:hAnsi="宋体" w:eastAsia="宋体" w:cs="宋体"/>
          <w:b/>
          <w:bCs/>
          <w:color w:val="auto"/>
          <w:sz w:val="22"/>
          <w:highlight w:val="none"/>
          <w:u w:val="single"/>
          <w:lang w:val="en-US" w:eastAsia="zh-CN"/>
        </w:rPr>
        <w:t>投标人则被认为是</w:t>
      </w:r>
      <w:r>
        <w:rPr>
          <w:rFonts w:hint="eastAsia" w:ascii="宋体" w:hAnsi="宋体" w:eastAsia="宋体" w:cs="宋体"/>
          <w:b/>
          <w:bCs/>
          <w:color w:val="auto"/>
          <w:sz w:val="22"/>
          <w:highlight w:val="none"/>
          <w:u w:val="single"/>
        </w:rPr>
        <w:t>“没有实质性响应采购文件要求”，其投标</w:t>
      </w:r>
      <w:r>
        <w:rPr>
          <w:rFonts w:hint="eastAsia" w:ascii="宋体" w:hAnsi="宋体" w:eastAsia="宋体" w:cs="宋体"/>
          <w:b/>
          <w:bCs/>
          <w:color w:val="auto"/>
          <w:sz w:val="22"/>
          <w:highlight w:val="none"/>
          <w:u w:val="single"/>
          <w:lang w:val="en-US" w:eastAsia="zh-CN"/>
        </w:rPr>
        <w:t>将作无效标处理</w:t>
      </w:r>
      <w:r>
        <w:rPr>
          <w:rFonts w:hint="eastAsia" w:ascii="宋体" w:hAnsi="宋体" w:eastAsia="宋体" w:cs="宋体"/>
          <w:color w:val="auto"/>
          <w:sz w:val="22"/>
          <w:highlight w:val="none"/>
          <w:u w:val="single"/>
        </w:rPr>
        <w:t>。</w:t>
      </w:r>
    </w:p>
    <w:p w14:paraId="7BE0362E">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确定中标候选人</w:t>
      </w:r>
    </w:p>
    <w:p w14:paraId="32A17F66">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本次采购由评标委员会推荐中标候选人，采购人根据评标委员会的推荐结果进行最终确认。</w:t>
      </w:r>
    </w:p>
    <w:p w14:paraId="7DCFC304">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评标委员会依据法律、法规及采购文件有关规定在有效标中按投标人的综合得分（即技术资信分与商务（报价）分之和）高低进行排序，综合得分第一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第二名</w:t>
      </w:r>
      <w:r>
        <w:rPr>
          <w:rFonts w:hint="eastAsia" w:ascii="宋体" w:hAnsi="宋体" w:eastAsia="宋体" w:cs="宋体"/>
          <w:color w:val="auto"/>
          <w:sz w:val="22"/>
          <w:highlight w:val="none"/>
        </w:rPr>
        <w:t>的投标人推荐为中标候选人（综合得分相同以投标报价低的排序第一；综合得分且投标报价相同的，则由评标委员会</w:t>
      </w:r>
      <w:r>
        <w:rPr>
          <w:rFonts w:hint="eastAsia" w:ascii="宋体" w:hAnsi="宋体" w:eastAsia="宋体" w:cs="宋体"/>
          <w:color w:val="auto"/>
          <w:sz w:val="22"/>
          <w:highlight w:val="none"/>
          <w:lang w:val="en-US" w:eastAsia="zh-CN"/>
        </w:rPr>
        <w:t>以少数服从多数的原则投票选择</w:t>
      </w:r>
      <w:r>
        <w:rPr>
          <w:rFonts w:hint="eastAsia" w:ascii="宋体" w:hAnsi="宋体" w:eastAsia="宋体" w:cs="宋体"/>
          <w:color w:val="auto"/>
          <w:sz w:val="22"/>
          <w:highlight w:val="none"/>
        </w:rPr>
        <w:t>其中一名为名次优先者）。</w:t>
      </w:r>
    </w:p>
    <w:p w14:paraId="4FEB2A14">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可以视具体情况直接确定排名第二的候选</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为</w:t>
      </w:r>
      <w:r>
        <w:rPr>
          <w:rFonts w:hint="eastAsia" w:ascii="宋体" w:hAnsi="宋体" w:eastAsia="宋体" w:cs="宋体"/>
          <w:color w:val="auto"/>
          <w:sz w:val="22"/>
          <w:highlight w:val="none"/>
          <w:lang w:eastAsia="zh-CN"/>
        </w:rPr>
        <w:t>中标人</w:t>
      </w:r>
      <w:r>
        <w:rPr>
          <w:rFonts w:hint="eastAsia" w:ascii="宋体" w:hAnsi="宋体" w:eastAsia="宋体" w:cs="宋体"/>
          <w:color w:val="auto"/>
          <w:sz w:val="22"/>
          <w:highlight w:val="none"/>
        </w:rPr>
        <w:t>，或重新组织采购活动。</w:t>
      </w:r>
    </w:p>
    <w:p w14:paraId="4670D916">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采购人将把中标通知书授予最佳投标者，最低报价不是中标的保证。</w:t>
      </w:r>
    </w:p>
    <w:p w14:paraId="7B6A0907">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采购单位对</w:t>
      </w:r>
      <w:r>
        <w:rPr>
          <w:rFonts w:hint="eastAsia" w:ascii="宋体" w:hAnsi="宋体" w:eastAsia="宋体" w:cs="宋体"/>
          <w:color w:val="auto"/>
          <w:sz w:val="22"/>
          <w:highlight w:val="none"/>
          <w:lang w:val="en-US" w:eastAsia="zh-CN"/>
        </w:rPr>
        <w:t>评标、</w:t>
      </w:r>
      <w:r>
        <w:rPr>
          <w:rFonts w:hint="eastAsia" w:ascii="宋体" w:hAnsi="宋体" w:eastAsia="宋体" w:cs="宋体"/>
          <w:color w:val="auto"/>
          <w:sz w:val="22"/>
          <w:highlight w:val="none"/>
        </w:rPr>
        <w:t>决标结果不做任何解释。</w:t>
      </w:r>
    </w:p>
    <w:p w14:paraId="2C3BF1FA">
      <w:pPr>
        <w:numPr>
          <w:ilvl w:val="0"/>
          <w:numId w:val="3"/>
        </w:numPr>
        <w:tabs>
          <w:tab w:val="left" w:pos="525"/>
          <w:tab w:val="left" w:pos="900"/>
        </w:tabs>
        <w:ind w:left="525" w:hanging="52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重新采购</w:t>
      </w:r>
    </w:p>
    <w:p w14:paraId="746C9C8F">
      <w:pPr>
        <w:snapToGrid w:val="0"/>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本项目以标段为单位进行评审，某标段</w:t>
      </w:r>
      <w:r>
        <w:rPr>
          <w:rFonts w:hint="eastAsia" w:ascii="宋体" w:hAnsi="宋体" w:eastAsia="宋体" w:cs="宋体"/>
          <w:bCs/>
          <w:color w:val="auto"/>
          <w:szCs w:val="21"/>
          <w:highlight w:val="none"/>
        </w:rPr>
        <w:t>如第一次采购因有效投标人数量不足3家</w:t>
      </w:r>
      <w:r>
        <w:rPr>
          <w:rFonts w:hint="eastAsia" w:ascii="宋体" w:hAnsi="宋体" w:eastAsia="宋体" w:cs="宋体"/>
          <w:bCs/>
          <w:color w:val="auto"/>
          <w:szCs w:val="21"/>
          <w:highlight w:val="none"/>
          <w:lang w:val="en-US" w:eastAsia="zh-CN"/>
        </w:rPr>
        <w:t>的则该标段</w:t>
      </w:r>
      <w:r>
        <w:rPr>
          <w:rFonts w:hint="eastAsia" w:ascii="宋体" w:hAnsi="宋体" w:eastAsia="宋体" w:cs="宋体"/>
          <w:bCs/>
          <w:color w:val="auto"/>
          <w:szCs w:val="21"/>
          <w:highlight w:val="none"/>
        </w:rPr>
        <w:t>作废标处理，根据</w:t>
      </w:r>
      <w:r>
        <w:rPr>
          <w:rFonts w:hint="eastAsia" w:ascii="宋体" w:hAnsi="宋体" w:eastAsia="宋体" w:cs="宋体"/>
          <w:bCs/>
          <w:color w:val="auto"/>
          <w:szCs w:val="21"/>
          <w:highlight w:val="none"/>
          <w:lang w:eastAsia="zh-CN"/>
        </w:rPr>
        <w:t>《温州市市属国有企业采购管理办法》（温国资委〔2024〕第51号）</w:t>
      </w:r>
      <w:r>
        <w:rPr>
          <w:rFonts w:hint="eastAsia" w:ascii="宋体" w:hAnsi="宋体" w:eastAsia="宋体" w:cs="宋体"/>
          <w:bCs/>
          <w:color w:val="auto"/>
          <w:szCs w:val="21"/>
          <w:highlight w:val="none"/>
        </w:rPr>
        <w:t>相关条款规定，采购人将重新组织采购。</w:t>
      </w:r>
    </w:p>
    <w:p w14:paraId="44D2B99D">
      <w:pPr>
        <w:snapToGrid w:val="0"/>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本项目属于国有企业自主采购项目，如重新采购后，在投标截止时间止及评审期间，</w:t>
      </w:r>
      <w:r>
        <w:rPr>
          <w:rFonts w:hint="eastAsia" w:ascii="宋体" w:hAnsi="宋体" w:eastAsia="宋体" w:cs="宋体"/>
          <w:bCs/>
          <w:color w:val="auto"/>
          <w:szCs w:val="21"/>
          <w:highlight w:val="none"/>
          <w:lang w:val="en-US" w:eastAsia="zh-CN"/>
        </w:rPr>
        <w:t>某标段</w:t>
      </w:r>
      <w:r>
        <w:rPr>
          <w:rFonts w:hint="eastAsia" w:ascii="宋体" w:hAnsi="宋体" w:eastAsia="宋体" w:cs="宋体"/>
          <w:bCs/>
          <w:color w:val="auto"/>
          <w:szCs w:val="21"/>
          <w:highlight w:val="none"/>
        </w:rPr>
        <w:t>出现有效</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不足三家的情形，采购人可根据实际情况决定</w:t>
      </w:r>
      <w:r>
        <w:rPr>
          <w:rFonts w:hint="eastAsia" w:ascii="宋体" w:hAnsi="宋体" w:eastAsia="宋体" w:cs="宋体"/>
          <w:bCs/>
          <w:color w:val="auto"/>
          <w:szCs w:val="21"/>
          <w:highlight w:val="none"/>
          <w:lang w:val="en-US" w:eastAsia="zh-CN"/>
        </w:rPr>
        <w:t>该标段</w:t>
      </w:r>
      <w:r>
        <w:rPr>
          <w:rFonts w:hint="eastAsia" w:ascii="宋体" w:hAnsi="宋体" w:eastAsia="宋体" w:cs="宋体"/>
          <w:bCs/>
          <w:color w:val="auto"/>
          <w:szCs w:val="21"/>
          <w:highlight w:val="none"/>
        </w:rPr>
        <w:t>继续按原有采购方式继续进行采购活动或转变采购方式或</w:t>
      </w:r>
      <w:r>
        <w:rPr>
          <w:rFonts w:hint="eastAsia" w:ascii="宋体" w:hAnsi="宋体" w:eastAsia="宋体" w:cs="宋体"/>
          <w:bCs/>
          <w:color w:val="auto"/>
          <w:szCs w:val="21"/>
          <w:highlight w:val="none"/>
          <w:lang w:eastAsia="zh-CN"/>
        </w:rPr>
        <w:t>废标</w:t>
      </w:r>
      <w:r>
        <w:rPr>
          <w:rFonts w:hint="eastAsia" w:ascii="宋体" w:hAnsi="宋体" w:eastAsia="宋体" w:cs="宋体"/>
          <w:bCs/>
          <w:color w:val="auto"/>
          <w:szCs w:val="21"/>
          <w:highlight w:val="none"/>
        </w:rPr>
        <w:t>。</w:t>
      </w:r>
    </w:p>
    <w:p w14:paraId="6A86A72F">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评标细则详见本采购文件《评标原则及方法》。</w:t>
      </w:r>
    </w:p>
    <w:p w14:paraId="228D60A2">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未尽事宜遵循相关法律法规及规范性文件执行。</w:t>
      </w:r>
    </w:p>
    <w:p w14:paraId="050F10CA">
      <w:pPr>
        <w:spacing w:before="156" w:beforeLines="5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935B8DC">
      <w:pPr>
        <w:numPr>
          <w:ilvl w:val="0"/>
          <w:numId w:val="3"/>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确定</w:t>
      </w:r>
      <w:r>
        <w:rPr>
          <w:rFonts w:hint="eastAsia" w:ascii="宋体" w:hAnsi="宋体" w:eastAsia="宋体" w:cs="宋体"/>
          <w:bCs/>
          <w:color w:val="auto"/>
          <w:sz w:val="22"/>
          <w:highlight w:val="none"/>
          <w:lang w:eastAsia="zh-CN"/>
        </w:rPr>
        <w:t>中标人</w:t>
      </w:r>
    </w:p>
    <w:p w14:paraId="64BBE8C0">
      <w:pPr>
        <w:numPr>
          <w:ilvl w:val="1"/>
          <w:numId w:val="1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rPr>
        <w:t>采购</w:t>
      </w:r>
      <w:r>
        <w:rPr>
          <w:rFonts w:hint="eastAsia" w:ascii="宋体" w:hAnsi="宋体" w:eastAsia="宋体" w:cs="宋体"/>
          <w:bCs/>
          <w:color w:val="auto"/>
          <w:sz w:val="22"/>
          <w:highlight w:val="none"/>
        </w:rPr>
        <w:t>人自收到评标报告之日起5个工作日内，在评标报告确定的中标候选人名单中按顺序确定</w:t>
      </w:r>
      <w:r>
        <w:rPr>
          <w:rFonts w:hint="eastAsia" w:ascii="宋体" w:hAnsi="宋体" w:eastAsia="宋体" w:cs="宋体"/>
          <w:bCs/>
          <w:color w:val="auto"/>
          <w:sz w:val="22"/>
          <w:highlight w:val="none"/>
          <w:lang w:eastAsia="zh-CN"/>
        </w:rPr>
        <w:t>中标人</w:t>
      </w:r>
      <w:r>
        <w:rPr>
          <w:rFonts w:hint="eastAsia" w:ascii="宋体" w:hAnsi="宋体" w:eastAsia="宋体" w:cs="宋体"/>
          <w:bCs/>
          <w:color w:val="auto"/>
          <w:sz w:val="22"/>
          <w:highlight w:val="none"/>
        </w:rPr>
        <w:t>。</w:t>
      </w:r>
    </w:p>
    <w:p w14:paraId="78FAEDF0">
      <w:pPr>
        <w:numPr>
          <w:ilvl w:val="1"/>
          <w:numId w:val="1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lang w:eastAsia="zh-CN"/>
        </w:rPr>
        <w:t>中标人</w:t>
      </w:r>
      <w:r>
        <w:rPr>
          <w:rFonts w:hint="eastAsia" w:ascii="宋体" w:hAnsi="宋体" w:eastAsia="宋体" w:cs="宋体"/>
          <w:bCs/>
          <w:color w:val="auto"/>
          <w:sz w:val="22"/>
          <w:highlight w:val="none"/>
        </w:rPr>
        <w:t>确定之日起2个工作日内，在</w:t>
      </w:r>
      <w:r>
        <w:rPr>
          <w:rFonts w:hint="eastAsia" w:ascii="宋体" w:hAnsi="宋体" w:eastAsia="宋体" w:cs="宋体"/>
          <w:color w:val="auto"/>
          <w:sz w:val="22"/>
          <w:highlight w:val="none"/>
        </w:rPr>
        <w:t>发布项目采购公告的网站上</w:t>
      </w:r>
      <w:r>
        <w:rPr>
          <w:rFonts w:hint="eastAsia" w:ascii="宋体" w:hAnsi="宋体" w:eastAsia="宋体" w:cs="宋体"/>
          <w:bCs/>
          <w:color w:val="auto"/>
          <w:sz w:val="22"/>
          <w:highlight w:val="none"/>
        </w:rPr>
        <w:t>公告中标结果，中标公告期限为</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日。</w:t>
      </w:r>
    </w:p>
    <w:p w14:paraId="6112D91E">
      <w:pPr>
        <w:numPr>
          <w:ilvl w:val="1"/>
          <w:numId w:val="19"/>
        </w:numPr>
        <w:tabs>
          <w:tab w:val="left" w:pos="540"/>
        </w:tabs>
        <w:rPr>
          <w:rFonts w:hint="eastAsia" w:ascii="宋体" w:hAnsi="宋体" w:eastAsia="宋体" w:cs="宋体"/>
          <w:b/>
          <w:bCs/>
          <w:color w:val="auto"/>
          <w:szCs w:val="24"/>
          <w:highlight w:val="none"/>
          <w:u w:val="single"/>
        </w:rPr>
      </w:pPr>
      <w:r>
        <w:rPr>
          <w:rFonts w:hint="eastAsia" w:ascii="宋体" w:hAnsi="宋体" w:eastAsia="宋体" w:cs="宋体"/>
          <w:b/>
          <w:bCs/>
          <w:color w:val="auto"/>
          <w:sz w:val="22"/>
          <w:highlight w:val="none"/>
          <w:u w:val="single"/>
        </w:rPr>
        <w:t>各</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对评标结果如有异议，可在中标</w:t>
      </w:r>
      <w:r>
        <w:rPr>
          <w:rFonts w:hint="eastAsia" w:ascii="宋体" w:hAnsi="宋体" w:eastAsia="宋体" w:cs="宋体"/>
          <w:b/>
          <w:bCs/>
          <w:color w:val="auto"/>
          <w:sz w:val="22"/>
          <w:highlight w:val="none"/>
          <w:u w:val="single"/>
          <w:lang w:val="en-US" w:eastAsia="zh-CN"/>
        </w:rPr>
        <w:t>公告期内</w:t>
      </w:r>
      <w:r>
        <w:rPr>
          <w:rFonts w:hint="eastAsia" w:ascii="宋体" w:hAnsi="宋体" w:eastAsia="宋体" w:cs="宋体"/>
          <w:b/>
          <w:bCs/>
          <w:color w:val="auto"/>
          <w:sz w:val="22"/>
          <w:highlight w:val="none"/>
          <w:u w:val="single"/>
        </w:rPr>
        <w:t>以书面形式向采购人署名提出质疑，但需对质疑内容的真实性承担法律责任。提出质疑的投标人应当是参与所质疑项目采购活动的投标人，投标人提出质疑应当提交质疑函和必要的证明材料。质疑</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对采购人、采购代理机构的答复不满意或者采购人、采购代理机构未在规定的时间内作出答复的，可以在答复期满后15个工作日内向</w:t>
      </w:r>
      <w:r>
        <w:rPr>
          <w:rFonts w:hint="eastAsia" w:ascii="宋体" w:hAnsi="宋体" w:eastAsia="宋体" w:cs="宋体"/>
          <w:b/>
          <w:bCs/>
          <w:color w:val="auto"/>
          <w:sz w:val="22"/>
          <w:highlight w:val="none"/>
          <w:u w:val="single"/>
          <w:lang w:eastAsia="zh-CN"/>
        </w:rPr>
        <w:t>温州市交通运输集团有限公司</w:t>
      </w:r>
      <w:r>
        <w:rPr>
          <w:rFonts w:hint="eastAsia" w:ascii="宋体" w:hAnsi="宋体" w:eastAsia="宋体" w:cs="宋体"/>
          <w:b/>
          <w:bCs/>
          <w:color w:val="auto"/>
          <w:sz w:val="22"/>
          <w:highlight w:val="none"/>
          <w:u w:val="single"/>
        </w:rPr>
        <w:t>纪检监察室投诉。</w:t>
      </w:r>
    </w:p>
    <w:p w14:paraId="1B3D8A87">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签订合同</w:t>
      </w:r>
    </w:p>
    <w:p w14:paraId="1B8A7481">
      <w:pPr>
        <w:numPr>
          <w:ilvl w:val="0"/>
          <w:numId w:val="20"/>
        </w:numPr>
        <w:tabs>
          <w:tab w:val="left" w:pos="540"/>
        </w:tabs>
        <w:rPr>
          <w:rFonts w:hint="eastAsia" w:ascii="宋体" w:hAnsi="宋体" w:eastAsia="宋体" w:cs="宋体"/>
          <w:color w:val="auto"/>
          <w:highlight w:val="none"/>
          <w:lang w:val="en-US" w:eastAsia="zh-CN"/>
        </w:rPr>
      </w:pPr>
      <w:r>
        <w:rPr>
          <w:rFonts w:hint="eastAsia" w:ascii="宋体" w:hAnsi="宋体" w:eastAsia="宋体" w:cs="宋体"/>
          <w:bCs/>
          <w:color w:val="auto"/>
          <w:sz w:val="22"/>
          <w:szCs w:val="22"/>
          <w:highlight w:val="none"/>
          <w:lang w:eastAsia="zh-CN"/>
        </w:rPr>
        <w:t>中标人</w:t>
      </w:r>
      <w:r>
        <w:rPr>
          <w:rFonts w:hint="eastAsia" w:ascii="宋体" w:hAnsi="宋体" w:eastAsia="宋体" w:cs="宋体"/>
          <w:bCs/>
          <w:color w:val="auto"/>
          <w:sz w:val="22"/>
          <w:szCs w:val="22"/>
          <w:highlight w:val="none"/>
        </w:rPr>
        <w:t>应当在收到中标通知书之日起30日内</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与采购人</w:t>
      </w:r>
      <w:r>
        <w:rPr>
          <w:rFonts w:hint="eastAsia" w:ascii="宋体" w:hAnsi="宋体" w:eastAsia="宋体" w:cs="宋体"/>
          <w:bCs/>
          <w:color w:val="auto"/>
          <w:sz w:val="22"/>
          <w:szCs w:val="22"/>
          <w:highlight w:val="none"/>
          <w:lang w:eastAsia="zh-CN"/>
        </w:rPr>
        <w:t>（</w:t>
      </w:r>
      <w:r>
        <w:rPr>
          <w:rFonts w:hint="eastAsia" w:ascii="宋体" w:hAnsi="宋体" w:eastAsia="宋体" w:cs="宋体"/>
          <w:b/>
          <w:bCs w:val="0"/>
          <w:color w:val="auto"/>
          <w:sz w:val="22"/>
          <w:szCs w:val="22"/>
          <w:highlight w:val="none"/>
          <w:u w:val="single"/>
          <w:lang w:val="en-US" w:eastAsia="zh-CN"/>
        </w:rPr>
        <w:t>按照有关文件规定，指采购文件第二部分合同条款中规定的甲方（需求单位）合同主体</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签订合同。</w:t>
      </w:r>
      <w:r>
        <w:rPr>
          <w:rFonts w:hint="eastAsia" w:ascii="宋体" w:hAnsi="宋体" w:eastAsia="宋体" w:cs="宋体"/>
          <w:bCs/>
          <w:color w:val="auto"/>
          <w:sz w:val="22"/>
          <w:szCs w:val="22"/>
          <w:highlight w:val="none"/>
          <w:lang w:eastAsia="zh-CN"/>
        </w:rPr>
        <w:t>中标人</w:t>
      </w:r>
      <w:r>
        <w:rPr>
          <w:rFonts w:hint="eastAsia" w:ascii="宋体" w:hAnsi="宋体" w:eastAsia="宋体" w:cs="宋体"/>
          <w:bCs/>
          <w:color w:val="auto"/>
          <w:sz w:val="22"/>
          <w:szCs w:val="22"/>
          <w:highlight w:val="none"/>
        </w:rPr>
        <w:t>未经采购人许可，在规定时间内未到采购人处与采购人签订合同，则视为拒签合同。</w:t>
      </w:r>
    </w:p>
    <w:p w14:paraId="17D0A468">
      <w:pPr>
        <w:numPr>
          <w:ilvl w:val="0"/>
          <w:numId w:val="20"/>
        </w:numPr>
        <w:tabs>
          <w:tab w:val="left" w:pos="540"/>
        </w:tabs>
        <w:rPr>
          <w:rFonts w:hint="eastAsia" w:ascii="宋体" w:hAnsi="宋体" w:eastAsia="宋体" w:cs="宋体"/>
          <w:color w:val="auto"/>
          <w:highlight w:val="none"/>
        </w:rPr>
      </w:pPr>
      <w:r>
        <w:rPr>
          <w:rFonts w:hint="eastAsia" w:ascii="宋体" w:hAnsi="宋体" w:eastAsia="宋体" w:cs="宋体"/>
          <w:bCs/>
          <w:color w:val="auto"/>
          <w:sz w:val="22"/>
          <w:szCs w:val="22"/>
          <w:highlight w:val="none"/>
        </w:rPr>
        <w:t>采购文件、</w:t>
      </w:r>
      <w:r>
        <w:rPr>
          <w:rFonts w:hint="eastAsia" w:ascii="宋体" w:hAnsi="宋体" w:eastAsia="宋体" w:cs="宋体"/>
          <w:bCs/>
          <w:color w:val="auto"/>
          <w:sz w:val="22"/>
          <w:szCs w:val="22"/>
          <w:highlight w:val="none"/>
          <w:lang w:eastAsia="zh-CN"/>
        </w:rPr>
        <w:t>中标人</w:t>
      </w:r>
      <w:r>
        <w:rPr>
          <w:rFonts w:hint="eastAsia" w:ascii="宋体" w:hAnsi="宋体" w:eastAsia="宋体" w:cs="宋体"/>
          <w:bCs/>
          <w:color w:val="auto"/>
          <w:sz w:val="22"/>
          <w:szCs w:val="22"/>
          <w:highlight w:val="none"/>
        </w:rPr>
        <w:t>的投标文件及投标修改文件、评标过程中有关澄清文件及经双方签字的询标纪要（承诺）和中标通知书均作为合同附件。</w:t>
      </w:r>
    </w:p>
    <w:p w14:paraId="17210488">
      <w:pPr>
        <w:numPr>
          <w:ilvl w:val="0"/>
          <w:numId w:val="20"/>
        </w:numPr>
        <w:tabs>
          <w:tab w:val="left" w:pos="540"/>
        </w:tabs>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拒签合同的责任</w:t>
      </w:r>
    </w:p>
    <w:p w14:paraId="52207EAC">
      <w:pPr>
        <w:numPr>
          <w:ilvl w:val="0"/>
          <w:numId w:val="20"/>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Cs/>
          <w:color w:val="auto"/>
          <w:sz w:val="22"/>
          <w:szCs w:val="22"/>
          <w:highlight w:val="none"/>
          <w:lang w:eastAsia="zh-CN"/>
        </w:rPr>
        <w:t>中标人</w:t>
      </w:r>
      <w:r>
        <w:rPr>
          <w:rFonts w:hint="eastAsia" w:ascii="宋体" w:hAnsi="宋体" w:eastAsia="宋体" w:cs="宋体"/>
          <w:bCs/>
          <w:color w:val="auto"/>
          <w:sz w:val="22"/>
          <w:szCs w:val="22"/>
          <w:highlight w:val="none"/>
        </w:rPr>
        <w:t>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color w:val="auto"/>
          <w:sz w:val="22"/>
          <w:szCs w:val="22"/>
          <w:highlight w:val="none"/>
        </w:rPr>
        <w:t>新组织采购的，所需费用由原</w:t>
      </w:r>
      <w:r>
        <w:rPr>
          <w:rFonts w:hint="eastAsia" w:ascii="宋体" w:hAnsi="宋体" w:eastAsia="宋体" w:cs="宋体"/>
          <w:b w:val="0"/>
          <w:bCs/>
          <w:color w:val="auto"/>
          <w:sz w:val="22"/>
          <w:szCs w:val="22"/>
          <w:highlight w:val="none"/>
          <w:lang w:eastAsia="zh-CN"/>
        </w:rPr>
        <w:t>中标人</w:t>
      </w:r>
      <w:r>
        <w:rPr>
          <w:rFonts w:hint="eastAsia" w:ascii="宋体" w:hAnsi="宋体" w:eastAsia="宋体" w:cs="宋体"/>
          <w:b w:val="0"/>
          <w:bCs/>
          <w:color w:val="auto"/>
          <w:sz w:val="22"/>
          <w:szCs w:val="22"/>
          <w:highlight w:val="none"/>
        </w:rPr>
        <w:t>承担。</w:t>
      </w:r>
    </w:p>
    <w:p w14:paraId="26CD7D82">
      <w:pPr>
        <w:numPr>
          <w:ilvl w:val="0"/>
          <w:numId w:val="20"/>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中标人须在合同签订后二个工作日内提交一份合同文本向采购代理机构备案，否则会影响投标保证金的退付。</w:t>
      </w:r>
    </w:p>
    <w:p w14:paraId="2119F1B2">
      <w:pPr>
        <w:numPr>
          <w:ilvl w:val="0"/>
          <w:numId w:val="3"/>
        </w:numPr>
        <w:tabs>
          <w:tab w:val="left" w:pos="540"/>
          <w:tab w:val="left" w:pos="900"/>
        </w:tabs>
        <w:ind w:left="525" w:hanging="52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履约担保</w:t>
      </w:r>
    </w:p>
    <w:p w14:paraId="7C20E7DB">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中标人在收到中标通知书后，须按投标须知前附表的规定向采购人提交履约担保。</w:t>
      </w:r>
    </w:p>
    <w:p w14:paraId="6106138D">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履约担保用于补偿采购人因中标人不能履行其合同义务而蒙受的损失。</w:t>
      </w:r>
    </w:p>
    <w:p w14:paraId="09FFD93B">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履约担保自合同签订之日起至项目验收合格止有效。有效期满后，采购人应及时将履约保证金无息退还给中标人。</w:t>
      </w:r>
    </w:p>
    <w:p w14:paraId="509E8FF6">
      <w:pPr>
        <w:numPr>
          <w:ilvl w:val="0"/>
          <w:numId w:val="3"/>
        </w:numPr>
        <w:tabs>
          <w:tab w:val="left" w:pos="540"/>
          <w:tab w:val="left" w:pos="900"/>
        </w:tabs>
        <w:ind w:left="525" w:hanging="525"/>
        <w:rPr>
          <w:rFonts w:hint="eastAsia" w:ascii="宋体" w:hAnsi="宋体" w:eastAsia="宋体" w:cs="宋体"/>
          <w:b w:val="0"/>
          <w:bCs/>
          <w:color w:val="auto"/>
          <w:sz w:val="22"/>
          <w:szCs w:val="22"/>
          <w:highlight w:val="none"/>
          <w:shd w:val="clear" w:color="auto" w:fill="FFFF00"/>
        </w:rPr>
      </w:pPr>
      <w:r>
        <w:rPr>
          <w:rFonts w:hint="eastAsia" w:ascii="宋体" w:hAnsi="宋体" w:eastAsia="宋体" w:cs="宋体"/>
          <w:b w:val="0"/>
          <w:bCs/>
          <w:color w:val="auto"/>
          <w:sz w:val="22"/>
          <w:szCs w:val="22"/>
          <w:highlight w:val="none"/>
        </w:rPr>
        <w:t>采购代理服务费</w:t>
      </w:r>
    </w:p>
    <w:p w14:paraId="75F4146B">
      <w:pPr>
        <w:tabs>
          <w:tab w:val="left" w:pos="2800"/>
        </w:tabs>
        <w:autoSpaceDE w:val="0"/>
        <w:autoSpaceDN w:val="0"/>
        <w:ind w:firstLine="442" w:firstLineChars="200"/>
        <w:jc w:val="left"/>
        <w:rPr>
          <w:rFonts w:hint="eastAsia" w:ascii="宋体" w:hAnsi="宋体" w:eastAsia="宋体" w:cs="宋体"/>
          <w:b w:val="0"/>
          <w:bCs/>
          <w:color w:val="auto"/>
          <w:sz w:val="22"/>
          <w:szCs w:val="22"/>
          <w:highlight w:val="none"/>
        </w:rPr>
      </w:pPr>
      <w:bookmarkStart w:id="158" w:name="_Toc218041732"/>
      <w:bookmarkStart w:id="159" w:name="_Toc216667826"/>
      <w:bookmarkStart w:id="160" w:name="_Toc223933227"/>
      <w:bookmarkStart w:id="161" w:name="_Toc227489893"/>
      <w:bookmarkStart w:id="162" w:name="_Toc227056852"/>
      <w:bookmarkStart w:id="163" w:name="_Toc215415536"/>
      <w:bookmarkStart w:id="164" w:name="_Toc217460691"/>
      <w:bookmarkStart w:id="165" w:name="_Toc223717610"/>
      <w:bookmarkStart w:id="166" w:name="_Toc219538619"/>
      <w:bookmarkStart w:id="167" w:name="_Toc227057039"/>
      <w:r>
        <w:rPr>
          <w:rFonts w:hint="eastAsia" w:ascii="宋体" w:hAnsi="宋体" w:eastAsia="宋体" w:cs="宋体"/>
          <w:b/>
          <w:bCs w:val="0"/>
          <w:color w:val="auto"/>
          <w:sz w:val="22"/>
          <w:szCs w:val="22"/>
          <w:highlight w:val="none"/>
          <w:u w:val="single"/>
        </w:rPr>
        <w:t>本次</w:t>
      </w:r>
      <w:r>
        <w:rPr>
          <w:rFonts w:hint="eastAsia" w:ascii="宋体" w:hAnsi="宋体" w:eastAsia="宋体" w:cs="宋体"/>
          <w:b/>
          <w:bCs w:val="0"/>
          <w:color w:val="auto"/>
          <w:sz w:val="22"/>
          <w:szCs w:val="22"/>
          <w:highlight w:val="none"/>
          <w:u w:val="single"/>
          <w:lang w:val="en-US" w:eastAsia="zh-CN"/>
        </w:rPr>
        <w:t>采购</w:t>
      </w:r>
      <w:r>
        <w:rPr>
          <w:rFonts w:hint="eastAsia" w:ascii="宋体" w:hAnsi="宋体" w:eastAsia="宋体" w:cs="宋体"/>
          <w:b/>
          <w:bCs w:val="0"/>
          <w:color w:val="auto"/>
          <w:sz w:val="22"/>
          <w:szCs w:val="22"/>
          <w:highlight w:val="none"/>
          <w:u w:val="single"/>
        </w:rPr>
        <w:t>代理服务费按固定金额</w:t>
      </w:r>
      <w:r>
        <w:rPr>
          <w:rFonts w:hint="eastAsia" w:ascii="宋体" w:hAnsi="宋体" w:eastAsia="宋体" w:cs="宋体"/>
          <w:b/>
          <w:bCs w:val="0"/>
          <w:color w:val="auto"/>
          <w:sz w:val="22"/>
          <w:szCs w:val="22"/>
          <w:highlight w:val="none"/>
          <w:u w:val="single"/>
          <w:lang w:val="en-US" w:eastAsia="zh-CN"/>
        </w:rPr>
        <w:t>五万元整（¥50</w:t>
      </w:r>
      <w:r>
        <w:rPr>
          <w:rFonts w:hint="eastAsia" w:ascii="宋体" w:hAnsi="宋体" w:eastAsia="宋体" w:cs="宋体"/>
          <w:b/>
          <w:bCs w:val="0"/>
          <w:color w:val="auto"/>
          <w:sz w:val="22"/>
          <w:szCs w:val="22"/>
          <w:highlight w:val="none"/>
          <w:u w:val="single"/>
        </w:rPr>
        <w:t>000.00元</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bCs w:val="0"/>
          <w:color w:val="auto"/>
          <w:sz w:val="22"/>
          <w:szCs w:val="22"/>
          <w:highlight w:val="none"/>
          <w:u w:val="single"/>
        </w:rPr>
        <w:t>优惠计取</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bCs w:val="0"/>
          <w:color w:val="auto"/>
          <w:sz w:val="22"/>
          <w:szCs w:val="22"/>
          <w:highlight w:val="none"/>
          <w:u w:val="single"/>
          <w:lang w:val="en-US" w:eastAsia="zh-CN"/>
        </w:rPr>
        <w:t>由各标段中标人</w:t>
      </w:r>
      <w:r>
        <w:rPr>
          <w:rFonts w:hint="eastAsia" w:ascii="宋体" w:hAnsi="宋体" w:eastAsia="宋体" w:cs="宋体"/>
          <w:b/>
          <w:bCs w:val="0"/>
          <w:color w:val="auto"/>
          <w:sz w:val="22"/>
          <w:szCs w:val="22"/>
          <w:highlight w:val="none"/>
          <w:u w:val="single"/>
        </w:rPr>
        <w:t>在领取中标通知书前支付给采购代理机构</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bCs w:val="0"/>
          <w:color w:val="auto"/>
          <w:sz w:val="22"/>
          <w:szCs w:val="22"/>
          <w:highlight w:val="none"/>
          <w:u w:val="single"/>
          <w:lang w:val="en-US" w:eastAsia="zh-CN"/>
        </w:rPr>
        <w:t>各标段中标人具体支付金额详见投标须知前附表规定</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val="0"/>
          <w:bCs/>
          <w:color w:val="auto"/>
          <w:sz w:val="22"/>
          <w:szCs w:val="22"/>
          <w:highlight w:val="none"/>
        </w:rPr>
        <w:t>，采购代理服务费包含在投标总价中（报价不需要单列）</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代理服务费汇入以下账号：</w:t>
      </w:r>
    </w:p>
    <w:p w14:paraId="1FA0E31F">
      <w:pPr>
        <w:ind w:left="538" w:leftChars="256"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开户银行：工商银行杭州市武林支行</w:t>
      </w:r>
    </w:p>
    <w:p w14:paraId="72CBD155">
      <w:pPr>
        <w:ind w:left="538" w:leftChars="256" w:firstLine="440" w:firstLineChars="20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开户名称：</w:t>
      </w:r>
      <w:r>
        <w:rPr>
          <w:rFonts w:hint="eastAsia" w:ascii="宋体" w:hAnsi="宋体" w:eastAsia="宋体" w:cs="宋体"/>
          <w:b w:val="0"/>
          <w:bCs/>
          <w:color w:val="auto"/>
          <w:sz w:val="22"/>
          <w:szCs w:val="22"/>
          <w:highlight w:val="none"/>
          <w:lang w:eastAsia="zh-CN"/>
        </w:rPr>
        <w:t>浙江国际招投标有限公司</w:t>
      </w:r>
    </w:p>
    <w:p w14:paraId="0DDE879D">
      <w:pPr>
        <w:ind w:left="538" w:leftChars="256"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开户账号：1202021209906782015</w:t>
      </w:r>
    </w:p>
    <w:p w14:paraId="29ACB039">
      <w:pPr>
        <w:ind w:left="538" w:leftChars="256"/>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采购代理服务费可以是现金、支票或汇票。</w:t>
      </w:r>
    </w:p>
    <w:p w14:paraId="749CEF01">
      <w:pPr>
        <w:numPr>
          <w:ilvl w:val="0"/>
          <w:numId w:val="3"/>
        </w:numPr>
        <w:tabs>
          <w:tab w:val="left" w:pos="540"/>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乐采云技术服务费：</w:t>
      </w:r>
    </w:p>
    <w:p w14:paraId="540DC9EC">
      <w:pPr>
        <w:keepNext w:val="0"/>
        <w:keepLines w:val="0"/>
        <w:pageBreakBefore w:val="0"/>
        <w:widowControl w:val="0"/>
        <w:kinsoku/>
        <w:wordWrap w:val="0"/>
        <w:overflowPunct/>
        <w:topLinePunct w:val="0"/>
        <w:autoSpaceDE/>
        <w:autoSpaceDN/>
        <w:bidi w:val="0"/>
        <w:adjustRightInd/>
        <w:snapToGrid/>
        <w:ind w:left="538" w:leftChars="256"/>
        <w:textAlignment w:val="auto"/>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根据乐采云（https://www.lecaiyun.com/helpcenter/document#/document/detail?siteCode=lecaiyun&amp;manualId=2061&amp;topicId=8625）2023年9月6日发布的乐采云国企采购平台项目采购收费标准（温州市市属国企区）规定，本项目乐采云技术服务费由中标供应商于中标结果公示后支付该项目的技术服务费。各供应商投标总报价须包含该乐采云技术服务费。收费标准如下图（具体以系统实际收费为准）：</w:t>
      </w:r>
    </w:p>
    <w:p w14:paraId="44257A69">
      <w:pPr>
        <w:numPr>
          <w:ilvl w:val="-1"/>
          <w:numId w:val="0"/>
        </w:numPr>
        <w:tabs>
          <w:tab w:val="left" w:pos="540"/>
          <w:tab w:val="left" w:pos="900"/>
        </w:tabs>
        <w:ind w:left="0" w:firstLine="0"/>
        <w:rPr>
          <w:rFonts w:hint="eastAsia" w:ascii="宋体" w:hAnsi="宋体" w:eastAsia="宋体" w:cs="宋体"/>
          <w:b w:val="0"/>
          <w:bCs/>
          <w:color w:val="auto"/>
          <w:sz w:val="22"/>
          <w:szCs w:val="22"/>
          <w:highlight w:val="none"/>
        </w:rPr>
      </w:pPr>
      <w:r>
        <w:rPr>
          <w:rFonts w:hint="eastAsia" w:ascii="宋体" w:hAnsi="宋体" w:eastAsia="宋体" w:cs="宋体"/>
          <w:color w:val="auto"/>
          <w:highlight w:val="none"/>
        </w:rPr>
        <w:drawing>
          <wp:inline distT="0" distB="0" distL="114300" distR="114300">
            <wp:extent cx="5487670" cy="2710815"/>
            <wp:effectExtent l="0" t="0" r="1397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487670" cy="2710815"/>
                    </a:xfrm>
                    <a:prstGeom prst="rect">
                      <a:avLst/>
                    </a:prstGeom>
                    <a:noFill/>
                    <a:ln>
                      <a:noFill/>
                    </a:ln>
                  </pic:spPr>
                </pic:pic>
              </a:graphicData>
            </a:graphic>
          </wp:inline>
        </w:drawing>
      </w:r>
    </w:p>
    <w:p w14:paraId="59E8A7EF">
      <w:pPr>
        <w:numPr>
          <w:ilvl w:val="0"/>
          <w:numId w:val="3"/>
        </w:numPr>
        <w:tabs>
          <w:tab w:val="left" w:pos="540"/>
          <w:tab w:val="left" w:pos="900"/>
        </w:tabs>
        <w:ind w:left="525" w:hanging="52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解释权</w:t>
      </w:r>
    </w:p>
    <w:p w14:paraId="34CDC934">
      <w:pPr>
        <w:autoSpaceDE w:val="0"/>
        <w:autoSpaceDN w:val="0"/>
        <w:adjustRightInd w:val="0"/>
        <w:spacing w:after="120"/>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采购文件的解释权均属于采购人和浙江国际招投标有限公司。</w:t>
      </w:r>
    </w:p>
    <w:p w14:paraId="701B0C5F">
      <w:pPr>
        <w:keepNext/>
        <w:spacing w:before="312" w:beforeLines="100"/>
        <w:jc w:val="center"/>
        <w:outlineLvl w:val="0"/>
        <w:rPr>
          <w:rFonts w:hint="eastAsia" w:ascii="宋体" w:hAnsi="宋体" w:eastAsia="宋体" w:cs="宋体"/>
          <w:b/>
          <w:bCs/>
          <w:color w:val="auto"/>
          <w:sz w:val="22"/>
          <w:szCs w:val="22"/>
          <w:highlight w:val="none"/>
        </w:rPr>
      </w:pPr>
    </w:p>
    <w:p w14:paraId="43840CFB">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70B5F024">
      <w:pPr>
        <w:tabs>
          <w:tab w:val="left" w:pos="210"/>
        </w:tabs>
        <w:snapToGrid w:val="0"/>
        <w:ind w:left="4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供应商质疑</w:t>
      </w:r>
    </w:p>
    <w:p w14:paraId="230F50A4">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6CB314C3">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21167903">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highlight w:val="none"/>
          <w:lang w:val="en-US" w:eastAsia="zh-CN"/>
        </w:rPr>
        <w:t>1）对采购文件提出质疑的，质疑期限为自采购公告发出之日（采购公告发布当天不算）起6日内，以书面形式向采购人和采购代理机构提出质疑</w:t>
      </w:r>
      <w:r>
        <w:rPr>
          <w:rFonts w:hint="eastAsia" w:ascii="宋体" w:hAnsi="宋体" w:eastAsia="宋体" w:cs="宋体"/>
          <w:bCs/>
          <w:color w:val="auto"/>
          <w:sz w:val="22"/>
          <w:highlight w:val="none"/>
          <w:lang w:eastAsia="zh-CN"/>
        </w:rPr>
        <w:t>。</w:t>
      </w:r>
    </w:p>
    <w:p w14:paraId="33D0F577">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14:paraId="35E43339">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14:paraId="769A8CF5">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供应商的姓名或者名称、地址、邮编、联系人及联系电话；</w:t>
      </w:r>
    </w:p>
    <w:p w14:paraId="3A61391F">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质疑项目的名称、编号；</w:t>
      </w:r>
    </w:p>
    <w:p w14:paraId="69D34E6A">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zh-CN"/>
        </w:rPr>
        <w:t>具体、明确的质疑事项和与质疑事项相关的请求；</w:t>
      </w:r>
    </w:p>
    <w:p w14:paraId="3A693BDF">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事实依据；</w:t>
      </w:r>
    </w:p>
    <w:p w14:paraId="3F70C37B">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zh-CN"/>
        </w:rPr>
        <w:t>必要的法律依据；</w:t>
      </w:r>
    </w:p>
    <w:p w14:paraId="29F685C3">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zh-CN"/>
        </w:rPr>
        <w:t>提出质疑的日期。</w:t>
      </w:r>
    </w:p>
    <w:p w14:paraId="3E9B01D2">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0A8FACE0">
      <w:pPr>
        <w:tabs>
          <w:tab w:val="left" w:pos="210"/>
        </w:tabs>
        <w:wordWrap w:val="0"/>
        <w:snapToGrid w:val="0"/>
        <w:ind w:firstLine="440" w:firstLineChars="200"/>
        <w:jc w:val="left"/>
        <w:outlineLvl w:val="2"/>
        <w:rPr>
          <w:rFonts w:hint="eastAsia" w:ascii="宋体" w:hAnsi="宋体" w:eastAsia="宋体" w:cs="宋体"/>
          <w:b w:val="0"/>
          <w:bCs/>
          <w:color w:val="auto"/>
          <w:sz w:val="22"/>
          <w:szCs w:val="22"/>
          <w:highlight w:val="none"/>
          <w:u w:val="none"/>
          <w:lang w:val="zh-CN"/>
        </w:rPr>
      </w:pPr>
      <w:r>
        <w:rPr>
          <w:rFonts w:hint="eastAsia" w:ascii="宋体" w:hAnsi="宋体" w:eastAsia="宋体" w:cs="宋体"/>
          <w:b w:val="0"/>
          <w:bCs/>
          <w:color w:val="auto"/>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6E273F67">
      <w:pPr>
        <w:tabs>
          <w:tab w:val="left" w:pos="210"/>
          <w:tab w:val="left" w:pos="840"/>
        </w:tabs>
        <w:snapToGrid w:val="0"/>
        <w:ind w:firstLine="442" w:firstLineChars="200"/>
        <w:jc w:val="left"/>
        <w:outlineLvl w:val="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en-US" w:eastAsia="zh-CN"/>
        </w:rPr>
        <w:t>1.4</w:t>
      </w:r>
      <w:r>
        <w:rPr>
          <w:rFonts w:hint="eastAsia" w:ascii="宋体" w:hAnsi="宋体" w:eastAsia="宋体" w:cs="宋体"/>
          <w:b/>
          <w:color w:val="auto"/>
          <w:sz w:val="22"/>
          <w:szCs w:val="22"/>
          <w:highlight w:val="none"/>
          <w:u w:val="single"/>
          <w:lang w:val="zh-CN"/>
        </w:rPr>
        <w:t>对同一采购程序环节的质疑</w:t>
      </w:r>
      <w:r>
        <w:rPr>
          <w:rFonts w:hint="eastAsia" w:ascii="宋体" w:hAnsi="宋体" w:eastAsia="宋体" w:cs="宋体"/>
          <w:b/>
          <w:color w:val="auto"/>
          <w:sz w:val="22"/>
          <w:szCs w:val="22"/>
          <w:highlight w:val="none"/>
          <w:u w:val="single"/>
        </w:rPr>
        <w:t>时</w:t>
      </w:r>
      <w:r>
        <w:rPr>
          <w:rFonts w:hint="eastAsia" w:ascii="宋体" w:hAnsi="宋体" w:eastAsia="宋体" w:cs="宋体"/>
          <w:b/>
          <w:color w:val="auto"/>
          <w:sz w:val="22"/>
          <w:szCs w:val="22"/>
          <w:highlight w:val="none"/>
          <w:u w:val="single"/>
          <w:lang w:val="zh-CN"/>
        </w:rPr>
        <w:t>，供应商须在法定质疑期内一次性提出，</w:t>
      </w:r>
      <w:r>
        <w:rPr>
          <w:rFonts w:hint="eastAsia" w:ascii="宋体" w:hAnsi="宋体" w:eastAsia="宋体" w:cs="宋体"/>
          <w:b/>
          <w:color w:val="auto"/>
          <w:sz w:val="22"/>
          <w:highlight w:val="none"/>
          <w:u w:val="single"/>
          <w:lang w:val="zh-CN"/>
        </w:rPr>
        <w:t>已经提出过质疑的投标供应商在质疑期内不能提出新的质疑。</w:t>
      </w:r>
    </w:p>
    <w:p w14:paraId="4F7BBC66">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0A39E48D">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1.6</w:t>
      </w:r>
      <w:r>
        <w:rPr>
          <w:rFonts w:hint="eastAsia" w:ascii="宋体" w:hAnsi="宋体" w:eastAsia="宋体" w:cs="宋体"/>
          <w:bCs/>
          <w:color w:val="auto"/>
          <w:sz w:val="22"/>
          <w:szCs w:val="22"/>
          <w:highlight w:val="none"/>
          <w:lang w:val="zh-CN"/>
        </w:rPr>
        <w:t>采购人或者采购代理机构应当在收到供应商的书面质疑后七个工作日内作出答复，但答复的内容不得涉及商业秘密。</w:t>
      </w:r>
    </w:p>
    <w:p w14:paraId="02B0393D">
      <w:pPr>
        <w:tabs>
          <w:tab w:val="left" w:pos="210"/>
        </w:tabs>
        <w:snapToGrid w:val="0"/>
        <w:ind w:firstLine="442" w:firstLineChars="2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供应商投诉</w:t>
      </w:r>
    </w:p>
    <w:p w14:paraId="4F5E5B2E">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2.1</w:t>
      </w:r>
      <w:r>
        <w:rPr>
          <w:rFonts w:hint="eastAsia" w:ascii="宋体" w:hAnsi="宋体" w:eastAsia="宋体" w:cs="宋体"/>
          <w:bCs/>
          <w:color w:val="auto"/>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zh-CN"/>
        </w:rPr>
        <w:t>个工作日内向采购人（集团）的内设监管职能部门投诉。</w:t>
      </w:r>
    </w:p>
    <w:p w14:paraId="1FB785FB">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zh-CN"/>
        </w:rPr>
        <w:t>供应商投诉的事项不得超出已质疑事项的范围，基于质疑答复内容提出的投诉事项除外。</w:t>
      </w:r>
    </w:p>
    <w:p w14:paraId="15619758">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lang w:val="zh-CN"/>
        </w:rPr>
        <w:t>供应商投诉应当有明确的请求和必要的证明材料。</w:t>
      </w:r>
    </w:p>
    <w:p w14:paraId="7CE751CD">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lang w:val="zh-CN"/>
        </w:rPr>
        <w:t>以联合体形式参加采购活动的，其投诉应当由组成联合体的所有供应商共同提出。</w:t>
      </w:r>
    </w:p>
    <w:p w14:paraId="6BB43F92">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2.5投诉供应商认为投诉回复处理结果不合法的，可以依法向采购人所在地人民法院提起诉讼。</w:t>
      </w:r>
    </w:p>
    <w:p w14:paraId="4E2DDE9C">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3.投诉处理过程中，有下列情形之一的，采购监管部门应当驳回投诉：</w:t>
      </w:r>
    </w:p>
    <w:p w14:paraId="4DDB1D2C">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3.1受理后发现投诉不符合法定受理条件；</w:t>
      </w:r>
    </w:p>
    <w:p w14:paraId="3A83A765">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3.2投诉事项缺乏事实依据，投诉事项不成立；</w:t>
      </w:r>
    </w:p>
    <w:p w14:paraId="2C12E942">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3.3投诉人捏造事实或者提供虚假材料；</w:t>
      </w:r>
    </w:p>
    <w:p w14:paraId="1FA69D63">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3.4投诉人以非法手段取得证明材料。证据来源的合法性存在明显疑问，投诉人无法证明其取得方式合法的，视为以非法手段取得证明材料。</w:t>
      </w:r>
    </w:p>
    <w:p w14:paraId="61DC60EA">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4.其他</w:t>
      </w:r>
    </w:p>
    <w:p w14:paraId="6B4B375F">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11DC76BB">
      <w:pPr>
        <w:ind w:firstLine="440" w:firstLineChars="200"/>
        <w:rPr>
          <w:rFonts w:hint="eastAsia" w:ascii="宋体" w:hAnsi="宋体" w:eastAsia="宋体" w:cs="宋体"/>
          <w:bCs/>
          <w:color w:val="auto"/>
          <w:sz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.2如有发现不实的质疑或投诉（包括但不限于未提供证据、证据与质疑或投诉内容无关联、虚假证据等），采购人有权视其为不实的质疑投诉，并有权将该供应商纳入集团黑名单，同时保留对外公布的权利。</w:t>
      </w:r>
    </w:p>
    <w:p w14:paraId="5FE79012">
      <w:pPr>
        <w:keepNext/>
        <w:spacing w:before="312" w:beforeLines="10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22"/>
          <w:szCs w:val="22"/>
          <w:highlight w:val="none"/>
        </w:rPr>
        <w:br w:type="page"/>
      </w:r>
      <w:bookmarkStart w:id="168" w:name="_Toc491780524"/>
      <w:r>
        <w:rPr>
          <w:rFonts w:hint="eastAsia" w:ascii="宋体" w:hAnsi="宋体" w:eastAsia="宋体" w:cs="宋体"/>
          <w:b/>
          <w:bCs/>
          <w:color w:val="auto"/>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14:paraId="45A5EEC7">
      <w:pPr>
        <w:rPr>
          <w:rFonts w:hint="eastAsia" w:ascii="宋体" w:hAnsi="宋体" w:eastAsia="宋体" w:cs="宋体"/>
          <w:color w:val="auto"/>
          <w:szCs w:val="21"/>
          <w:highlight w:val="none"/>
        </w:rPr>
      </w:pPr>
      <w:bookmarkStart w:id="169" w:name="_Toc215415537"/>
      <w:bookmarkStart w:id="170" w:name="_Toc227056853"/>
      <w:bookmarkStart w:id="171" w:name="_Toc227489894"/>
      <w:bookmarkStart w:id="172" w:name="_Toc223933228"/>
      <w:bookmarkStart w:id="173" w:name="_Toc217460692"/>
      <w:bookmarkStart w:id="174" w:name="_Toc227057040"/>
      <w:bookmarkStart w:id="175" w:name="_Toc218041733"/>
      <w:bookmarkStart w:id="176" w:name="_Toc216667827"/>
      <w:bookmarkStart w:id="177" w:name="_Toc219538620"/>
      <w:bookmarkStart w:id="178" w:name="_Toc223717611"/>
      <w:bookmarkStart w:id="179" w:name="_Toc227056854"/>
      <w:bookmarkStart w:id="180" w:name="_Toc223717612"/>
      <w:bookmarkStart w:id="181" w:name="_Toc215415538"/>
      <w:bookmarkStart w:id="182" w:name="_Toc227489895"/>
      <w:bookmarkStart w:id="183" w:name="_Toc227057041"/>
      <w:bookmarkStart w:id="184" w:name="_Toc217460693"/>
      <w:bookmarkStart w:id="185" w:name="_Toc223933229"/>
      <w:bookmarkStart w:id="186" w:name="_Toc219538621"/>
      <w:bookmarkStart w:id="187" w:name="_Toc218041734"/>
      <w:bookmarkStart w:id="188" w:name="_Toc216667828"/>
    </w:p>
    <w:p w14:paraId="09A875D9">
      <w:pPr>
        <w:spacing w:line="240" w:lineRule="auto"/>
        <w:rPr>
          <w:rFonts w:hint="eastAsia" w:ascii="宋体" w:hAnsi="宋体" w:eastAsia="宋体" w:cs="宋体"/>
          <w:color w:val="000000"/>
          <w:highlight w:val="none"/>
        </w:rPr>
      </w:pPr>
      <w:r>
        <w:rPr>
          <w:rFonts w:hint="eastAsia" w:ascii="宋体" w:hAnsi="宋体" w:eastAsia="宋体" w:cs="宋体"/>
          <w:color w:val="000000"/>
          <w:highlight w:val="none"/>
        </w:rPr>
        <w:t>注：</w:t>
      </w:r>
    </w:p>
    <w:p w14:paraId="45D4343F">
      <w:pPr>
        <w:spacing w:line="24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b/>
          <w:bCs/>
          <w:color w:val="000000"/>
          <w:highlight w:val="none"/>
        </w:rPr>
        <w:t>标段1、标段2</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标段3</w:t>
      </w:r>
      <w:r>
        <w:rPr>
          <w:rFonts w:hint="eastAsia" w:ascii="宋体" w:hAnsi="宋体" w:eastAsia="宋体" w:cs="宋体"/>
          <w:b/>
          <w:bCs/>
          <w:color w:val="000000"/>
          <w:highlight w:val="none"/>
        </w:rPr>
        <w:t>的中标人与温州交运集团洞头交通旅游有限公司签订合同；标段</w:t>
      </w:r>
      <w:r>
        <w:rPr>
          <w:rFonts w:hint="eastAsia" w:ascii="宋体" w:hAnsi="宋体" w:eastAsia="宋体" w:cs="宋体"/>
          <w:b/>
          <w:bCs/>
          <w:color w:val="000000"/>
          <w:highlight w:val="none"/>
          <w:lang w:val="en-US" w:eastAsia="zh-CN"/>
        </w:rPr>
        <w:t>4</w:t>
      </w:r>
      <w:r>
        <w:rPr>
          <w:rFonts w:hint="eastAsia" w:ascii="宋体" w:hAnsi="宋体" w:eastAsia="宋体" w:cs="宋体"/>
          <w:b/>
          <w:bCs/>
          <w:color w:val="000000"/>
          <w:highlight w:val="none"/>
        </w:rPr>
        <w:t>中标人与温州交运集团交通旅游发展有限公司签订合同。</w:t>
      </w:r>
    </w:p>
    <w:p w14:paraId="2DFAB1EA">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000000"/>
          <w:highlight w:val="none"/>
        </w:rPr>
        <w:t>2、本合同格式为参考模板，</w:t>
      </w:r>
      <w:r>
        <w:rPr>
          <w:rFonts w:hint="eastAsia" w:ascii="宋体" w:hAnsi="宋体" w:eastAsia="宋体" w:cs="宋体"/>
          <w:color w:val="auto"/>
          <w:szCs w:val="21"/>
          <w:highlight w:val="none"/>
        </w:rPr>
        <w:t>甲乙双方也可根据实际情况另签合同条款，正式合同以双方签字盖章的文本为准。</w:t>
      </w:r>
    </w:p>
    <w:p w14:paraId="295D4314">
      <w:pPr>
        <w:spacing w:line="240" w:lineRule="auto"/>
        <w:ind w:firstLine="420" w:firstLineChars="200"/>
        <w:rPr>
          <w:rFonts w:hint="eastAsia" w:ascii="宋体" w:hAnsi="宋体" w:eastAsia="宋体" w:cs="宋体"/>
          <w:color w:val="000000"/>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000000"/>
          <w:szCs w:val="21"/>
          <w:highlight w:val="none"/>
        </w:rPr>
        <w:t>以下条款为</w:t>
      </w:r>
      <w:r>
        <w:rPr>
          <w:rFonts w:hint="eastAsia" w:ascii="宋体" w:hAnsi="宋体" w:eastAsia="宋体" w:cs="宋体"/>
          <w:color w:val="000000"/>
          <w:szCs w:val="21"/>
          <w:highlight w:val="none"/>
          <w:lang w:val="en-US" w:eastAsia="zh-CN"/>
        </w:rPr>
        <w:t>甲乙</w:t>
      </w:r>
      <w:r>
        <w:rPr>
          <w:rFonts w:hint="eastAsia" w:ascii="宋体" w:hAnsi="宋体" w:eastAsia="宋体" w:cs="宋体"/>
          <w:color w:val="000000"/>
          <w:szCs w:val="21"/>
          <w:highlight w:val="none"/>
        </w:rPr>
        <w:t>双方必须遵守的基本条款，</w:t>
      </w:r>
      <w:r>
        <w:rPr>
          <w:rFonts w:hint="eastAsia" w:ascii="宋体" w:hAnsi="宋体" w:eastAsia="宋体" w:cs="宋体"/>
          <w:color w:val="000000"/>
          <w:highlight w:val="none"/>
        </w:rPr>
        <w:t>不得更改实质性内容</w:t>
      </w:r>
      <w:r>
        <w:rPr>
          <w:rFonts w:hint="eastAsia" w:ascii="宋体" w:hAnsi="宋体" w:eastAsia="宋体" w:cs="宋体"/>
          <w:color w:val="000000"/>
          <w:highlight w:val="none"/>
          <w:lang w:eastAsia="zh-CN"/>
        </w:rPr>
        <w:t>。</w:t>
      </w:r>
    </w:p>
    <w:p w14:paraId="4EB57597">
      <w:pPr>
        <w:spacing w:line="240" w:lineRule="auto"/>
        <w:ind w:firstLine="420" w:firstLineChars="200"/>
        <w:rPr>
          <w:rFonts w:hint="eastAsia" w:ascii="宋体" w:hAnsi="宋体" w:eastAsia="宋体" w:cs="宋体"/>
          <w:color w:val="000000"/>
          <w:highlight w:val="none"/>
        </w:rPr>
      </w:pPr>
    </w:p>
    <w:p w14:paraId="7FEA77A6">
      <w:pPr>
        <w:spacing w:line="240" w:lineRule="auto"/>
        <w:rPr>
          <w:rFonts w:hint="eastAsia" w:ascii="宋体" w:hAnsi="宋体" w:eastAsia="宋体" w:cs="宋体"/>
          <w:b/>
          <w:bCs/>
          <w:color w:val="000000"/>
          <w:sz w:val="30"/>
          <w:szCs w:val="30"/>
          <w:highlight w:val="none"/>
        </w:rPr>
      </w:pPr>
    </w:p>
    <w:p w14:paraId="71659EED">
      <w:pPr>
        <w:spacing w:line="240" w:lineRule="auto"/>
        <w:rPr>
          <w:rFonts w:hint="eastAsia" w:ascii="宋体" w:hAnsi="宋体" w:eastAsia="宋体" w:cs="宋体"/>
          <w:b/>
          <w:bCs/>
          <w:color w:val="000000"/>
          <w:sz w:val="30"/>
          <w:szCs w:val="30"/>
          <w:highlight w:val="none"/>
        </w:rPr>
      </w:pPr>
    </w:p>
    <w:p w14:paraId="2F8BA2C3">
      <w:pPr>
        <w:pStyle w:val="2"/>
        <w:spacing w:line="240" w:lineRule="auto"/>
        <w:ind w:firstLine="522"/>
        <w:rPr>
          <w:rFonts w:hint="eastAsia" w:ascii="宋体" w:hAnsi="宋体" w:eastAsia="宋体" w:cs="宋体"/>
          <w:b/>
          <w:color w:val="000000"/>
          <w:sz w:val="52"/>
          <w:szCs w:val="52"/>
          <w:highlight w:val="none"/>
        </w:rPr>
      </w:pPr>
    </w:p>
    <w:p w14:paraId="7E728A5A">
      <w:pPr>
        <w:pStyle w:val="4"/>
        <w:spacing w:line="240" w:lineRule="auto"/>
        <w:rPr>
          <w:rFonts w:hint="eastAsia" w:ascii="宋体" w:hAnsi="宋体" w:eastAsia="宋体" w:cs="宋体"/>
          <w:b/>
          <w:color w:val="000000"/>
          <w:sz w:val="52"/>
          <w:szCs w:val="52"/>
          <w:highlight w:val="none"/>
        </w:rPr>
      </w:pPr>
    </w:p>
    <w:p w14:paraId="7F67E854">
      <w:pPr>
        <w:spacing w:line="240" w:lineRule="auto"/>
        <w:rPr>
          <w:rFonts w:hint="eastAsia" w:ascii="宋体" w:hAnsi="宋体" w:eastAsia="宋体" w:cs="宋体"/>
          <w:color w:val="000000"/>
          <w:highlight w:val="none"/>
        </w:rPr>
      </w:pPr>
    </w:p>
    <w:p w14:paraId="0F2740CA">
      <w:pPr>
        <w:spacing w:line="240" w:lineRule="auto"/>
        <w:jc w:val="center"/>
        <w:rPr>
          <w:rFonts w:hint="eastAsia"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rPr>
        <w:t>采 购 合 同</w:t>
      </w:r>
    </w:p>
    <w:p w14:paraId="36DAA905">
      <w:pPr>
        <w:spacing w:line="240" w:lineRule="auto"/>
        <w:rPr>
          <w:rFonts w:hint="eastAsia" w:ascii="宋体" w:hAnsi="宋体" w:eastAsia="宋体" w:cs="宋体"/>
          <w:b/>
          <w:bCs/>
          <w:color w:val="000000"/>
          <w:sz w:val="30"/>
          <w:szCs w:val="30"/>
          <w:highlight w:val="none"/>
        </w:rPr>
      </w:pPr>
    </w:p>
    <w:p w14:paraId="7C1CA06F">
      <w:pPr>
        <w:spacing w:line="240" w:lineRule="auto"/>
        <w:rPr>
          <w:rFonts w:hint="eastAsia" w:ascii="宋体" w:hAnsi="宋体" w:eastAsia="宋体" w:cs="宋体"/>
          <w:b/>
          <w:bCs/>
          <w:color w:val="000000"/>
          <w:sz w:val="30"/>
          <w:szCs w:val="30"/>
          <w:highlight w:val="none"/>
        </w:rPr>
      </w:pPr>
    </w:p>
    <w:p w14:paraId="2815D005">
      <w:pPr>
        <w:spacing w:line="240" w:lineRule="auto"/>
        <w:rPr>
          <w:rFonts w:hint="eastAsia" w:ascii="宋体" w:hAnsi="宋体" w:eastAsia="宋体" w:cs="宋体"/>
          <w:b/>
          <w:bCs/>
          <w:color w:val="000000"/>
          <w:sz w:val="30"/>
          <w:szCs w:val="30"/>
          <w:highlight w:val="none"/>
        </w:rPr>
      </w:pPr>
    </w:p>
    <w:p w14:paraId="5DCCC545">
      <w:pPr>
        <w:spacing w:line="240" w:lineRule="auto"/>
        <w:rPr>
          <w:rFonts w:hint="eastAsia" w:ascii="宋体" w:hAnsi="宋体" w:eastAsia="宋体" w:cs="宋体"/>
          <w:b/>
          <w:bCs/>
          <w:color w:val="000000"/>
          <w:sz w:val="30"/>
          <w:szCs w:val="30"/>
          <w:highlight w:val="none"/>
        </w:rPr>
      </w:pPr>
    </w:p>
    <w:p w14:paraId="5A892EBC">
      <w:pPr>
        <w:spacing w:line="240" w:lineRule="auto"/>
        <w:rPr>
          <w:rFonts w:hint="eastAsia" w:ascii="宋体" w:hAnsi="宋体" w:eastAsia="宋体" w:cs="宋体"/>
          <w:b/>
          <w:bCs/>
          <w:color w:val="000000"/>
          <w:sz w:val="30"/>
          <w:szCs w:val="30"/>
          <w:highlight w:val="none"/>
        </w:rPr>
      </w:pPr>
    </w:p>
    <w:p w14:paraId="6060A5FC">
      <w:pPr>
        <w:spacing w:line="240" w:lineRule="auto"/>
        <w:rPr>
          <w:rFonts w:hint="eastAsia" w:ascii="宋体" w:hAnsi="宋体" w:eastAsia="宋体" w:cs="宋体"/>
          <w:b/>
          <w:bCs/>
          <w:color w:val="000000"/>
          <w:sz w:val="30"/>
          <w:szCs w:val="30"/>
          <w:highlight w:val="none"/>
        </w:rPr>
      </w:pPr>
    </w:p>
    <w:p w14:paraId="1A9BD045">
      <w:pPr>
        <w:spacing w:line="240" w:lineRule="auto"/>
        <w:ind w:firstLine="1205" w:firstLineChars="400"/>
        <w:rPr>
          <w:rFonts w:hint="eastAsia" w:ascii="宋体" w:hAnsi="宋体" w:eastAsia="宋体" w:cs="宋体"/>
          <w:b/>
          <w:bCs/>
          <w:color w:val="000000"/>
          <w:sz w:val="30"/>
          <w:szCs w:val="30"/>
          <w:highlight w:val="none"/>
          <w:u w:val="single"/>
        </w:rPr>
      </w:pPr>
      <w:r>
        <w:rPr>
          <w:rFonts w:hint="eastAsia" w:ascii="宋体" w:hAnsi="宋体" w:eastAsia="宋体" w:cs="宋体"/>
          <w:b/>
          <w:bCs/>
          <w:color w:val="000000"/>
          <w:sz w:val="30"/>
          <w:szCs w:val="30"/>
          <w:highlight w:val="none"/>
        </w:rPr>
        <w:t>项目名称：</w:t>
      </w:r>
      <w:r>
        <w:rPr>
          <w:rFonts w:hint="eastAsia" w:ascii="宋体" w:hAnsi="宋体" w:eastAsia="宋体" w:cs="宋体"/>
          <w:b/>
          <w:bCs/>
          <w:color w:val="000000"/>
          <w:sz w:val="30"/>
          <w:szCs w:val="30"/>
          <w:highlight w:val="none"/>
          <w:u w:val="single"/>
        </w:rPr>
        <w:t xml:space="preserve">                                    </w:t>
      </w:r>
    </w:p>
    <w:p w14:paraId="5264F32C">
      <w:pPr>
        <w:spacing w:line="240" w:lineRule="auto"/>
        <w:ind w:firstLine="1205" w:firstLineChars="400"/>
        <w:rPr>
          <w:rFonts w:hint="eastAsia" w:ascii="宋体" w:hAnsi="宋体" w:eastAsia="宋体" w:cs="宋体"/>
          <w:b/>
          <w:bCs/>
          <w:color w:val="000000"/>
          <w:sz w:val="30"/>
          <w:szCs w:val="30"/>
          <w:highlight w:val="none"/>
          <w:u w:val="single"/>
        </w:rPr>
      </w:pPr>
      <w:r>
        <w:rPr>
          <w:rFonts w:hint="eastAsia" w:ascii="宋体" w:hAnsi="宋体" w:eastAsia="宋体" w:cs="宋体"/>
          <w:b/>
          <w:bCs/>
          <w:color w:val="000000"/>
          <w:sz w:val="30"/>
          <w:szCs w:val="30"/>
          <w:highlight w:val="none"/>
        </w:rPr>
        <w:t>项目编号：</w:t>
      </w:r>
      <w:r>
        <w:rPr>
          <w:rFonts w:hint="eastAsia" w:ascii="宋体" w:hAnsi="宋体" w:eastAsia="宋体" w:cs="宋体"/>
          <w:b/>
          <w:bCs/>
          <w:color w:val="000000"/>
          <w:sz w:val="30"/>
          <w:szCs w:val="30"/>
          <w:highlight w:val="none"/>
          <w:u w:val="single"/>
        </w:rPr>
        <w:t xml:space="preserve">                                    </w:t>
      </w:r>
    </w:p>
    <w:p w14:paraId="26D60486">
      <w:pPr>
        <w:spacing w:line="240" w:lineRule="auto"/>
        <w:ind w:firstLine="1205" w:firstLineChars="400"/>
        <w:rPr>
          <w:rFonts w:hint="eastAsia" w:ascii="宋体" w:hAnsi="宋体" w:eastAsia="宋体" w:cs="宋体"/>
          <w:b/>
          <w:bCs/>
          <w:color w:val="000000"/>
          <w:sz w:val="30"/>
          <w:szCs w:val="30"/>
          <w:highlight w:val="none"/>
          <w:u w:val="single"/>
        </w:rPr>
      </w:pPr>
      <w:r>
        <w:rPr>
          <w:rFonts w:hint="eastAsia" w:ascii="宋体" w:hAnsi="宋体" w:eastAsia="宋体" w:cs="宋体"/>
          <w:b/>
          <w:bCs/>
          <w:color w:val="000000"/>
          <w:sz w:val="30"/>
          <w:szCs w:val="30"/>
          <w:highlight w:val="none"/>
          <w:lang w:val="en-US" w:eastAsia="zh-CN"/>
        </w:rPr>
        <w:t>甲</w:t>
      </w:r>
      <w:r>
        <w:rPr>
          <w:rFonts w:hint="eastAsia" w:ascii="宋体" w:hAnsi="宋体" w:eastAsia="宋体" w:cs="宋体"/>
          <w:b/>
          <w:bCs/>
          <w:color w:val="000000"/>
          <w:sz w:val="30"/>
          <w:szCs w:val="30"/>
          <w:highlight w:val="none"/>
        </w:rPr>
        <w:t xml:space="preserve">    方：</w:t>
      </w:r>
      <w:r>
        <w:rPr>
          <w:rFonts w:hint="eastAsia" w:ascii="宋体" w:hAnsi="宋体" w:eastAsia="宋体" w:cs="宋体"/>
          <w:b/>
          <w:bCs/>
          <w:color w:val="000000"/>
          <w:sz w:val="30"/>
          <w:szCs w:val="30"/>
          <w:highlight w:val="none"/>
          <w:u w:val="single"/>
        </w:rPr>
        <w:t xml:space="preserve">                                    </w:t>
      </w:r>
    </w:p>
    <w:p w14:paraId="6240343B">
      <w:pPr>
        <w:spacing w:line="240" w:lineRule="auto"/>
        <w:ind w:firstLine="1205" w:firstLineChars="400"/>
        <w:rPr>
          <w:rFonts w:hint="eastAsia" w:ascii="宋体" w:hAnsi="宋体" w:eastAsia="宋体" w:cs="宋体"/>
          <w:b/>
          <w:bCs/>
          <w:color w:val="000000"/>
          <w:sz w:val="30"/>
          <w:szCs w:val="30"/>
          <w:highlight w:val="none"/>
          <w:u w:val="single"/>
        </w:rPr>
      </w:pPr>
      <w:r>
        <w:rPr>
          <w:rFonts w:hint="eastAsia" w:ascii="宋体" w:hAnsi="宋体" w:eastAsia="宋体" w:cs="宋体"/>
          <w:b/>
          <w:bCs/>
          <w:color w:val="000000"/>
          <w:sz w:val="30"/>
          <w:szCs w:val="30"/>
          <w:highlight w:val="none"/>
          <w:lang w:val="en-US" w:eastAsia="zh-CN"/>
        </w:rPr>
        <w:t>乙</w:t>
      </w:r>
      <w:r>
        <w:rPr>
          <w:rFonts w:hint="eastAsia" w:ascii="宋体" w:hAnsi="宋体" w:eastAsia="宋体" w:cs="宋体"/>
          <w:b/>
          <w:bCs/>
          <w:color w:val="000000"/>
          <w:sz w:val="30"/>
          <w:szCs w:val="30"/>
          <w:highlight w:val="none"/>
        </w:rPr>
        <w:t xml:space="preserve">    方：</w:t>
      </w:r>
      <w:r>
        <w:rPr>
          <w:rFonts w:hint="eastAsia" w:ascii="宋体" w:hAnsi="宋体" w:eastAsia="宋体" w:cs="宋体"/>
          <w:b/>
          <w:bCs/>
          <w:color w:val="000000"/>
          <w:sz w:val="30"/>
          <w:szCs w:val="30"/>
          <w:highlight w:val="none"/>
          <w:u w:val="single"/>
        </w:rPr>
        <w:t xml:space="preserve">                                    </w:t>
      </w:r>
    </w:p>
    <w:p w14:paraId="1DC00F63">
      <w:pPr>
        <w:spacing w:line="240" w:lineRule="auto"/>
        <w:ind w:firstLine="1205" w:firstLineChars="400"/>
        <w:rPr>
          <w:rFonts w:hint="eastAsia" w:ascii="宋体" w:hAnsi="宋体" w:eastAsia="宋体" w:cs="宋体"/>
          <w:b/>
          <w:bCs/>
          <w:color w:val="000000"/>
          <w:sz w:val="30"/>
          <w:szCs w:val="30"/>
          <w:highlight w:val="none"/>
          <w:u w:val="single"/>
        </w:rPr>
      </w:pPr>
      <w:r>
        <w:rPr>
          <w:rFonts w:hint="eastAsia" w:ascii="宋体" w:hAnsi="宋体" w:eastAsia="宋体" w:cs="宋体"/>
          <w:b/>
          <w:bCs/>
          <w:color w:val="000000"/>
          <w:sz w:val="30"/>
          <w:szCs w:val="30"/>
          <w:highlight w:val="none"/>
        </w:rPr>
        <w:t>日    期：</w:t>
      </w:r>
      <w:r>
        <w:rPr>
          <w:rFonts w:hint="eastAsia" w:ascii="宋体" w:hAnsi="宋体" w:eastAsia="宋体" w:cs="宋体"/>
          <w:b/>
          <w:bCs/>
          <w:color w:val="000000"/>
          <w:sz w:val="30"/>
          <w:szCs w:val="30"/>
          <w:highlight w:val="none"/>
          <w:u w:val="single"/>
        </w:rPr>
        <w:t xml:space="preserve">                                    </w:t>
      </w:r>
    </w:p>
    <w:p w14:paraId="514A7A8E">
      <w:pPr>
        <w:pStyle w:val="4"/>
        <w:spacing w:line="240" w:lineRule="auto"/>
        <w:rPr>
          <w:rFonts w:hint="eastAsia" w:ascii="宋体" w:hAnsi="宋体" w:eastAsia="宋体" w:cs="宋体"/>
          <w:color w:val="000000"/>
          <w:highlight w:val="none"/>
        </w:rPr>
      </w:pPr>
    </w:p>
    <w:p w14:paraId="3F66BCCF">
      <w:pPr>
        <w:spacing w:line="240" w:lineRule="auto"/>
        <w:rPr>
          <w:rFonts w:hint="eastAsia" w:ascii="宋体" w:hAnsi="宋体" w:eastAsia="宋体" w:cs="宋体"/>
          <w:color w:val="000000"/>
          <w:highlight w:val="none"/>
        </w:rPr>
      </w:pPr>
    </w:p>
    <w:p w14:paraId="544292E3">
      <w:pPr>
        <w:pStyle w:val="2"/>
        <w:spacing w:line="240" w:lineRule="auto"/>
        <w:ind w:firstLine="210"/>
        <w:rPr>
          <w:rFonts w:hint="eastAsia" w:ascii="宋体" w:hAnsi="宋体" w:eastAsia="宋体" w:cs="宋体"/>
          <w:color w:val="000000"/>
          <w:highlight w:val="none"/>
        </w:rPr>
      </w:pPr>
    </w:p>
    <w:p w14:paraId="074BA2B7">
      <w:pPr>
        <w:spacing w:line="240" w:lineRule="auto"/>
        <w:ind w:firstLine="440" w:firstLineChars="200"/>
        <w:rPr>
          <w:rFonts w:hint="eastAsia" w:ascii="宋体" w:hAnsi="宋体" w:eastAsia="宋体" w:cs="宋体"/>
          <w:color w:val="000000"/>
          <w:sz w:val="22"/>
          <w:szCs w:val="22"/>
          <w:highlight w:val="none"/>
        </w:rPr>
      </w:pPr>
    </w:p>
    <w:p w14:paraId="7744811A">
      <w:pPr>
        <w:pStyle w:val="2"/>
        <w:spacing w:line="240" w:lineRule="auto"/>
        <w:ind w:firstLine="210"/>
        <w:rPr>
          <w:rFonts w:hint="eastAsia" w:ascii="宋体" w:hAnsi="宋体" w:eastAsia="宋体" w:cs="宋体"/>
          <w:color w:val="000000"/>
          <w:highlight w:val="none"/>
        </w:rPr>
      </w:pPr>
    </w:p>
    <w:p w14:paraId="59BB883C">
      <w:pPr>
        <w:spacing w:line="240" w:lineRule="auto"/>
        <w:ind w:firstLine="210" w:firstLineChars="100"/>
        <w:rPr>
          <w:rFonts w:hint="eastAsia" w:ascii="宋体" w:hAnsi="宋体" w:eastAsia="宋体" w:cs="宋体"/>
          <w:color w:val="000000"/>
          <w:szCs w:val="21"/>
          <w:highlight w:val="none"/>
        </w:rPr>
        <w:sectPr>
          <w:footerReference r:id="rId3" w:type="default"/>
          <w:pgSz w:w="11906" w:h="16838"/>
          <w:pgMar w:top="1417" w:right="1417" w:bottom="1304" w:left="1417" w:header="850" w:footer="850"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eastAsia="宋体" w:cs="宋体"/>
          <w:color w:val="000000"/>
          <w:szCs w:val="21"/>
          <w:highlight w:val="none"/>
        </w:rPr>
        <w:t xml:space="preserve"> </w:t>
      </w:r>
    </w:p>
    <w:p w14:paraId="7D1E05E6">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鉴于甲方于</w:t>
      </w:r>
      <w:r>
        <w:rPr>
          <w:rFonts w:hint="eastAsia" w:ascii="宋体" w:hAnsi="宋体" w:eastAsia="宋体" w:cs="宋体"/>
          <w:color w:val="auto"/>
          <w:sz w:val="22"/>
          <w:szCs w:val="22"/>
          <w:highlight w:val="none"/>
          <w:lang w:eastAsia="zh-CN"/>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  月  日接受乙方对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标段名称</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标段</w:t>
      </w:r>
      <w:r>
        <w:rPr>
          <w:rFonts w:hint="eastAsia" w:ascii="宋体" w:hAnsi="宋体" w:eastAsia="宋体" w:cs="宋体"/>
          <w:b/>
          <w:bCs/>
          <w:color w:val="auto"/>
          <w:sz w:val="22"/>
          <w:szCs w:val="22"/>
          <w:highlight w:val="none"/>
        </w:rPr>
        <w:t>编号</w:t>
      </w:r>
      <w:r>
        <w:rPr>
          <w:rFonts w:hint="eastAsia" w:ascii="宋体" w:hAnsi="宋体" w:eastAsia="宋体" w:cs="宋体"/>
          <w:color w:val="auto"/>
          <w:sz w:val="22"/>
          <w:szCs w:val="22"/>
          <w:highlight w:val="none"/>
        </w:rPr>
        <w:t>）的中标资格，双方根据《中华人民共和国</w:t>
      </w:r>
      <w:r>
        <w:rPr>
          <w:rFonts w:hint="eastAsia" w:ascii="宋体" w:hAnsi="宋体" w:eastAsia="宋体" w:cs="宋体"/>
          <w:color w:val="auto"/>
          <w:sz w:val="22"/>
          <w:szCs w:val="22"/>
          <w:highlight w:val="none"/>
          <w:lang w:val="en-US" w:eastAsia="zh-CN"/>
        </w:rPr>
        <w:t>民法典</w:t>
      </w:r>
      <w:r>
        <w:rPr>
          <w:rFonts w:hint="eastAsia" w:ascii="宋体" w:hAnsi="宋体" w:eastAsia="宋体" w:cs="宋体"/>
          <w:color w:val="auto"/>
          <w:sz w:val="22"/>
          <w:szCs w:val="22"/>
          <w:highlight w:val="none"/>
        </w:rPr>
        <w:t>》和本项目的投标文件、</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文件及其报价中的承诺，经双方协商，同意签订本合同，共同遵守以下条款：</w:t>
      </w:r>
    </w:p>
    <w:p w14:paraId="23A7574A">
      <w:pPr>
        <w:spacing w:line="240" w:lineRule="auto"/>
        <w:rPr>
          <w:rFonts w:hint="eastAsia" w:ascii="宋体" w:hAnsi="宋体" w:eastAsia="宋体" w:cs="宋体"/>
          <w:b/>
          <w:color w:val="auto"/>
          <w:sz w:val="22"/>
          <w:szCs w:val="22"/>
          <w:highlight w:val="none"/>
        </w:rPr>
      </w:pPr>
    </w:p>
    <w:p w14:paraId="46C8B235">
      <w:pPr>
        <w:spacing w:line="24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1.合同内容</w:t>
      </w:r>
      <w:r>
        <w:rPr>
          <w:rFonts w:hint="eastAsia" w:ascii="宋体" w:hAnsi="宋体" w:eastAsia="宋体" w:cs="宋体"/>
          <w:color w:val="auto"/>
          <w:sz w:val="22"/>
          <w:szCs w:val="22"/>
          <w:highlight w:val="none"/>
        </w:rPr>
        <w:t>：依据本项目的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文件及</w:t>
      </w:r>
      <w:r>
        <w:rPr>
          <w:rFonts w:hint="eastAsia" w:ascii="宋体" w:hAnsi="宋体" w:eastAsia="宋体" w:cs="宋体"/>
          <w:color w:val="auto"/>
          <w:kern w:val="0"/>
          <w:sz w:val="22"/>
          <w:szCs w:val="22"/>
          <w:highlight w:val="none"/>
          <w:lang w:val="zh-CN"/>
        </w:rPr>
        <w:t>甲方</w:t>
      </w:r>
      <w:r>
        <w:rPr>
          <w:rFonts w:hint="eastAsia" w:ascii="宋体" w:hAnsi="宋体" w:eastAsia="宋体" w:cs="宋体"/>
          <w:color w:val="auto"/>
          <w:sz w:val="22"/>
          <w:szCs w:val="22"/>
          <w:highlight w:val="none"/>
        </w:rPr>
        <w:t>规定的其他服务内容。</w:t>
      </w:r>
    </w:p>
    <w:p w14:paraId="497F0015">
      <w:pPr>
        <w:spacing w:line="240" w:lineRule="auto"/>
        <w:rPr>
          <w:rFonts w:hint="eastAsia" w:ascii="宋体" w:hAnsi="宋体" w:eastAsia="宋体" w:cs="宋体"/>
          <w:b/>
          <w:color w:val="000000"/>
          <w:sz w:val="22"/>
          <w:szCs w:val="22"/>
          <w:highlight w:val="none"/>
        </w:rPr>
      </w:pPr>
    </w:p>
    <w:p w14:paraId="0B0CFAAA">
      <w:pPr>
        <w:spacing w:line="240" w:lineRule="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2.合同价格</w:t>
      </w:r>
    </w:p>
    <w:p w14:paraId="21A0370B">
      <w:pPr>
        <w:spacing w:line="24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本合同总价为人民币</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万元。</w:t>
      </w:r>
    </w:p>
    <w:p w14:paraId="74D4B56F">
      <w:pPr>
        <w:spacing w:line="24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注：（1）本项目实行固定费用总包干，未经甲方同意，合同总额不得调整。</w:t>
      </w:r>
    </w:p>
    <w:p w14:paraId="659F25CE">
      <w:pPr>
        <w:spacing w:line="240" w:lineRule="auto"/>
        <w:ind w:left="1195" w:leftChars="150" w:hanging="880" w:hangingChars="4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w:t>
      </w:r>
      <w:r>
        <w:rPr>
          <w:rFonts w:hint="eastAsia" w:ascii="宋体" w:hAnsi="宋体" w:eastAsia="宋体" w:cs="宋体"/>
          <w:color w:val="000000"/>
          <w:sz w:val="22"/>
          <w:szCs w:val="22"/>
          <w:highlight w:val="none"/>
          <w:lang w:val="en-US" w:eastAsia="zh-CN"/>
        </w:rPr>
        <w:t xml:space="preserve"> </w:t>
      </w:r>
      <w:r>
        <w:rPr>
          <w:rFonts w:hint="eastAsia" w:ascii="宋体" w:hAnsi="宋体" w:eastAsia="宋体" w:cs="宋体"/>
          <w:color w:val="000000"/>
          <w:sz w:val="22"/>
          <w:szCs w:val="22"/>
          <w:highlight w:val="none"/>
        </w:rPr>
        <w:t xml:space="preserve">  （2）甲方有权根据实际需求对供货数量进行变更，此时合同价款根据车辆的单价及变更数量进行相应调整。</w:t>
      </w:r>
    </w:p>
    <w:p w14:paraId="29AC8BAD">
      <w:pPr>
        <w:spacing w:line="240" w:lineRule="auto"/>
        <w:rPr>
          <w:rFonts w:hint="eastAsia" w:ascii="宋体" w:hAnsi="宋体" w:eastAsia="宋体" w:cs="宋体"/>
          <w:b/>
          <w:color w:val="000000"/>
          <w:sz w:val="22"/>
          <w:szCs w:val="22"/>
          <w:highlight w:val="none"/>
          <w:u w:val="single"/>
        </w:rPr>
      </w:pPr>
    </w:p>
    <w:p w14:paraId="074EB4A2">
      <w:pPr>
        <w:spacing w:line="240" w:lineRule="auto"/>
        <w:rPr>
          <w:rFonts w:hint="eastAsia" w:ascii="宋体" w:hAnsi="宋体" w:eastAsia="宋体" w:cs="宋体"/>
          <w:b/>
          <w:color w:val="000000"/>
          <w:sz w:val="22"/>
          <w:szCs w:val="22"/>
          <w:highlight w:val="none"/>
          <w:u w:val="single"/>
        </w:rPr>
      </w:pPr>
      <w:r>
        <w:rPr>
          <w:rFonts w:hint="eastAsia" w:ascii="宋体" w:hAnsi="宋体" w:eastAsia="宋体" w:cs="宋体"/>
          <w:b/>
          <w:color w:val="000000"/>
          <w:sz w:val="22"/>
          <w:szCs w:val="22"/>
          <w:highlight w:val="none"/>
          <w:u w:val="single"/>
        </w:rPr>
        <w:t>▲3.交货时间：</w:t>
      </w:r>
    </w:p>
    <w:p w14:paraId="70234A91">
      <w:pPr>
        <w:spacing w:line="24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标段1：6辆6米级纯电动客车、标段2：9辆8米级纯电动客车，交货期均为合同签订之日起45日历天内完成交货；</w:t>
      </w:r>
    </w:p>
    <w:p w14:paraId="5C7C2A37">
      <w:pPr>
        <w:spacing w:line="24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标段3：2辆纯电动轻型客车，交货期均为合同签订之日起45日历天内完成交货；</w:t>
      </w:r>
    </w:p>
    <w:p w14:paraId="607E8807">
      <w:pPr>
        <w:spacing w:line="240" w:lineRule="auto"/>
        <w:ind w:firstLine="442" w:firstLineChars="200"/>
        <w:rPr>
          <w:rFonts w:hint="eastAsia" w:ascii="宋体" w:hAnsi="宋体" w:eastAsia="宋体" w:cs="宋体"/>
          <w:b/>
          <w:color w:val="000000"/>
          <w:sz w:val="22"/>
          <w:szCs w:val="22"/>
          <w:highlight w:val="none"/>
          <w:u w:val="single"/>
        </w:rPr>
      </w:pPr>
      <w:r>
        <w:rPr>
          <w:rFonts w:hint="eastAsia" w:ascii="宋体" w:hAnsi="宋体" w:eastAsia="宋体" w:cs="宋体"/>
          <w:b/>
          <w:bCs/>
          <w:color w:val="auto"/>
          <w:sz w:val="22"/>
          <w:szCs w:val="22"/>
          <w:highlight w:val="none"/>
          <w:lang w:val="en-US" w:eastAsia="zh-CN"/>
        </w:rPr>
        <w:t>标段4：2辆大型客车，交货期均为合同签订之日起60日历天内完成交货</w:t>
      </w:r>
      <w:r>
        <w:rPr>
          <w:rFonts w:hint="eastAsia" w:ascii="宋体" w:hAnsi="宋体" w:eastAsia="宋体" w:cs="宋体"/>
          <w:b/>
          <w:color w:val="000000"/>
          <w:sz w:val="22"/>
          <w:szCs w:val="22"/>
          <w:highlight w:val="none"/>
          <w:u w:val="none"/>
        </w:rPr>
        <w:t>。</w:t>
      </w:r>
    </w:p>
    <w:p w14:paraId="22AB87E4">
      <w:pPr>
        <w:spacing w:line="240" w:lineRule="auto"/>
        <w:rPr>
          <w:rFonts w:hint="eastAsia" w:ascii="宋体" w:hAnsi="宋体" w:eastAsia="宋体" w:cs="宋体"/>
          <w:b/>
          <w:color w:val="000000"/>
          <w:sz w:val="22"/>
          <w:szCs w:val="22"/>
          <w:highlight w:val="none"/>
        </w:rPr>
      </w:pPr>
    </w:p>
    <w:p w14:paraId="03599BE0">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4.免费质保期：</w:t>
      </w:r>
    </w:p>
    <w:p w14:paraId="7F86DD9C">
      <w:pPr>
        <w:spacing w:line="240" w:lineRule="auto"/>
        <w:ind w:firstLine="442" w:firstLineChars="200"/>
        <w:rPr>
          <w:rFonts w:hint="eastAsia"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u w:val="single"/>
          <w:lang w:val="en-US" w:eastAsia="zh-CN"/>
        </w:rPr>
        <w:t>标段1：</w:t>
      </w:r>
      <w:r>
        <w:rPr>
          <w:rFonts w:hint="eastAsia" w:ascii="宋体" w:hAnsi="宋体" w:eastAsia="宋体" w:cs="宋体"/>
          <w:b/>
          <w:bCs/>
          <w:color w:val="auto"/>
          <w:sz w:val="22"/>
          <w:szCs w:val="22"/>
          <w:highlight w:val="none"/>
          <w:lang w:val="en-US" w:eastAsia="zh-CN"/>
        </w:rPr>
        <w:t>6辆6米级纯电动客车</w:t>
      </w:r>
      <w:r>
        <w:rPr>
          <w:rFonts w:hint="eastAsia" w:ascii="宋体" w:hAnsi="宋体" w:eastAsia="宋体" w:cs="宋体"/>
          <w:b/>
          <w:color w:val="auto"/>
          <w:sz w:val="22"/>
          <w:szCs w:val="22"/>
          <w:highlight w:val="none"/>
          <w:u w:val="single"/>
          <w:lang w:val="en-US" w:eastAsia="zh-CN"/>
        </w:rPr>
        <w:t>、标段2：</w:t>
      </w:r>
      <w:r>
        <w:rPr>
          <w:rFonts w:hint="eastAsia" w:ascii="宋体" w:hAnsi="宋体" w:eastAsia="宋体" w:cs="宋体"/>
          <w:b/>
          <w:bCs/>
          <w:color w:val="auto"/>
          <w:sz w:val="22"/>
          <w:szCs w:val="22"/>
          <w:highlight w:val="none"/>
          <w:lang w:val="en-US" w:eastAsia="zh-CN"/>
        </w:rPr>
        <w:t>9辆8米级纯电动客车，质保期要求：</w:t>
      </w:r>
    </w:p>
    <w:p w14:paraId="151CB8B4">
      <w:pPr>
        <w:spacing w:line="240" w:lineRule="auto"/>
        <w:ind w:firstLine="442" w:firstLineChars="200"/>
        <w:rPr>
          <w:rFonts w:hint="eastAsia"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u w:val="single"/>
        </w:rPr>
        <w:t>▲（1）车辆质保期：整车保修免费质保期不得少于3年</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lang w:val="en-US" w:eastAsia="zh-CN"/>
        </w:rPr>
        <w:t>易损件除外）</w:t>
      </w:r>
      <w:r>
        <w:rPr>
          <w:rFonts w:hint="eastAsia" w:ascii="宋体" w:hAnsi="宋体" w:eastAsia="宋体" w:cs="宋体"/>
          <w:b/>
          <w:color w:val="auto"/>
          <w:sz w:val="22"/>
          <w:szCs w:val="22"/>
          <w:highlight w:val="none"/>
          <w:u w:val="single"/>
        </w:rPr>
        <w:t>，若乙方给予延长质保期</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各部件质保期按乙方承诺的标准执行，但不得少于3年（附</w:t>
      </w:r>
      <w:r>
        <w:rPr>
          <w:rFonts w:hint="eastAsia" w:ascii="宋体" w:hAnsi="宋体" w:eastAsia="宋体" w:cs="宋体"/>
          <w:b/>
          <w:color w:val="auto"/>
          <w:sz w:val="22"/>
          <w:szCs w:val="22"/>
          <w:highlight w:val="none"/>
          <w:u w:val="single"/>
          <w:lang w:val="en-US" w:eastAsia="zh-CN"/>
        </w:rPr>
        <w:t>易损件</w:t>
      </w:r>
      <w:r>
        <w:rPr>
          <w:rFonts w:hint="eastAsia" w:ascii="宋体" w:hAnsi="宋体" w:eastAsia="宋体" w:cs="宋体"/>
          <w:b/>
          <w:color w:val="auto"/>
          <w:sz w:val="22"/>
          <w:szCs w:val="22"/>
          <w:highlight w:val="none"/>
          <w:u w:val="single"/>
        </w:rPr>
        <w:t>清单）。</w:t>
      </w:r>
      <w:r>
        <w:rPr>
          <w:rFonts w:hint="eastAsia" w:ascii="宋体" w:hAnsi="宋体" w:eastAsia="宋体" w:cs="宋体"/>
          <w:b/>
          <w:color w:val="auto"/>
          <w:sz w:val="22"/>
          <w:szCs w:val="22"/>
          <w:highlight w:val="none"/>
          <w:u w:val="single"/>
          <w:lang w:val="en-US" w:eastAsia="zh-CN"/>
        </w:rPr>
        <w:t>纯电动系统中，</w:t>
      </w:r>
      <w:r>
        <w:rPr>
          <w:rFonts w:hint="eastAsia" w:ascii="宋体" w:hAnsi="宋体" w:eastAsia="宋体" w:cs="宋体"/>
          <w:b/>
          <w:color w:val="auto"/>
          <w:sz w:val="22"/>
          <w:szCs w:val="22"/>
          <w:highlight w:val="none"/>
          <w:u w:val="single"/>
        </w:rPr>
        <w:t>储能系统、驱动电机、控制系统、电动空调质保期不得少于</w:t>
      </w:r>
      <w:r>
        <w:rPr>
          <w:rFonts w:hint="eastAsia" w:ascii="宋体" w:hAnsi="宋体" w:eastAsia="宋体" w:cs="宋体"/>
          <w:b/>
          <w:color w:val="auto"/>
          <w:sz w:val="22"/>
          <w:szCs w:val="22"/>
          <w:highlight w:val="none"/>
          <w:u w:val="single"/>
          <w:lang w:val="en-US" w:eastAsia="zh-CN"/>
        </w:rPr>
        <w:t>10</w:t>
      </w:r>
      <w:r>
        <w:rPr>
          <w:rFonts w:hint="eastAsia" w:ascii="宋体" w:hAnsi="宋体" w:eastAsia="宋体" w:cs="宋体"/>
          <w:b/>
          <w:color w:val="auto"/>
          <w:sz w:val="22"/>
          <w:szCs w:val="22"/>
          <w:highlight w:val="none"/>
          <w:u w:val="single"/>
        </w:rPr>
        <w:t>年</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Cs w:val="21"/>
          <w:highlight w:val="none"/>
          <w:u w:val="single"/>
        </w:rPr>
        <w:t>电动液压助力转向系统</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电动空压机</w:t>
      </w:r>
      <w:r>
        <w:rPr>
          <w:rFonts w:hint="eastAsia" w:ascii="宋体" w:hAnsi="宋体" w:eastAsia="宋体" w:cs="宋体"/>
          <w:b/>
          <w:color w:val="auto"/>
          <w:sz w:val="22"/>
          <w:szCs w:val="22"/>
          <w:highlight w:val="none"/>
          <w:u w:val="single"/>
        </w:rPr>
        <w:t>、充电口总成</w:t>
      </w:r>
      <w:r>
        <w:rPr>
          <w:rFonts w:hint="eastAsia" w:ascii="宋体" w:hAnsi="宋体" w:eastAsia="宋体" w:cs="宋体"/>
          <w:b/>
          <w:color w:val="auto"/>
          <w:sz w:val="22"/>
          <w:szCs w:val="22"/>
          <w:highlight w:val="none"/>
          <w:u w:val="single"/>
          <w:lang w:val="en-US" w:eastAsia="zh-CN"/>
        </w:rPr>
        <w:t>等</w:t>
      </w:r>
      <w:r>
        <w:rPr>
          <w:rFonts w:hint="eastAsia" w:ascii="宋体" w:hAnsi="宋体" w:eastAsia="宋体" w:cs="宋体"/>
          <w:b/>
          <w:color w:val="auto"/>
          <w:sz w:val="22"/>
          <w:szCs w:val="22"/>
          <w:highlight w:val="none"/>
          <w:u w:val="single"/>
        </w:rPr>
        <w:t>质保期不得少于</w:t>
      </w:r>
      <w:r>
        <w:rPr>
          <w:rFonts w:hint="eastAsia" w:ascii="宋体" w:hAnsi="宋体" w:eastAsia="宋体" w:cs="宋体"/>
          <w:b/>
          <w:color w:val="auto"/>
          <w:sz w:val="22"/>
          <w:szCs w:val="22"/>
          <w:highlight w:val="none"/>
          <w:u w:val="single"/>
          <w:lang w:val="en-US" w:eastAsia="zh-CN"/>
        </w:rPr>
        <w:t>8</w:t>
      </w:r>
      <w:r>
        <w:rPr>
          <w:rFonts w:hint="eastAsia" w:ascii="宋体" w:hAnsi="宋体" w:eastAsia="宋体" w:cs="宋体"/>
          <w:b/>
          <w:color w:val="auto"/>
          <w:sz w:val="22"/>
          <w:szCs w:val="22"/>
          <w:highlight w:val="none"/>
          <w:u w:val="single"/>
        </w:rPr>
        <w:t>年</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含继电器、高压电缆等易损件</w:t>
      </w:r>
      <w:r>
        <w:rPr>
          <w:rFonts w:hint="eastAsia" w:ascii="宋体" w:hAnsi="宋体" w:eastAsia="宋体" w:cs="宋体"/>
          <w:b/>
          <w:color w:val="auto"/>
          <w:sz w:val="22"/>
          <w:szCs w:val="22"/>
          <w:highlight w:val="none"/>
          <w:u w:val="single"/>
          <w:lang w:eastAsia="zh-CN"/>
        </w:rPr>
        <w:t>。</w:t>
      </w:r>
    </w:p>
    <w:p w14:paraId="5A88C05F">
      <w:pPr>
        <w:spacing w:line="240" w:lineRule="auto"/>
        <w:ind w:firstLine="442" w:firstLineChars="200"/>
        <w:rPr>
          <w:rFonts w:hint="eastAsia" w:ascii="宋体" w:hAnsi="宋体" w:eastAsia="宋体" w:cs="宋体"/>
          <w:b/>
          <w:color w:val="auto"/>
          <w:sz w:val="22"/>
          <w:szCs w:val="22"/>
          <w:highlight w:val="none"/>
          <w:u w:val="single"/>
          <w:lang w:val="en-US" w:eastAsia="zh-CN"/>
        </w:rPr>
      </w:pPr>
    </w:p>
    <w:p w14:paraId="066D92CC">
      <w:pPr>
        <w:spacing w:line="240" w:lineRule="auto"/>
        <w:ind w:firstLine="442" w:firstLineChars="200"/>
        <w:rPr>
          <w:rFonts w:hint="eastAsia" w:ascii="宋体" w:hAnsi="宋体" w:eastAsia="宋体" w:cs="宋体"/>
          <w:b/>
          <w:color w:val="auto"/>
          <w:sz w:val="22"/>
          <w:szCs w:val="22"/>
          <w:highlight w:val="none"/>
          <w:u w:val="single"/>
          <w:lang w:val="en-US" w:eastAsia="zh-CN"/>
        </w:rPr>
      </w:pPr>
      <w:r>
        <w:rPr>
          <w:rFonts w:hint="eastAsia" w:ascii="宋体" w:hAnsi="宋体" w:eastAsia="宋体" w:cs="宋体"/>
          <w:b/>
          <w:bCs/>
          <w:color w:val="auto"/>
          <w:sz w:val="22"/>
          <w:szCs w:val="22"/>
          <w:highlight w:val="none"/>
          <w:lang w:val="en-US" w:eastAsia="zh-CN"/>
        </w:rPr>
        <w:t>标段3：2辆纯电动轻型客车质保期要求：</w:t>
      </w:r>
    </w:p>
    <w:p w14:paraId="231B18C3">
      <w:pPr>
        <w:spacing w:line="240" w:lineRule="auto"/>
        <w:ind w:left="420" w:leftChars="200" w:firstLine="0" w:firstLineChars="0"/>
        <w:rPr>
          <w:rFonts w:hint="eastAsia" w:ascii="宋体" w:hAnsi="宋体" w:eastAsia="宋体" w:cs="宋体"/>
          <w:b/>
          <w:color w:val="auto"/>
          <w:sz w:val="22"/>
          <w:szCs w:val="22"/>
          <w:highlight w:val="none"/>
          <w:u w:val="singl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lang w:val="en-US" w:eastAsia="zh-CN"/>
        </w:rPr>
        <w:t>整车及一般零部件</w:t>
      </w:r>
      <w:r>
        <w:rPr>
          <w:rFonts w:hint="eastAsia" w:ascii="宋体" w:hAnsi="宋体" w:eastAsia="宋体" w:cs="宋体"/>
          <w:b/>
          <w:bCs/>
          <w:color w:val="auto"/>
          <w:sz w:val="21"/>
          <w:szCs w:val="21"/>
          <w:highlight w:val="none"/>
          <w:u w:val="single"/>
        </w:rPr>
        <w:t>质保期不少于</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或8</w:t>
      </w:r>
      <w:r>
        <w:rPr>
          <w:rFonts w:hint="eastAsia" w:ascii="宋体" w:hAnsi="宋体" w:eastAsia="宋体" w:cs="宋体"/>
          <w:b/>
          <w:bCs/>
          <w:color w:val="auto"/>
          <w:sz w:val="21"/>
          <w:szCs w:val="21"/>
          <w:highlight w:val="none"/>
          <w:u w:val="single"/>
        </w:rPr>
        <w:t>万公里（</w:t>
      </w:r>
      <w:r>
        <w:rPr>
          <w:rFonts w:hint="eastAsia" w:ascii="宋体" w:hAnsi="宋体" w:eastAsia="宋体" w:cs="宋体"/>
          <w:b/>
          <w:bCs/>
          <w:color w:val="auto"/>
          <w:sz w:val="21"/>
          <w:szCs w:val="21"/>
          <w:highlight w:val="none"/>
          <w:u w:val="single"/>
          <w:lang w:val="en-US" w:eastAsia="zh-CN"/>
        </w:rPr>
        <w:t>以先到者为准，</w:t>
      </w:r>
      <w:r>
        <w:rPr>
          <w:rFonts w:hint="eastAsia" w:ascii="宋体" w:hAnsi="宋体" w:eastAsia="宋体" w:cs="宋体"/>
          <w:b/>
          <w:bCs/>
          <w:color w:val="auto"/>
          <w:sz w:val="21"/>
          <w:szCs w:val="21"/>
          <w:highlight w:val="none"/>
          <w:u w:val="single"/>
        </w:rPr>
        <w:t>易损件除外）；</w:t>
      </w:r>
      <w:r>
        <w:rPr>
          <w:rFonts w:hint="eastAsia" w:ascii="宋体" w:hAnsi="宋体" w:eastAsia="宋体" w:cs="宋体"/>
          <w:b/>
          <w:bCs/>
          <w:color w:val="auto"/>
          <w:sz w:val="21"/>
          <w:szCs w:val="21"/>
          <w:highlight w:val="none"/>
          <w:u w:val="single"/>
        </w:rPr>
        <w:br w:type="textWrapping"/>
      </w:r>
      <w:r>
        <w:rPr>
          <w:rFonts w:hint="eastAsia" w:ascii="宋体" w:hAnsi="宋体" w:eastAsia="宋体" w:cs="宋体"/>
          <w:color w:val="auto"/>
          <w:kern w:val="1"/>
          <w:sz w:val="21"/>
          <w:szCs w:val="21"/>
          <w:highlight w:val="none"/>
        </w:rPr>
        <w:t>▲</w:t>
      </w:r>
      <w:r>
        <w:rPr>
          <w:rFonts w:hint="eastAsia" w:ascii="宋体" w:hAnsi="宋体" w:eastAsia="宋体" w:cs="宋体"/>
          <w:b/>
          <w:bCs/>
          <w:i w:val="0"/>
          <w:iCs w:val="0"/>
          <w:color w:val="auto"/>
          <w:kern w:val="0"/>
          <w:sz w:val="21"/>
          <w:szCs w:val="21"/>
          <w:highlight w:val="none"/>
          <w:u w:val="single"/>
          <w:lang w:val="en-US" w:eastAsia="zh-CN" w:bidi="ar"/>
        </w:rPr>
        <w:t>电池组质保：8年或40万公里（</w:t>
      </w:r>
      <w:r>
        <w:rPr>
          <w:rFonts w:hint="eastAsia" w:ascii="宋体" w:hAnsi="宋体" w:eastAsia="宋体" w:cs="宋体"/>
          <w:b/>
          <w:bCs/>
          <w:color w:val="auto"/>
          <w:sz w:val="21"/>
          <w:szCs w:val="21"/>
          <w:highlight w:val="none"/>
          <w:u w:val="single"/>
          <w:lang w:val="en-US" w:eastAsia="zh-CN"/>
        </w:rPr>
        <w:t>以先到者为准）。</w:t>
      </w:r>
    </w:p>
    <w:p w14:paraId="0F2E5C67">
      <w:pPr>
        <w:spacing w:line="240" w:lineRule="auto"/>
        <w:ind w:firstLine="442" w:firstLineChars="200"/>
        <w:rPr>
          <w:rFonts w:hint="eastAsia" w:ascii="宋体" w:hAnsi="宋体" w:eastAsia="宋体" w:cs="宋体"/>
          <w:b/>
          <w:color w:val="auto"/>
          <w:sz w:val="22"/>
          <w:szCs w:val="22"/>
          <w:highlight w:val="none"/>
          <w:u w:val="single"/>
          <w:lang w:val="en-US" w:eastAsia="zh-CN"/>
        </w:rPr>
      </w:pPr>
    </w:p>
    <w:p w14:paraId="03D90BE2">
      <w:pPr>
        <w:spacing w:line="240" w:lineRule="auto"/>
        <w:ind w:firstLine="442" w:firstLineChars="200"/>
        <w:rPr>
          <w:rFonts w:hint="eastAsia"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u w:val="single"/>
          <w:lang w:val="en-US" w:eastAsia="zh-CN"/>
        </w:rPr>
        <w:t>标段4：</w:t>
      </w:r>
      <w:r>
        <w:rPr>
          <w:rFonts w:hint="eastAsia" w:ascii="宋体" w:hAnsi="宋体" w:eastAsia="宋体" w:cs="宋体"/>
          <w:b/>
          <w:bCs/>
          <w:color w:val="auto"/>
          <w:sz w:val="22"/>
          <w:szCs w:val="22"/>
          <w:highlight w:val="none"/>
          <w:lang w:val="en-US" w:eastAsia="zh-CN"/>
        </w:rPr>
        <w:t>2辆大型客车质保期要求：</w:t>
      </w:r>
    </w:p>
    <w:p w14:paraId="650ADC54">
      <w:pPr>
        <w:spacing w:line="240" w:lineRule="auto"/>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车辆质保期：自验收合格之日起3年（易损件除外），在质保期内实行三包。质保期外服务只收取材料费，免收其他费用。乙方为新车提供1次免费走合保养服务，走合保养：2000km或3个月内（由甲方选择）。</w:t>
      </w:r>
    </w:p>
    <w:p w14:paraId="2AA27F93">
      <w:pPr>
        <w:spacing w:line="240" w:lineRule="auto"/>
        <w:ind w:firstLine="442" w:firstLineChars="200"/>
        <w:rPr>
          <w:rFonts w:hint="eastAsia" w:ascii="宋体" w:hAnsi="宋体" w:eastAsia="宋体" w:cs="宋体"/>
          <w:b/>
          <w:color w:val="000000"/>
          <w:sz w:val="22"/>
          <w:szCs w:val="22"/>
          <w:highlight w:val="none"/>
          <w:u w:val="single"/>
          <w:lang w:val="en-US" w:eastAsia="zh-CN"/>
        </w:rPr>
      </w:pPr>
    </w:p>
    <w:p w14:paraId="4840A27D">
      <w:pPr>
        <w:spacing w:line="240" w:lineRule="auto"/>
        <w:ind w:firstLine="442" w:firstLineChars="200"/>
        <w:rPr>
          <w:rFonts w:hint="eastAsia" w:ascii="宋体" w:hAnsi="宋体" w:eastAsia="宋体" w:cs="宋体"/>
          <w:b/>
          <w:color w:val="000000"/>
          <w:sz w:val="22"/>
          <w:szCs w:val="22"/>
          <w:highlight w:val="none"/>
          <w:u w:val="single"/>
          <w:lang w:val="en-US" w:eastAsia="zh-CN"/>
        </w:rPr>
      </w:pPr>
      <w:r>
        <w:rPr>
          <w:rFonts w:hint="eastAsia" w:ascii="宋体" w:hAnsi="宋体" w:eastAsia="宋体" w:cs="宋体"/>
          <w:b/>
          <w:color w:val="000000"/>
          <w:sz w:val="22"/>
          <w:szCs w:val="22"/>
          <w:highlight w:val="none"/>
          <w:u w:val="single"/>
          <w:lang w:val="en-US" w:eastAsia="zh-CN"/>
        </w:rPr>
        <w:t>以下内容标段1、标段2、标段3、标段4适用：</w:t>
      </w:r>
    </w:p>
    <w:p w14:paraId="4D4A71BA">
      <w:pPr>
        <w:spacing w:line="240" w:lineRule="auto"/>
        <w:ind w:firstLine="442" w:firstLineChars="200"/>
        <w:rPr>
          <w:rFonts w:hint="eastAsia" w:ascii="宋体" w:hAnsi="宋体" w:eastAsia="宋体" w:cs="宋体"/>
          <w:b/>
          <w:color w:val="000000"/>
          <w:sz w:val="22"/>
          <w:szCs w:val="22"/>
          <w:highlight w:val="none"/>
          <w:u w:val="single"/>
        </w:rPr>
      </w:pPr>
      <w:r>
        <w:rPr>
          <w:rFonts w:hint="eastAsia" w:ascii="宋体" w:hAnsi="宋体" w:eastAsia="宋体" w:cs="宋体"/>
          <w:b/>
          <w:color w:val="000000"/>
          <w:sz w:val="22"/>
          <w:szCs w:val="22"/>
          <w:highlight w:val="none"/>
          <w:u w:val="single"/>
        </w:rPr>
        <w:t>（2）</w:t>
      </w:r>
      <w:r>
        <w:rPr>
          <w:rFonts w:hint="eastAsia" w:ascii="宋体" w:hAnsi="宋体" w:eastAsia="宋体" w:cs="宋体"/>
          <w:b/>
          <w:color w:val="000000"/>
          <w:sz w:val="22"/>
          <w:szCs w:val="22"/>
          <w:highlight w:val="none"/>
          <w:u w:val="single"/>
          <w:lang w:val="en-US" w:eastAsia="zh-CN"/>
        </w:rPr>
        <w:t>免费</w:t>
      </w:r>
      <w:r>
        <w:rPr>
          <w:rFonts w:hint="eastAsia" w:ascii="宋体" w:hAnsi="宋体" w:eastAsia="宋体" w:cs="宋体"/>
          <w:b/>
          <w:color w:val="000000"/>
          <w:sz w:val="22"/>
          <w:szCs w:val="22"/>
          <w:highlight w:val="none"/>
          <w:u w:val="single"/>
        </w:rPr>
        <w:t>质保期从车辆验收合格，正式交付使用之日起计算，若乙方在针对本项目的投标文件中承诺的质保期更优，则按乙方在针对本项目的投标文件中承诺的质保期执行。在质保期内，乙方对人为破坏或合同规定的不可抗因素造成的损坏，不承担任何责任，可收取一定的成本费用予以维修。</w:t>
      </w:r>
    </w:p>
    <w:p w14:paraId="704EB8B1">
      <w:pPr>
        <w:spacing w:line="240" w:lineRule="auto"/>
        <w:ind w:firstLine="442" w:firstLineChars="200"/>
        <w:rPr>
          <w:rFonts w:hint="eastAsia" w:ascii="宋体" w:hAnsi="宋体" w:eastAsia="宋体" w:cs="宋体"/>
          <w:b/>
          <w:color w:val="000000"/>
          <w:sz w:val="22"/>
          <w:szCs w:val="22"/>
          <w:highlight w:val="none"/>
          <w:u w:val="single"/>
          <w:lang w:val="en-US" w:eastAsia="zh-CN"/>
        </w:rPr>
      </w:pPr>
      <w:r>
        <w:rPr>
          <w:rFonts w:hint="eastAsia" w:ascii="宋体" w:hAnsi="宋体" w:eastAsia="宋体" w:cs="宋体"/>
          <w:b/>
          <w:color w:val="000000"/>
          <w:sz w:val="22"/>
          <w:szCs w:val="22"/>
          <w:highlight w:val="none"/>
          <w:u w:val="single"/>
        </w:rPr>
        <w:t>▲（3）</w:t>
      </w:r>
      <w:r>
        <w:rPr>
          <w:rFonts w:hint="eastAsia" w:ascii="宋体" w:hAnsi="宋体" w:eastAsia="宋体" w:cs="宋体"/>
          <w:b/>
          <w:color w:val="000000"/>
          <w:sz w:val="22"/>
          <w:szCs w:val="22"/>
          <w:highlight w:val="none"/>
          <w:u w:val="single"/>
          <w:lang w:val="en-US" w:eastAsia="zh-CN"/>
        </w:rPr>
        <w:t>乙方须提交针对本项目的供应商售后服务承诺书作为本合同附件（见附件）。</w:t>
      </w:r>
    </w:p>
    <w:p w14:paraId="35F9C740">
      <w:pPr>
        <w:spacing w:line="240" w:lineRule="auto"/>
        <w:ind w:firstLine="442" w:firstLineChars="200"/>
        <w:rPr>
          <w:rFonts w:hint="eastAsia" w:ascii="宋体" w:hAnsi="宋体" w:eastAsia="宋体" w:cs="宋体"/>
          <w:b/>
          <w:color w:val="000000"/>
          <w:sz w:val="22"/>
          <w:szCs w:val="22"/>
          <w:highlight w:val="none"/>
          <w:u w:val="single"/>
        </w:rPr>
      </w:pPr>
      <w:r>
        <w:rPr>
          <w:rFonts w:hint="eastAsia" w:ascii="宋体" w:hAnsi="宋体" w:eastAsia="宋体" w:cs="宋体"/>
          <w:b/>
          <w:color w:val="000000"/>
          <w:sz w:val="22"/>
          <w:szCs w:val="22"/>
          <w:highlight w:val="none"/>
          <w:u w:val="single"/>
        </w:rPr>
        <w:t>（4）乙方在针对本项目的投标文件中提供的在保质期内的其他服务承诺也须执行。</w:t>
      </w:r>
    </w:p>
    <w:p w14:paraId="74209EF3">
      <w:pPr>
        <w:spacing w:line="240" w:lineRule="auto"/>
        <w:ind w:firstLine="442" w:firstLineChars="200"/>
        <w:rPr>
          <w:rFonts w:hint="eastAsia" w:ascii="宋体" w:hAnsi="宋体" w:eastAsia="宋体" w:cs="宋体"/>
          <w:b/>
          <w:color w:val="000000"/>
          <w:sz w:val="22"/>
          <w:szCs w:val="22"/>
          <w:highlight w:val="none"/>
          <w:u w:val="single"/>
        </w:rPr>
      </w:pPr>
      <w:r>
        <w:rPr>
          <w:rFonts w:hint="eastAsia" w:ascii="宋体" w:hAnsi="宋体" w:eastAsia="宋体" w:cs="宋体"/>
          <w:b/>
          <w:color w:val="000000"/>
          <w:sz w:val="22"/>
          <w:szCs w:val="22"/>
          <w:highlight w:val="none"/>
          <w:u w:val="single"/>
        </w:rPr>
        <w:t>▲</w:t>
      </w:r>
      <w:r>
        <w:rPr>
          <w:rFonts w:hint="eastAsia" w:ascii="宋体" w:hAnsi="宋体" w:eastAsia="宋体" w:cs="宋体"/>
          <w:b/>
          <w:color w:val="000000"/>
          <w:sz w:val="22"/>
          <w:szCs w:val="22"/>
          <w:highlight w:val="none"/>
          <w:u w:val="single"/>
          <w:lang w:eastAsia="zh-CN"/>
        </w:rPr>
        <w:t>（</w:t>
      </w:r>
      <w:r>
        <w:rPr>
          <w:rFonts w:hint="eastAsia" w:ascii="宋体" w:hAnsi="宋体" w:eastAsia="宋体" w:cs="宋体"/>
          <w:b/>
          <w:color w:val="000000"/>
          <w:sz w:val="22"/>
          <w:szCs w:val="22"/>
          <w:highlight w:val="none"/>
          <w:u w:val="single"/>
          <w:lang w:val="en-US" w:eastAsia="zh-CN"/>
        </w:rPr>
        <w:t>5）</w:t>
      </w:r>
      <w:r>
        <w:rPr>
          <w:rFonts w:hint="eastAsia" w:ascii="宋体" w:hAnsi="宋体" w:eastAsia="宋体" w:cs="宋体"/>
          <w:b/>
          <w:color w:val="000000"/>
          <w:sz w:val="22"/>
          <w:szCs w:val="22"/>
          <w:highlight w:val="none"/>
          <w:u w:val="single"/>
        </w:rPr>
        <w:t>乙方须对整车质量负责，无论零部件是标配或选配。</w:t>
      </w:r>
    </w:p>
    <w:p w14:paraId="1F9344C7">
      <w:pPr>
        <w:spacing w:line="240" w:lineRule="auto"/>
        <w:rPr>
          <w:rFonts w:hint="eastAsia" w:ascii="宋体" w:hAnsi="宋体" w:eastAsia="宋体" w:cs="宋体"/>
          <w:b/>
          <w:color w:val="000000"/>
          <w:sz w:val="22"/>
          <w:szCs w:val="22"/>
          <w:highlight w:val="none"/>
        </w:rPr>
      </w:pPr>
    </w:p>
    <w:p w14:paraId="70CF4EC3">
      <w:pPr>
        <w:spacing w:line="240" w:lineRule="auto"/>
        <w:rPr>
          <w:rFonts w:hint="eastAsia" w:ascii="宋体" w:hAnsi="宋体" w:eastAsia="宋体" w:cs="宋体"/>
          <w:color w:val="000000"/>
          <w:sz w:val="22"/>
          <w:szCs w:val="22"/>
          <w:highlight w:val="none"/>
        </w:rPr>
      </w:pPr>
      <w:r>
        <w:rPr>
          <w:rFonts w:hint="eastAsia" w:ascii="宋体" w:hAnsi="宋体" w:eastAsia="宋体" w:cs="宋体"/>
          <w:b/>
          <w:color w:val="000000"/>
          <w:sz w:val="22"/>
          <w:szCs w:val="22"/>
          <w:highlight w:val="none"/>
        </w:rPr>
        <w:t>5. 车辆清单、费用支付</w:t>
      </w:r>
    </w:p>
    <w:p w14:paraId="07C841EE">
      <w:pPr>
        <w:spacing w:line="240" w:lineRule="auto"/>
        <w:ind w:left="420" w:hanging="440" w:hanging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5.1车辆清单</w:t>
      </w:r>
    </w:p>
    <w:tbl>
      <w:tblPr>
        <w:tblStyle w:val="27"/>
        <w:tblW w:w="96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2160"/>
        <w:gridCol w:w="1800"/>
        <w:gridCol w:w="1620"/>
      </w:tblGrid>
      <w:tr w14:paraId="0A12D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68" w:type="dxa"/>
            <w:noWrap w:val="0"/>
            <w:vAlign w:val="center"/>
          </w:tcPr>
          <w:p w14:paraId="2BD1BF35">
            <w:pPr>
              <w:spacing w:line="240" w:lineRule="auto"/>
              <w:ind w:firstLine="330" w:firstLineChars="15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型号</w:t>
            </w:r>
          </w:p>
        </w:tc>
        <w:tc>
          <w:tcPr>
            <w:tcW w:w="1800" w:type="dxa"/>
            <w:noWrap w:val="0"/>
            <w:vAlign w:val="center"/>
          </w:tcPr>
          <w:p w14:paraId="26D6FD90">
            <w:pPr>
              <w:spacing w:line="240" w:lineRule="auto"/>
              <w:ind w:firstLine="330" w:firstLineChars="15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数量</w:t>
            </w:r>
          </w:p>
        </w:tc>
        <w:tc>
          <w:tcPr>
            <w:tcW w:w="2160" w:type="dxa"/>
            <w:noWrap w:val="0"/>
            <w:vAlign w:val="center"/>
          </w:tcPr>
          <w:p w14:paraId="25F68693">
            <w:pPr>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单价</w:t>
            </w:r>
          </w:p>
        </w:tc>
        <w:tc>
          <w:tcPr>
            <w:tcW w:w="1800" w:type="dxa"/>
            <w:noWrap w:val="0"/>
            <w:vAlign w:val="center"/>
          </w:tcPr>
          <w:p w14:paraId="3ACB39A4">
            <w:pPr>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总价</w:t>
            </w:r>
          </w:p>
        </w:tc>
        <w:tc>
          <w:tcPr>
            <w:tcW w:w="1620" w:type="dxa"/>
            <w:noWrap w:val="0"/>
            <w:vAlign w:val="center"/>
          </w:tcPr>
          <w:p w14:paraId="345D6944">
            <w:pPr>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备注</w:t>
            </w:r>
          </w:p>
        </w:tc>
      </w:tr>
      <w:tr w14:paraId="77863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68" w:type="dxa"/>
            <w:noWrap w:val="0"/>
            <w:vAlign w:val="center"/>
          </w:tcPr>
          <w:p w14:paraId="29D05D92">
            <w:pPr>
              <w:spacing w:line="240" w:lineRule="auto"/>
              <w:ind w:firstLine="330" w:firstLineChars="150"/>
              <w:jc w:val="center"/>
              <w:rPr>
                <w:rFonts w:hint="eastAsia" w:ascii="宋体" w:hAnsi="宋体" w:eastAsia="宋体" w:cs="宋体"/>
                <w:color w:val="000000"/>
                <w:sz w:val="22"/>
                <w:szCs w:val="22"/>
                <w:highlight w:val="none"/>
              </w:rPr>
            </w:pPr>
          </w:p>
        </w:tc>
        <w:tc>
          <w:tcPr>
            <w:tcW w:w="1800" w:type="dxa"/>
            <w:noWrap w:val="0"/>
            <w:vAlign w:val="center"/>
          </w:tcPr>
          <w:p w14:paraId="79E0E076">
            <w:pPr>
              <w:spacing w:line="240" w:lineRule="auto"/>
              <w:ind w:firstLine="330" w:firstLineChars="150"/>
              <w:jc w:val="center"/>
              <w:rPr>
                <w:rFonts w:hint="eastAsia" w:ascii="宋体" w:hAnsi="宋体" w:eastAsia="宋体" w:cs="宋体"/>
                <w:color w:val="000000"/>
                <w:sz w:val="22"/>
                <w:szCs w:val="22"/>
                <w:highlight w:val="none"/>
              </w:rPr>
            </w:pPr>
          </w:p>
        </w:tc>
        <w:tc>
          <w:tcPr>
            <w:tcW w:w="2160" w:type="dxa"/>
            <w:noWrap w:val="0"/>
            <w:vAlign w:val="center"/>
          </w:tcPr>
          <w:p w14:paraId="73715CA3">
            <w:pPr>
              <w:spacing w:line="240" w:lineRule="auto"/>
              <w:ind w:firstLine="330" w:firstLineChars="150"/>
              <w:jc w:val="center"/>
              <w:rPr>
                <w:rFonts w:hint="eastAsia" w:ascii="宋体" w:hAnsi="宋体" w:eastAsia="宋体" w:cs="宋体"/>
                <w:color w:val="000000"/>
                <w:sz w:val="22"/>
                <w:szCs w:val="22"/>
                <w:highlight w:val="none"/>
              </w:rPr>
            </w:pPr>
          </w:p>
        </w:tc>
        <w:tc>
          <w:tcPr>
            <w:tcW w:w="1800" w:type="dxa"/>
            <w:noWrap w:val="0"/>
            <w:vAlign w:val="center"/>
          </w:tcPr>
          <w:p w14:paraId="4D85969C">
            <w:pPr>
              <w:spacing w:line="240" w:lineRule="auto"/>
              <w:ind w:firstLine="330" w:firstLineChars="150"/>
              <w:jc w:val="center"/>
              <w:rPr>
                <w:rFonts w:hint="eastAsia" w:ascii="宋体" w:hAnsi="宋体" w:eastAsia="宋体" w:cs="宋体"/>
                <w:color w:val="000000"/>
                <w:sz w:val="22"/>
                <w:szCs w:val="22"/>
                <w:highlight w:val="none"/>
              </w:rPr>
            </w:pPr>
          </w:p>
        </w:tc>
        <w:tc>
          <w:tcPr>
            <w:tcW w:w="1620" w:type="dxa"/>
            <w:noWrap w:val="0"/>
            <w:vAlign w:val="center"/>
          </w:tcPr>
          <w:p w14:paraId="1D383070">
            <w:pPr>
              <w:spacing w:line="240" w:lineRule="auto"/>
              <w:ind w:firstLine="330" w:firstLineChars="150"/>
              <w:jc w:val="center"/>
              <w:rPr>
                <w:rFonts w:hint="eastAsia" w:ascii="宋体" w:hAnsi="宋体" w:eastAsia="宋体" w:cs="宋体"/>
                <w:color w:val="000000"/>
                <w:sz w:val="22"/>
                <w:szCs w:val="22"/>
                <w:highlight w:val="none"/>
              </w:rPr>
            </w:pPr>
          </w:p>
        </w:tc>
      </w:tr>
      <w:tr w14:paraId="0618B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68" w:type="dxa"/>
            <w:noWrap w:val="0"/>
            <w:vAlign w:val="center"/>
          </w:tcPr>
          <w:p w14:paraId="0007D7C0">
            <w:pPr>
              <w:spacing w:line="240" w:lineRule="auto"/>
              <w:ind w:firstLine="330" w:firstLineChars="150"/>
              <w:jc w:val="center"/>
              <w:rPr>
                <w:rFonts w:hint="eastAsia" w:ascii="宋体" w:hAnsi="宋体" w:eastAsia="宋体" w:cs="宋体"/>
                <w:color w:val="000000"/>
                <w:sz w:val="22"/>
                <w:szCs w:val="22"/>
                <w:highlight w:val="none"/>
              </w:rPr>
            </w:pPr>
          </w:p>
        </w:tc>
        <w:tc>
          <w:tcPr>
            <w:tcW w:w="1800" w:type="dxa"/>
            <w:noWrap w:val="0"/>
            <w:vAlign w:val="center"/>
          </w:tcPr>
          <w:p w14:paraId="68B3FAF7">
            <w:pPr>
              <w:spacing w:line="240" w:lineRule="auto"/>
              <w:ind w:firstLine="330" w:firstLineChars="150"/>
              <w:jc w:val="center"/>
              <w:rPr>
                <w:rFonts w:hint="eastAsia" w:ascii="宋体" w:hAnsi="宋体" w:eastAsia="宋体" w:cs="宋体"/>
                <w:color w:val="000000"/>
                <w:sz w:val="22"/>
                <w:szCs w:val="22"/>
                <w:highlight w:val="none"/>
              </w:rPr>
            </w:pPr>
          </w:p>
        </w:tc>
        <w:tc>
          <w:tcPr>
            <w:tcW w:w="2160" w:type="dxa"/>
            <w:noWrap w:val="0"/>
            <w:vAlign w:val="center"/>
          </w:tcPr>
          <w:p w14:paraId="3FA21CDA">
            <w:pPr>
              <w:spacing w:line="240" w:lineRule="auto"/>
              <w:ind w:firstLine="330" w:firstLineChars="150"/>
              <w:jc w:val="center"/>
              <w:rPr>
                <w:rFonts w:hint="eastAsia" w:ascii="宋体" w:hAnsi="宋体" w:eastAsia="宋体" w:cs="宋体"/>
                <w:color w:val="000000"/>
                <w:sz w:val="22"/>
                <w:szCs w:val="22"/>
                <w:highlight w:val="none"/>
              </w:rPr>
            </w:pPr>
          </w:p>
        </w:tc>
        <w:tc>
          <w:tcPr>
            <w:tcW w:w="1800" w:type="dxa"/>
            <w:noWrap w:val="0"/>
            <w:vAlign w:val="center"/>
          </w:tcPr>
          <w:p w14:paraId="26064215">
            <w:pPr>
              <w:spacing w:line="240" w:lineRule="auto"/>
              <w:ind w:firstLine="330" w:firstLineChars="150"/>
              <w:jc w:val="center"/>
              <w:rPr>
                <w:rFonts w:hint="eastAsia" w:ascii="宋体" w:hAnsi="宋体" w:eastAsia="宋体" w:cs="宋体"/>
                <w:color w:val="000000"/>
                <w:sz w:val="22"/>
                <w:szCs w:val="22"/>
                <w:highlight w:val="none"/>
              </w:rPr>
            </w:pPr>
          </w:p>
        </w:tc>
        <w:tc>
          <w:tcPr>
            <w:tcW w:w="1620" w:type="dxa"/>
            <w:noWrap w:val="0"/>
            <w:vAlign w:val="center"/>
          </w:tcPr>
          <w:p w14:paraId="599DA789">
            <w:pPr>
              <w:spacing w:line="240" w:lineRule="auto"/>
              <w:ind w:firstLine="330" w:firstLineChars="150"/>
              <w:jc w:val="center"/>
              <w:rPr>
                <w:rFonts w:hint="eastAsia" w:ascii="宋体" w:hAnsi="宋体" w:eastAsia="宋体" w:cs="宋体"/>
                <w:color w:val="000000"/>
                <w:sz w:val="22"/>
                <w:szCs w:val="22"/>
                <w:highlight w:val="none"/>
              </w:rPr>
            </w:pPr>
          </w:p>
        </w:tc>
      </w:tr>
      <w:tr w14:paraId="09146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48" w:type="dxa"/>
            <w:gridSpan w:val="5"/>
            <w:noWrap w:val="0"/>
            <w:vAlign w:val="center"/>
          </w:tcPr>
          <w:p w14:paraId="5EDEC7A4">
            <w:pPr>
              <w:widowControl/>
              <w:spacing w:before="60" w:after="60" w:line="240" w:lineRule="auto"/>
              <w:ind w:firstLine="0" w:firstLineChars="0"/>
              <w:jc w:val="left"/>
              <w:rPr>
                <w:rFonts w:hint="default" w:ascii="宋体" w:hAnsi="宋体" w:eastAsia="宋体" w:cs="宋体"/>
                <w:color w:val="000000"/>
                <w:sz w:val="22"/>
                <w:szCs w:val="22"/>
                <w:highlight w:val="none"/>
                <w:lang w:val="en-US"/>
              </w:rPr>
            </w:pPr>
            <w:r>
              <w:rPr>
                <w:rFonts w:hint="eastAsia" w:ascii="宋体" w:hAnsi="宋体" w:eastAsia="宋体" w:cs="宋体"/>
                <w:color w:val="auto"/>
                <w:sz w:val="18"/>
                <w:szCs w:val="18"/>
                <w:highlight w:val="none"/>
                <w:u w:val="single"/>
                <w:lang w:val="en-US" w:eastAsia="zh-CN"/>
              </w:rPr>
              <w:t>标段1：</w:t>
            </w:r>
            <w:r>
              <w:rPr>
                <w:rFonts w:hint="eastAsia" w:ascii="宋体" w:hAnsi="宋体" w:eastAsia="宋体" w:cs="宋体"/>
                <w:color w:val="auto"/>
                <w:sz w:val="18"/>
                <w:szCs w:val="18"/>
                <w:highlight w:val="none"/>
                <w:u w:val="single"/>
              </w:rPr>
              <w:t>6辆6米级纯电动客车</w:t>
            </w:r>
            <w:r>
              <w:rPr>
                <w:rFonts w:hint="eastAsia" w:ascii="宋体" w:hAnsi="宋体" w:eastAsia="宋体" w:cs="宋体"/>
                <w:color w:val="auto"/>
                <w:sz w:val="18"/>
                <w:szCs w:val="18"/>
                <w:highlight w:val="none"/>
                <w:u w:val="single"/>
                <w:lang w:val="en-US" w:eastAsia="zh-CN"/>
              </w:rPr>
              <w:t>供货特殊要求：第一次4辆按合同要求供货，其余2辆供货时间或者是否继续供货待定。结算价格按实际供货数量及合同综合单价结算。</w:t>
            </w:r>
          </w:p>
        </w:tc>
      </w:tr>
    </w:tbl>
    <w:p w14:paraId="5B58510E">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5.2 </w:t>
      </w:r>
      <w:r>
        <w:rPr>
          <w:rFonts w:hint="eastAsia" w:ascii="宋体" w:hAnsi="宋体" w:eastAsia="宋体" w:cs="宋体"/>
          <w:b/>
          <w:color w:val="auto"/>
          <w:sz w:val="22"/>
          <w:szCs w:val="22"/>
          <w:highlight w:val="none"/>
        </w:rPr>
        <w:t>付款方式</w:t>
      </w:r>
    </w:p>
    <w:p w14:paraId="09F8C53A">
      <w:pPr>
        <w:spacing w:line="240" w:lineRule="auto"/>
        <w:ind w:firstLine="442" w:firstLineChars="200"/>
        <w:rPr>
          <w:rFonts w:hint="eastAsia" w:ascii="宋体" w:hAnsi="宋体" w:eastAsia="宋体" w:cs="宋体"/>
          <w:b/>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标段1：6辆6米级纯电动客车、标段2：9辆8米级纯电动客车、标段3：2辆纯电动轻型客车付款方式：</w:t>
      </w:r>
    </w:p>
    <w:p w14:paraId="7AE4DAA3">
      <w:pPr>
        <w:spacing w:line="240" w:lineRule="auto"/>
        <w:ind w:firstLine="442" w:firstLineChars="200"/>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第一次付款：合同签订后10个工作日内甲方向乙方支付合同价款的10%；</w:t>
      </w:r>
    </w:p>
    <w:p w14:paraId="5AA40E6B">
      <w:pPr>
        <w:spacing w:line="240" w:lineRule="auto"/>
        <w:ind w:firstLine="442" w:firstLineChars="200"/>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第二次付款：全部车辆供货及安装完成，并经过验收合格后，厂家协助上牌，上牌完成后10天内付60%；</w:t>
      </w:r>
    </w:p>
    <w:p w14:paraId="13E2C3BF">
      <w:pPr>
        <w:spacing w:line="240" w:lineRule="auto"/>
        <w:ind w:firstLine="442" w:firstLineChars="200"/>
        <w:rPr>
          <w:rFonts w:hint="eastAsia" w:ascii="宋体" w:hAnsi="宋体" w:eastAsia="宋体" w:cs="宋体"/>
          <w:b/>
          <w:color w:val="000000"/>
          <w:sz w:val="22"/>
          <w:szCs w:val="22"/>
          <w:highlight w:val="none"/>
          <w:lang w:val="en-US" w:eastAsia="zh-CN"/>
        </w:rPr>
      </w:pPr>
      <w:r>
        <w:rPr>
          <w:rFonts w:hint="eastAsia" w:ascii="宋体" w:hAnsi="宋体" w:eastAsia="宋体" w:cs="宋体"/>
          <w:b/>
          <w:color w:val="000000"/>
          <w:sz w:val="22"/>
          <w:szCs w:val="22"/>
          <w:highlight w:val="none"/>
          <w:lang w:val="en-US" w:eastAsia="zh-CN"/>
        </w:rPr>
        <w:t>第三次付款：上牌完成后满12个月付清剩下的30%。（如厂家有更优惠的付款方式，可协商采纳）。</w:t>
      </w:r>
    </w:p>
    <w:p w14:paraId="178DAE70">
      <w:pPr>
        <w:spacing w:line="240" w:lineRule="auto"/>
        <w:ind w:firstLine="442"/>
        <w:rPr>
          <w:rFonts w:hint="eastAsia" w:ascii="宋体" w:hAnsi="宋体" w:eastAsia="宋体" w:cs="宋体"/>
          <w:b/>
          <w:color w:val="000000"/>
          <w:sz w:val="22"/>
          <w:szCs w:val="22"/>
          <w:highlight w:val="none"/>
          <w:lang w:val="en-US" w:eastAsia="zh-CN"/>
        </w:rPr>
      </w:pPr>
      <w:r>
        <w:rPr>
          <w:rFonts w:hint="eastAsia" w:ascii="宋体" w:hAnsi="宋体" w:eastAsia="宋体" w:cs="宋体"/>
          <w:b/>
          <w:color w:val="000000"/>
          <w:sz w:val="22"/>
          <w:szCs w:val="22"/>
          <w:highlight w:val="none"/>
          <w:u w:val="none"/>
          <w:lang w:val="en-US" w:eastAsia="zh-CN"/>
        </w:rPr>
        <w:t>标段4：</w:t>
      </w:r>
      <w:r>
        <w:rPr>
          <w:rFonts w:hint="eastAsia" w:ascii="宋体" w:hAnsi="宋体" w:eastAsia="宋体" w:cs="宋体"/>
          <w:b/>
          <w:bCs w:val="0"/>
          <w:color w:val="000000"/>
          <w:sz w:val="22"/>
          <w:szCs w:val="22"/>
          <w:highlight w:val="none"/>
          <w:lang w:val="en-US" w:eastAsia="zh-CN"/>
        </w:rPr>
        <w:t>2辆大型客车付款方式：</w:t>
      </w:r>
    </w:p>
    <w:p w14:paraId="649A8210">
      <w:pPr>
        <w:spacing w:line="240" w:lineRule="auto"/>
        <w:ind w:firstLine="442"/>
        <w:rPr>
          <w:rFonts w:hint="eastAsia" w:ascii="宋体" w:hAnsi="宋体" w:eastAsia="宋体" w:cs="宋体"/>
          <w:b/>
          <w:color w:val="000000"/>
          <w:sz w:val="22"/>
          <w:szCs w:val="22"/>
          <w:highlight w:val="none"/>
          <w:lang w:val="en-US" w:eastAsia="zh-CN"/>
        </w:rPr>
      </w:pPr>
      <w:r>
        <w:rPr>
          <w:rFonts w:hint="eastAsia" w:ascii="宋体" w:hAnsi="宋体" w:eastAsia="宋体" w:cs="宋体"/>
          <w:b/>
          <w:color w:val="000000"/>
          <w:sz w:val="22"/>
          <w:szCs w:val="22"/>
          <w:highlight w:val="none"/>
        </w:rPr>
        <w:t>合同签订后，甲方向乙方支付合同总额的10%的货款，待乙方完成全部货物的生产、运输、安装、调试、车辆上牌并通过最终验收合格后15个工作日内，乙方必须现行开具合同金额100%的正规有效的增值税专用发票，甲方在收到乙方发票后向乙方支付合同总额90%的货款。</w:t>
      </w:r>
    </w:p>
    <w:p w14:paraId="46683CD4">
      <w:pPr>
        <w:spacing w:line="240" w:lineRule="auto"/>
        <w:ind w:firstLine="442"/>
        <w:rPr>
          <w:rFonts w:hint="eastAsia" w:ascii="宋体" w:hAnsi="宋体" w:eastAsia="宋体" w:cs="宋体"/>
          <w:b/>
          <w:color w:val="000000"/>
          <w:sz w:val="22"/>
          <w:szCs w:val="22"/>
          <w:highlight w:val="none"/>
          <w:lang w:val="en-US" w:eastAsia="zh-CN"/>
        </w:rPr>
      </w:pPr>
    </w:p>
    <w:p w14:paraId="761F47E1">
      <w:pPr>
        <w:spacing w:line="240" w:lineRule="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6. 售后服务</w:t>
      </w:r>
    </w:p>
    <w:p w14:paraId="7F457EAB">
      <w:pPr>
        <w:spacing w:line="24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6.1</w:t>
      </w:r>
      <w:r>
        <w:rPr>
          <w:rFonts w:hint="eastAsia" w:ascii="宋体" w:hAnsi="宋体" w:eastAsia="宋体" w:cs="宋体"/>
          <w:color w:val="000000"/>
          <w:sz w:val="22"/>
          <w:szCs w:val="22"/>
          <w:highlight w:val="none"/>
        </w:rPr>
        <w:t>在车辆整个保修期内，乙方应确保车辆的正常使用。在接到甲方维修要求后应立即作出回应，并在24小时内派员到达甲方现场实施维修。维修过程中所需零配件乙方在接到通知后最长不超过7天必须送达甲方。</w:t>
      </w:r>
    </w:p>
    <w:p w14:paraId="6824FB03">
      <w:pPr>
        <w:spacing w:line="240" w:lineRule="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6.2在车辆上牌未完成前，乙方免费提供临时牌照给乙方，确保乙方能正常通车使用。</w:t>
      </w:r>
    </w:p>
    <w:p w14:paraId="3376436C">
      <w:pPr>
        <w:spacing w:line="240" w:lineRule="auto"/>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6.3</w:t>
      </w:r>
      <w:r>
        <w:rPr>
          <w:rFonts w:hint="eastAsia" w:ascii="宋体" w:hAnsi="宋体" w:eastAsia="宋体" w:cs="宋体"/>
          <w:color w:val="000000"/>
          <w:sz w:val="22"/>
          <w:szCs w:val="22"/>
          <w:highlight w:val="none"/>
        </w:rPr>
        <w:t>免费质保期从本项目最终验收合格，正式交付使用之日起计算</w:t>
      </w:r>
      <w:r>
        <w:rPr>
          <w:rFonts w:hint="eastAsia" w:ascii="宋体" w:hAnsi="宋体" w:eastAsia="宋体" w:cs="宋体"/>
          <w:color w:val="000000"/>
          <w:sz w:val="22"/>
          <w:szCs w:val="22"/>
          <w:highlight w:val="none"/>
          <w:lang w:eastAsia="zh-CN"/>
        </w:rPr>
        <w:t>。</w:t>
      </w:r>
    </w:p>
    <w:p w14:paraId="4EB6A9A9">
      <w:pPr>
        <w:numPr>
          <w:ilvl w:val="0"/>
          <w:numId w:val="22"/>
        </w:numPr>
        <w:spacing w:line="240" w:lineRule="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验收</w:t>
      </w:r>
    </w:p>
    <w:p w14:paraId="22337BA8">
      <w:pPr>
        <w:spacing w:line="240" w:lineRule="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7.1 验收标准</w:t>
      </w:r>
    </w:p>
    <w:p w14:paraId="0A32FF31">
      <w:pPr>
        <w:spacing w:line="240" w:lineRule="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1）纯电动公交车应符合以下要求：</w:t>
      </w:r>
    </w:p>
    <w:p w14:paraId="27EA5409">
      <w:pPr>
        <w:spacing w:line="240" w:lineRule="auto"/>
        <w:ind w:firstLine="331" w:firstLineChars="150"/>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① GB7258《机动车安全运行技术条件》</w:t>
      </w:r>
    </w:p>
    <w:p w14:paraId="017E0C09">
      <w:pPr>
        <w:spacing w:line="240" w:lineRule="auto"/>
        <w:ind w:firstLine="331" w:firstLineChars="150"/>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② GB21861《机动车安全检验项目和方法》</w:t>
      </w:r>
    </w:p>
    <w:p w14:paraId="55B45D3F">
      <w:pPr>
        <w:spacing w:line="240" w:lineRule="auto"/>
        <w:ind w:firstLine="331" w:firstLineChars="150"/>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③ GB1589《道路车辆外廓尺寸、轴荷及质量限值》</w:t>
      </w:r>
    </w:p>
    <w:p w14:paraId="624479C1">
      <w:pPr>
        <w:spacing w:line="240" w:lineRule="auto"/>
        <w:ind w:firstLine="331" w:firstLineChars="150"/>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④ GB13094《客车结构安全要求》</w:t>
      </w:r>
    </w:p>
    <w:p w14:paraId="05A7FC86">
      <w:pPr>
        <w:spacing w:line="240" w:lineRule="auto"/>
        <w:ind w:firstLine="331" w:firstLineChars="150"/>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⑤ GB/T18384《电动汽车安全要求》</w:t>
      </w:r>
    </w:p>
    <w:p w14:paraId="79976C71">
      <w:pPr>
        <w:spacing w:line="240" w:lineRule="auto"/>
        <w:ind w:firstLine="331" w:firstLineChars="150"/>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⑥ 其它相关国家标准及行业的标准和要求</w:t>
      </w:r>
    </w:p>
    <w:p w14:paraId="76A716D4">
      <w:pPr>
        <w:spacing w:line="240" w:lineRule="auto"/>
        <w:ind w:firstLine="331" w:firstLineChars="150"/>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⑦ 乙方在针对本项目的投标文件中所明示达到的各项技术指标要求。</w:t>
      </w:r>
    </w:p>
    <w:p w14:paraId="20D241D7">
      <w:pPr>
        <w:spacing w:line="240" w:lineRule="auto"/>
        <w:ind w:firstLine="440" w:firstLineChars="200"/>
        <w:rPr>
          <w:rFonts w:hint="eastAsia" w:ascii="宋体" w:hAnsi="宋体" w:eastAsia="宋体" w:cs="宋体"/>
          <w:bCs/>
          <w:color w:val="000000"/>
          <w:sz w:val="22"/>
          <w:szCs w:val="22"/>
          <w:highlight w:val="none"/>
          <w:lang w:val="en-US" w:eastAsia="zh-CN"/>
        </w:rPr>
      </w:pPr>
      <w:r>
        <w:rPr>
          <w:rFonts w:hint="eastAsia" w:ascii="宋体" w:hAnsi="宋体" w:eastAsia="宋体" w:cs="宋体"/>
          <w:bCs/>
          <w:color w:val="000000"/>
          <w:sz w:val="22"/>
          <w:szCs w:val="22"/>
          <w:highlight w:val="none"/>
          <w:lang w:val="en-US" w:eastAsia="zh-CN"/>
        </w:rPr>
        <w:t>其他车辆应符合相关国家标准及行业的标准和要求，以及乙方在针对本项目的投标文件中所明示达到的各项技术指标要求。</w:t>
      </w:r>
    </w:p>
    <w:p w14:paraId="6318038B">
      <w:pPr>
        <w:spacing w:line="240" w:lineRule="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lang w:val="en-US" w:eastAsia="zh-CN"/>
        </w:rPr>
        <w:t>2</w:t>
      </w:r>
      <w:r>
        <w:rPr>
          <w:rFonts w:hint="eastAsia" w:ascii="宋体" w:hAnsi="宋体" w:eastAsia="宋体" w:cs="宋体"/>
          <w:bCs/>
          <w:color w:val="000000"/>
          <w:sz w:val="22"/>
          <w:szCs w:val="22"/>
          <w:highlight w:val="none"/>
        </w:rPr>
        <w:t>）甲方组织进行验收，如果车辆的质量和规格与合同不符，或在规定的质量保证期内证实车辆具有缺陷的，包括潜在缺陷或使用不符合要求的材料，有权向乙方提出换新或索赔</w:t>
      </w:r>
      <w:r>
        <w:rPr>
          <w:rFonts w:hint="eastAsia" w:ascii="宋体" w:hAnsi="宋体" w:eastAsia="宋体" w:cs="宋体"/>
          <w:bCs/>
          <w:color w:val="000000"/>
          <w:sz w:val="22"/>
          <w:szCs w:val="22"/>
          <w:highlight w:val="none"/>
          <w:lang w:val="en-US" w:eastAsia="zh-CN"/>
        </w:rPr>
        <w:t>要求</w:t>
      </w:r>
      <w:r>
        <w:rPr>
          <w:rFonts w:hint="eastAsia" w:ascii="宋体" w:hAnsi="宋体" w:eastAsia="宋体" w:cs="宋体"/>
          <w:bCs/>
          <w:color w:val="000000"/>
          <w:sz w:val="22"/>
          <w:szCs w:val="22"/>
          <w:highlight w:val="none"/>
        </w:rPr>
        <w:t>。</w:t>
      </w:r>
    </w:p>
    <w:p w14:paraId="5D35B5FE">
      <w:pPr>
        <w:spacing w:line="240" w:lineRule="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lang w:val="en-US" w:eastAsia="zh-CN"/>
        </w:rPr>
        <w:t>3</w:t>
      </w:r>
      <w:r>
        <w:rPr>
          <w:rFonts w:hint="eastAsia" w:ascii="宋体" w:hAnsi="宋体" w:eastAsia="宋体" w:cs="宋体"/>
          <w:bCs/>
          <w:color w:val="000000"/>
          <w:sz w:val="22"/>
          <w:szCs w:val="22"/>
          <w:highlight w:val="none"/>
        </w:rPr>
        <w:t>）甲方组织进行验收时，乙方应派人员同甲方一起在甲方指定停车场时进行到货验收。若发现任何损坏及质量问题，乙方应负责更换，并妥善处理直至买方满意。此工作所发生费用应由乙方自行承担</w:t>
      </w:r>
      <w:r>
        <w:rPr>
          <w:rFonts w:hint="eastAsia" w:ascii="宋体" w:hAnsi="宋体" w:eastAsia="宋体" w:cs="宋体"/>
          <w:color w:val="000000"/>
          <w:sz w:val="22"/>
          <w:szCs w:val="22"/>
          <w:highlight w:val="none"/>
        </w:rPr>
        <w:t>。</w:t>
      </w:r>
    </w:p>
    <w:p w14:paraId="5392D769">
      <w:pPr>
        <w:spacing w:line="240" w:lineRule="auto"/>
        <w:rPr>
          <w:rFonts w:hint="eastAsia" w:ascii="宋体" w:hAnsi="宋体" w:eastAsia="宋体" w:cs="宋体"/>
          <w:b/>
          <w:bCs/>
          <w:color w:val="000000"/>
          <w:sz w:val="22"/>
          <w:szCs w:val="22"/>
          <w:highlight w:val="none"/>
          <w:u w:val="single"/>
        </w:rPr>
      </w:pPr>
      <w:r>
        <w:rPr>
          <w:rFonts w:hint="eastAsia" w:ascii="宋体" w:hAnsi="宋体" w:eastAsia="宋体" w:cs="宋体"/>
          <w:b/>
          <w:bCs/>
          <w:color w:val="000000"/>
          <w:sz w:val="22"/>
          <w:szCs w:val="22"/>
          <w:highlight w:val="none"/>
          <w:u w:val="single"/>
        </w:rPr>
        <w:t>▲4）技术协议也作为验收标准的文本之一。</w:t>
      </w:r>
    </w:p>
    <w:p w14:paraId="16A5B5C9">
      <w:pPr>
        <w:spacing w:line="240" w:lineRule="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7.2 验收方法</w:t>
      </w:r>
    </w:p>
    <w:p w14:paraId="4CFB8280">
      <w:pPr>
        <w:spacing w:line="240" w:lineRule="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1）乙方自检：安装完毕后，要求乙方自行对所有车辆进行检验，检验结果必须符合验收标准的要求。</w:t>
      </w:r>
    </w:p>
    <w:p w14:paraId="6ACA6527">
      <w:pPr>
        <w:spacing w:line="240" w:lineRule="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2）最终验收：乙方须提供通过有关部门的验证检查所需的全部资料，甲方按</w:t>
      </w:r>
      <w:r>
        <w:rPr>
          <w:rFonts w:hint="eastAsia" w:ascii="宋体" w:hAnsi="宋体" w:eastAsia="宋体" w:cs="宋体"/>
          <w:bCs/>
          <w:color w:val="000000"/>
          <w:sz w:val="22"/>
          <w:szCs w:val="22"/>
          <w:highlight w:val="none"/>
          <w:lang w:eastAsia="zh-CN"/>
        </w:rPr>
        <w:t>采购</w:t>
      </w:r>
      <w:r>
        <w:rPr>
          <w:rFonts w:hint="eastAsia" w:ascii="宋体" w:hAnsi="宋体" w:eastAsia="宋体" w:cs="宋体"/>
          <w:bCs/>
          <w:color w:val="000000"/>
          <w:sz w:val="22"/>
          <w:szCs w:val="22"/>
          <w:highlight w:val="none"/>
        </w:rPr>
        <w:t>文件、投标文件以及合同款进行验收。车辆应完全符合乙方针对本项目的投标文件承诺内容及本项目</w:t>
      </w:r>
      <w:r>
        <w:rPr>
          <w:rFonts w:hint="eastAsia" w:ascii="宋体" w:hAnsi="宋体" w:eastAsia="宋体" w:cs="宋体"/>
          <w:bCs/>
          <w:color w:val="000000"/>
          <w:sz w:val="22"/>
          <w:szCs w:val="22"/>
          <w:highlight w:val="none"/>
          <w:lang w:eastAsia="zh-CN"/>
        </w:rPr>
        <w:t>采购</w:t>
      </w:r>
      <w:r>
        <w:rPr>
          <w:rFonts w:hint="eastAsia" w:ascii="宋体" w:hAnsi="宋体" w:eastAsia="宋体" w:cs="宋体"/>
          <w:bCs/>
          <w:color w:val="000000"/>
          <w:sz w:val="22"/>
          <w:szCs w:val="22"/>
          <w:highlight w:val="none"/>
        </w:rPr>
        <w:t>文件要求，在此期间，如果发现车辆质量有问题，或者与乙方在针对本项目的投标文件中的投标车辆存在差异，甲方有权拒收车辆并由乙方承担全部责任及费用，乙方应无条件免费更换车辆直至验收合格。</w:t>
      </w:r>
    </w:p>
    <w:p w14:paraId="4BB97651">
      <w:pPr>
        <w:spacing w:line="24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8.交货</w:t>
      </w:r>
    </w:p>
    <w:p w14:paraId="2B51AD96">
      <w:pPr>
        <w:spacing w:line="24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8.1 合同交货：乙方应在甲方要求的交货时间内完成车辆的安装、调试及通过验收，并移交甲方。</w:t>
      </w:r>
    </w:p>
    <w:p w14:paraId="2492A996">
      <w:pPr>
        <w:spacing w:line="24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8.2 交货地点：</w:t>
      </w:r>
      <w:r>
        <w:rPr>
          <w:rFonts w:hint="eastAsia" w:ascii="宋体" w:hAnsi="宋体" w:eastAsia="宋体" w:cs="宋体"/>
          <w:b/>
          <w:bCs/>
          <w:color w:val="auto"/>
          <w:sz w:val="22"/>
          <w:szCs w:val="22"/>
          <w:highlight w:val="none"/>
          <w:lang w:eastAsia="zh-CN"/>
        </w:rPr>
        <w:t>甲方</w:t>
      </w:r>
      <w:r>
        <w:rPr>
          <w:rFonts w:hint="eastAsia" w:ascii="宋体" w:hAnsi="宋体" w:eastAsia="宋体" w:cs="宋体"/>
          <w:b/>
          <w:bCs/>
          <w:color w:val="auto"/>
          <w:sz w:val="22"/>
          <w:szCs w:val="22"/>
          <w:highlight w:val="none"/>
        </w:rPr>
        <w:t>指定停车场</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运费由</w:t>
      </w:r>
      <w:r>
        <w:rPr>
          <w:rFonts w:hint="eastAsia" w:ascii="宋体" w:hAnsi="宋体" w:eastAsia="宋体" w:cs="宋体"/>
          <w:b/>
          <w:bCs/>
          <w:color w:val="auto"/>
          <w:sz w:val="22"/>
          <w:szCs w:val="22"/>
          <w:highlight w:val="none"/>
          <w:lang w:val="en-US" w:eastAsia="zh-CN"/>
        </w:rPr>
        <w:t>乙</w:t>
      </w:r>
      <w:r>
        <w:rPr>
          <w:rFonts w:hint="eastAsia" w:ascii="宋体" w:hAnsi="宋体" w:eastAsia="宋体" w:cs="宋体"/>
          <w:b/>
          <w:bCs/>
          <w:color w:val="auto"/>
          <w:sz w:val="22"/>
          <w:szCs w:val="22"/>
          <w:highlight w:val="none"/>
        </w:rPr>
        <w:t>方承担</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w:t>
      </w:r>
    </w:p>
    <w:p w14:paraId="36BE0035">
      <w:pPr>
        <w:tabs>
          <w:tab w:val="left" w:pos="5760"/>
        </w:tabs>
        <w:spacing w:line="24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8.3 交货方式：在交货地点，经甲方验收合格，乙方协助上牌后为正式交货。因</w:t>
      </w:r>
      <w:r>
        <w:rPr>
          <w:rFonts w:hint="eastAsia" w:ascii="宋体" w:hAnsi="宋体" w:eastAsia="宋体" w:cs="宋体"/>
          <w:bCs/>
          <w:color w:val="auto"/>
          <w:sz w:val="22"/>
          <w:szCs w:val="22"/>
          <w:highlight w:val="none"/>
          <w:lang w:eastAsia="zh-CN"/>
        </w:rPr>
        <w:t>乙方</w:t>
      </w:r>
      <w:r>
        <w:rPr>
          <w:rFonts w:hint="eastAsia" w:ascii="宋体" w:hAnsi="宋体" w:eastAsia="宋体" w:cs="宋体"/>
          <w:bCs/>
          <w:color w:val="auto"/>
          <w:sz w:val="22"/>
          <w:szCs w:val="22"/>
          <w:highlight w:val="none"/>
        </w:rPr>
        <w:t>原因造成拖延上牌的，视为延期交货。</w:t>
      </w:r>
    </w:p>
    <w:p w14:paraId="382597ED">
      <w:pPr>
        <w:spacing w:line="24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8.4 延期交货罚款：</w:t>
      </w:r>
    </w:p>
    <w:p w14:paraId="2BA4E0D0">
      <w:pPr>
        <w:spacing w:line="240" w:lineRule="auto"/>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标段1：6辆6米级纯电动客车、标段2：9辆8米级纯电动客车、标段3：2辆纯电动轻型客车</w:t>
      </w:r>
      <w:r>
        <w:rPr>
          <w:rFonts w:hint="eastAsia" w:ascii="宋体" w:hAnsi="宋体" w:eastAsia="宋体" w:cs="宋体"/>
          <w:b/>
          <w:bCs/>
          <w:color w:val="auto"/>
          <w:sz w:val="22"/>
          <w:szCs w:val="22"/>
          <w:highlight w:val="none"/>
        </w:rPr>
        <w:t>延期交货罚款</w:t>
      </w:r>
      <w:r>
        <w:rPr>
          <w:rFonts w:hint="eastAsia" w:ascii="宋体" w:hAnsi="宋体" w:eastAsia="宋体" w:cs="宋体"/>
          <w:b/>
          <w:bCs/>
          <w:color w:val="auto"/>
          <w:sz w:val="22"/>
          <w:szCs w:val="22"/>
          <w:highlight w:val="none"/>
          <w:lang w:eastAsia="zh-CN"/>
        </w:rPr>
        <w:t>：</w:t>
      </w:r>
    </w:p>
    <w:p w14:paraId="54440E84">
      <w:pPr>
        <w:spacing w:line="24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延期交货每</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天，按合同总价的</w:t>
      </w: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‰支付迟交违约金，依次累计。超出</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天，甲方有权解除合同并要求赔偿。</w:t>
      </w:r>
    </w:p>
    <w:p w14:paraId="0FEAA767">
      <w:pPr>
        <w:tabs>
          <w:tab w:val="left" w:pos="1080"/>
        </w:tabs>
        <w:spacing w:line="240" w:lineRule="auto"/>
        <w:ind w:firstLine="442" w:firstLineChars="200"/>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标段</w:t>
      </w:r>
      <w:r>
        <w:rPr>
          <w:rFonts w:hint="eastAsia" w:ascii="宋体" w:hAnsi="宋体" w:eastAsia="宋体" w:cs="宋体"/>
          <w:b/>
          <w:color w:val="000000"/>
          <w:sz w:val="22"/>
          <w:szCs w:val="22"/>
          <w:highlight w:val="none"/>
          <w:lang w:val="en-US" w:eastAsia="zh-CN"/>
        </w:rPr>
        <w:t>4</w:t>
      </w:r>
      <w:r>
        <w:rPr>
          <w:rFonts w:hint="eastAsia" w:ascii="宋体" w:hAnsi="宋体" w:eastAsia="宋体" w:cs="宋体"/>
          <w:b/>
          <w:color w:val="000000"/>
          <w:sz w:val="22"/>
          <w:szCs w:val="22"/>
          <w:highlight w:val="none"/>
        </w:rPr>
        <w:t>：2辆大型客车延期交货罚款：</w:t>
      </w:r>
    </w:p>
    <w:p w14:paraId="599E7599">
      <w:pPr>
        <w:tabs>
          <w:tab w:val="left" w:pos="1080"/>
        </w:tabs>
        <w:spacing w:line="240" w:lineRule="auto"/>
        <w:ind w:firstLine="442" w:firstLineChars="200"/>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延期交货每7天，按合同总价的1‰支付迟交违约金，不足7天按7天计，依次累计。超出20天，甲方有权解除合同并要求赔偿。</w:t>
      </w:r>
    </w:p>
    <w:p w14:paraId="4DE1923C">
      <w:pPr>
        <w:tabs>
          <w:tab w:val="left" w:pos="1080"/>
        </w:tabs>
        <w:spacing w:line="240" w:lineRule="auto"/>
        <w:rPr>
          <w:rFonts w:hint="eastAsia" w:ascii="宋体" w:hAnsi="宋体" w:eastAsia="宋体" w:cs="宋体"/>
          <w:b/>
          <w:color w:val="000000"/>
          <w:sz w:val="22"/>
          <w:szCs w:val="22"/>
          <w:highlight w:val="none"/>
        </w:rPr>
      </w:pPr>
    </w:p>
    <w:p w14:paraId="608C4346">
      <w:pPr>
        <w:tabs>
          <w:tab w:val="left" w:pos="1080"/>
        </w:tabs>
        <w:spacing w:line="240" w:lineRule="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9.争议解决</w:t>
      </w:r>
    </w:p>
    <w:p w14:paraId="4A010F1C">
      <w:pPr>
        <w:tabs>
          <w:tab w:val="left" w:pos="1080"/>
        </w:tabs>
        <w:spacing w:line="240" w:lineRule="auto"/>
        <w:ind w:left="0" w:leftChars="0"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凡由本合同引起的或与解释或执行本合同有关的任何争议，甲乙双方应首先通过友好协商或调解解决。若协商或调解不成，双方约定：向甲方所在地的仲裁委员会申请仲裁，仲裁应依据该委员会当时的仲裁规则进行；仲裁裁决是终局的，对甲乙双方都有约束力；仲裁费用应由败诉方承担，除非仲裁裁决另有裁定。</w:t>
      </w:r>
    </w:p>
    <w:p w14:paraId="1E2447B6">
      <w:pPr>
        <w:spacing w:line="240" w:lineRule="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10．</w:t>
      </w:r>
      <w:r>
        <w:rPr>
          <w:rFonts w:hint="eastAsia" w:ascii="宋体" w:hAnsi="宋体" w:eastAsia="宋体" w:cs="宋体"/>
          <w:b/>
          <w:color w:val="000000"/>
          <w:sz w:val="22"/>
          <w:szCs w:val="22"/>
          <w:highlight w:val="none"/>
          <w:lang w:val="en-US" w:eastAsia="zh-CN"/>
        </w:rPr>
        <w:t>合同文件、</w:t>
      </w:r>
      <w:r>
        <w:rPr>
          <w:rFonts w:hint="eastAsia" w:ascii="宋体" w:hAnsi="宋体" w:eastAsia="宋体" w:cs="宋体"/>
          <w:b/>
          <w:color w:val="000000"/>
          <w:sz w:val="22"/>
          <w:szCs w:val="22"/>
          <w:highlight w:val="none"/>
        </w:rPr>
        <w:t>合同生效及其他</w:t>
      </w:r>
    </w:p>
    <w:p w14:paraId="25AC15C7">
      <w:pPr>
        <w:tabs>
          <w:tab w:val="left" w:pos="900"/>
        </w:tabs>
        <w:spacing w:line="240" w:lineRule="auto"/>
        <w:ind w:firstLine="440" w:firstLineChars="20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10.1 合同文件</w:t>
      </w:r>
    </w:p>
    <w:p w14:paraId="64F12103">
      <w:pPr>
        <w:tabs>
          <w:tab w:val="left" w:pos="900"/>
        </w:tabs>
        <w:spacing w:line="240" w:lineRule="auto"/>
        <w:ind w:firstLine="440" w:firstLineChars="20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lang w:val="en-US" w:eastAsia="zh-CN"/>
        </w:rPr>
        <w:t>10.1.1</w:t>
      </w:r>
      <w:r>
        <w:rPr>
          <w:rFonts w:hint="eastAsia" w:ascii="宋体" w:hAnsi="宋体" w:eastAsia="宋体" w:cs="宋体"/>
          <w:color w:val="000000"/>
          <w:sz w:val="22"/>
          <w:szCs w:val="22"/>
          <w:highlight w:val="none"/>
          <w:u w:val="none"/>
        </w:rPr>
        <w:t>合同的组成部分及其解释顺序：</w:t>
      </w:r>
    </w:p>
    <w:p w14:paraId="632116FC">
      <w:pPr>
        <w:tabs>
          <w:tab w:val="left" w:pos="900"/>
        </w:tabs>
        <w:spacing w:line="240" w:lineRule="auto"/>
        <w:ind w:firstLine="550" w:firstLineChars="25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（1）本合同的补充条款（如有）；</w:t>
      </w:r>
    </w:p>
    <w:p w14:paraId="3C35CDEB">
      <w:pPr>
        <w:tabs>
          <w:tab w:val="left" w:pos="900"/>
        </w:tabs>
        <w:spacing w:line="240" w:lineRule="auto"/>
        <w:ind w:firstLine="550" w:firstLineChars="25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（2）本合同；</w:t>
      </w:r>
    </w:p>
    <w:p w14:paraId="24A16377">
      <w:pPr>
        <w:tabs>
          <w:tab w:val="left" w:pos="900"/>
        </w:tabs>
        <w:spacing w:line="240" w:lineRule="auto"/>
        <w:ind w:firstLine="550" w:firstLineChars="25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（3）中标通知书；</w:t>
      </w:r>
    </w:p>
    <w:p w14:paraId="5E31D096">
      <w:pPr>
        <w:tabs>
          <w:tab w:val="left" w:pos="900"/>
        </w:tabs>
        <w:spacing w:line="240" w:lineRule="auto"/>
        <w:ind w:firstLine="550" w:firstLineChars="25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（4）投标文件；</w:t>
      </w:r>
    </w:p>
    <w:p w14:paraId="7526BBC5">
      <w:pPr>
        <w:tabs>
          <w:tab w:val="left" w:pos="900"/>
        </w:tabs>
        <w:spacing w:line="240" w:lineRule="auto"/>
        <w:ind w:firstLine="550" w:firstLineChars="25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（5）承诺书（含询标记录和优惠条件，如有）；</w:t>
      </w:r>
    </w:p>
    <w:p w14:paraId="65369D74">
      <w:pPr>
        <w:tabs>
          <w:tab w:val="left" w:pos="900"/>
        </w:tabs>
        <w:spacing w:line="240" w:lineRule="auto"/>
        <w:ind w:firstLine="550" w:firstLineChars="25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（6）采购文件的补充文件、答疑文件（如有）；</w:t>
      </w:r>
    </w:p>
    <w:p w14:paraId="16A0812B">
      <w:pPr>
        <w:tabs>
          <w:tab w:val="left" w:pos="900"/>
        </w:tabs>
        <w:spacing w:line="240" w:lineRule="auto"/>
        <w:ind w:firstLine="550" w:firstLineChars="25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（7）采购文件；</w:t>
      </w:r>
    </w:p>
    <w:p w14:paraId="0CAC623D">
      <w:pPr>
        <w:tabs>
          <w:tab w:val="left" w:pos="900"/>
        </w:tabs>
        <w:spacing w:line="240" w:lineRule="auto"/>
        <w:ind w:firstLine="550" w:firstLineChars="25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10.1.2</w:t>
      </w:r>
      <w:r>
        <w:rPr>
          <w:rFonts w:hint="eastAsia" w:ascii="宋体" w:hAnsi="宋体" w:eastAsia="宋体" w:cs="宋体"/>
          <w:color w:val="000000"/>
          <w:sz w:val="22"/>
          <w:szCs w:val="22"/>
          <w:highlight w:val="none"/>
        </w:rPr>
        <w:t>合同范围和条件</w:t>
      </w:r>
    </w:p>
    <w:p w14:paraId="2948FEE1">
      <w:pPr>
        <w:tabs>
          <w:tab w:val="left" w:pos="900"/>
        </w:tabs>
        <w:spacing w:line="240" w:lineRule="auto"/>
        <w:ind w:firstLine="550" w:firstLineChars="25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本合同的范围和条件应与上述规定的合同文件内容一致。</w:t>
      </w:r>
    </w:p>
    <w:p w14:paraId="623CC9A9">
      <w:pPr>
        <w:tabs>
          <w:tab w:val="left" w:pos="900"/>
        </w:tabs>
        <w:spacing w:line="240" w:lineRule="auto"/>
        <w:ind w:firstLine="440" w:firstLineChars="20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lang w:val="en-US" w:eastAsia="zh-CN"/>
        </w:rPr>
        <w:t xml:space="preserve">10.2 </w:t>
      </w:r>
      <w:r>
        <w:rPr>
          <w:rFonts w:hint="eastAsia" w:ascii="宋体" w:hAnsi="宋体" w:eastAsia="宋体" w:cs="宋体"/>
          <w:color w:val="000000"/>
          <w:sz w:val="22"/>
          <w:szCs w:val="22"/>
          <w:highlight w:val="none"/>
          <w:u w:val="none"/>
        </w:rPr>
        <w:t>合同应在双方</w:t>
      </w:r>
      <w:r>
        <w:rPr>
          <w:rFonts w:hint="eastAsia" w:ascii="宋体" w:hAnsi="宋体" w:eastAsia="宋体" w:cs="宋体"/>
          <w:color w:val="000000"/>
          <w:sz w:val="22"/>
          <w:szCs w:val="22"/>
          <w:highlight w:val="none"/>
          <w:u w:val="none"/>
          <w:lang w:val="en-US" w:eastAsia="zh-CN"/>
        </w:rPr>
        <w:t>法定代表人</w:t>
      </w:r>
      <w:r>
        <w:rPr>
          <w:rFonts w:hint="eastAsia" w:ascii="宋体" w:hAnsi="宋体" w:eastAsia="宋体" w:cs="宋体"/>
          <w:color w:val="000000"/>
          <w:sz w:val="22"/>
          <w:szCs w:val="22"/>
          <w:highlight w:val="none"/>
          <w:u w:val="none"/>
        </w:rPr>
        <w:t>签字</w:t>
      </w:r>
      <w:r>
        <w:rPr>
          <w:rFonts w:hint="eastAsia" w:ascii="宋体" w:hAnsi="宋体" w:eastAsia="宋体" w:cs="宋体"/>
          <w:color w:val="000000"/>
          <w:sz w:val="22"/>
          <w:szCs w:val="22"/>
          <w:highlight w:val="none"/>
          <w:u w:val="none"/>
          <w:lang w:val="en-US" w:eastAsia="zh-CN"/>
        </w:rPr>
        <w:t>并</w:t>
      </w:r>
      <w:r>
        <w:rPr>
          <w:rFonts w:hint="eastAsia" w:ascii="宋体" w:hAnsi="宋体" w:eastAsia="宋体" w:cs="宋体"/>
          <w:color w:val="000000"/>
          <w:sz w:val="22"/>
          <w:szCs w:val="22"/>
          <w:highlight w:val="none"/>
          <w:u w:val="none"/>
        </w:rPr>
        <w:t>盖章后开始生效。</w:t>
      </w:r>
    </w:p>
    <w:p w14:paraId="70EE451B">
      <w:pPr>
        <w:tabs>
          <w:tab w:val="left" w:pos="900"/>
        </w:tabs>
        <w:spacing w:line="240" w:lineRule="auto"/>
        <w:ind w:firstLine="440" w:firstLineChars="200"/>
        <w:rPr>
          <w:rFonts w:hint="eastAsia" w:ascii="宋体" w:hAnsi="宋体" w:eastAsia="宋体" w:cs="宋体"/>
          <w:color w:val="000000"/>
          <w:sz w:val="22"/>
          <w:szCs w:val="22"/>
          <w:highlight w:val="none"/>
          <w:u w:val="none"/>
        </w:rPr>
      </w:pPr>
      <w:r>
        <w:rPr>
          <w:rFonts w:hint="eastAsia" w:ascii="宋体" w:hAnsi="宋体" w:eastAsia="宋体" w:cs="宋体"/>
          <w:color w:val="000000"/>
          <w:sz w:val="22"/>
          <w:szCs w:val="22"/>
          <w:highlight w:val="none"/>
          <w:u w:val="none"/>
        </w:rPr>
        <w:t>10.</w:t>
      </w:r>
      <w:r>
        <w:rPr>
          <w:rFonts w:hint="eastAsia" w:ascii="宋体" w:hAnsi="宋体" w:eastAsia="宋体" w:cs="宋体"/>
          <w:color w:val="000000"/>
          <w:sz w:val="22"/>
          <w:szCs w:val="22"/>
          <w:highlight w:val="none"/>
          <w:u w:val="none"/>
          <w:lang w:val="en-US" w:eastAsia="zh-CN"/>
        </w:rPr>
        <w:t>3</w:t>
      </w:r>
      <w:r>
        <w:rPr>
          <w:rFonts w:hint="eastAsia" w:ascii="宋体" w:hAnsi="宋体" w:eastAsia="宋体" w:cs="宋体"/>
          <w:color w:val="000000"/>
          <w:sz w:val="22"/>
          <w:szCs w:val="22"/>
          <w:highlight w:val="none"/>
          <w:u w:val="none"/>
        </w:rPr>
        <w:t xml:space="preserve"> 本合同一式柒份，双方各执叁份，代理公司一份，具有同等法律效力。</w:t>
      </w:r>
    </w:p>
    <w:p w14:paraId="0E71E8A6">
      <w:pPr>
        <w:tabs>
          <w:tab w:val="left" w:pos="900"/>
        </w:tabs>
        <w:spacing w:line="24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u w:val="none"/>
        </w:rPr>
        <w:t>10.</w:t>
      </w:r>
      <w:r>
        <w:rPr>
          <w:rFonts w:hint="eastAsia" w:ascii="宋体" w:hAnsi="宋体" w:eastAsia="宋体" w:cs="宋体"/>
          <w:color w:val="000000"/>
          <w:sz w:val="22"/>
          <w:szCs w:val="22"/>
          <w:highlight w:val="none"/>
          <w:u w:val="none"/>
          <w:lang w:val="en-US" w:eastAsia="zh-CN"/>
        </w:rPr>
        <w:t xml:space="preserve">4 </w:t>
      </w:r>
      <w:r>
        <w:rPr>
          <w:rFonts w:hint="eastAsia" w:ascii="宋体" w:hAnsi="宋体" w:eastAsia="宋体" w:cs="宋体"/>
          <w:color w:val="000000"/>
          <w:sz w:val="22"/>
          <w:szCs w:val="22"/>
          <w:highlight w:val="none"/>
          <w:u w:val="none"/>
        </w:rPr>
        <w:t>如需修</w:t>
      </w:r>
      <w:r>
        <w:rPr>
          <w:rFonts w:hint="eastAsia" w:ascii="宋体" w:hAnsi="宋体" w:eastAsia="宋体" w:cs="宋体"/>
          <w:color w:val="000000"/>
          <w:sz w:val="22"/>
          <w:szCs w:val="22"/>
          <w:highlight w:val="none"/>
        </w:rPr>
        <w:t>改或补充合同内容，经协商，双方应签署书面修改或补充协议，该协议将作为本合同的一个组成部分。</w:t>
      </w:r>
    </w:p>
    <w:p w14:paraId="52C95DD6">
      <w:pPr>
        <w:pStyle w:val="4"/>
        <w:spacing w:line="240" w:lineRule="auto"/>
        <w:rPr>
          <w:rFonts w:hint="eastAsia" w:ascii="宋体" w:hAnsi="宋体" w:eastAsia="宋体" w:cs="宋体"/>
          <w:color w:val="000000"/>
          <w:sz w:val="22"/>
          <w:szCs w:val="22"/>
          <w:highlight w:val="none"/>
        </w:rPr>
      </w:pPr>
    </w:p>
    <w:p w14:paraId="5B2FEE7C">
      <w:pPr>
        <w:spacing w:line="240" w:lineRule="auto"/>
        <w:rPr>
          <w:rFonts w:hint="eastAsia" w:ascii="宋体" w:hAnsi="宋体" w:eastAsia="宋体" w:cs="宋体"/>
          <w:color w:val="000000"/>
          <w:highlight w:val="none"/>
        </w:rPr>
      </w:pPr>
    </w:p>
    <w:tbl>
      <w:tblPr>
        <w:tblStyle w:val="27"/>
        <w:tblW w:w="9507"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753"/>
        <w:gridCol w:w="4754"/>
      </w:tblGrid>
      <w:tr w14:paraId="1E82F6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753" w:type="dxa"/>
            <w:noWrap w:val="0"/>
            <w:vAlign w:val="top"/>
          </w:tcPr>
          <w:p w14:paraId="4B9D9024">
            <w:pPr>
              <w:spacing w:line="360" w:lineRule="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甲方：</w:t>
            </w:r>
            <w:r>
              <w:rPr>
                <w:rFonts w:hint="eastAsia" w:ascii="宋体" w:hAnsi="宋体" w:eastAsia="宋体" w:cs="宋体"/>
                <w:color w:val="000000"/>
                <w:sz w:val="22"/>
                <w:szCs w:val="22"/>
                <w:highlight w:val="none"/>
                <w:u w:val="single"/>
              </w:rPr>
              <w:t xml:space="preserve">             （盖章）        </w:t>
            </w:r>
          </w:p>
          <w:p w14:paraId="3C65E6DF">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法定代表人或其委托代理人：</w:t>
            </w:r>
            <w:r>
              <w:rPr>
                <w:rFonts w:hint="eastAsia" w:ascii="宋体" w:hAnsi="宋体" w:eastAsia="宋体" w:cs="宋体"/>
                <w:color w:val="000000"/>
                <w:sz w:val="22"/>
                <w:szCs w:val="22"/>
                <w:highlight w:val="none"/>
                <w:u w:val="single"/>
              </w:rPr>
              <w:t xml:space="preserve">   （签章）    </w:t>
            </w:r>
          </w:p>
          <w:p w14:paraId="05D74AFD">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日期：  年  月  日  </w:t>
            </w:r>
          </w:p>
          <w:p w14:paraId="2FB4753A">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地址：      </w:t>
            </w:r>
          </w:p>
          <w:p w14:paraId="679BB0F0">
            <w:pPr>
              <w:spacing w:line="360" w:lineRule="auto"/>
              <w:ind w:firstLine="0"/>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 xml:space="preserve">电    话： </w:t>
            </w:r>
          </w:p>
          <w:p w14:paraId="55371048">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开户银行：    </w:t>
            </w:r>
          </w:p>
          <w:p w14:paraId="1983F850">
            <w:pPr>
              <w:spacing w:line="360" w:lineRule="auto"/>
              <w:ind w:firstLine="0"/>
              <w:rPr>
                <w:rFonts w:hint="eastAsia" w:ascii="宋体" w:hAnsi="宋体" w:eastAsia="宋体" w:cs="宋体"/>
                <w:color w:val="000000"/>
                <w:highlight w:val="none"/>
              </w:rPr>
            </w:pPr>
            <w:r>
              <w:rPr>
                <w:rFonts w:hint="eastAsia" w:ascii="宋体" w:hAnsi="宋体" w:eastAsia="宋体" w:cs="宋体"/>
                <w:color w:val="000000"/>
                <w:sz w:val="22"/>
                <w:szCs w:val="22"/>
                <w:highlight w:val="none"/>
              </w:rPr>
              <w:t xml:space="preserve">银行账号：    </w:t>
            </w:r>
          </w:p>
        </w:tc>
        <w:tc>
          <w:tcPr>
            <w:tcW w:w="4754" w:type="dxa"/>
            <w:noWrap w:val="0"/>
            <w:vAlign w:val="top"/>
          </w:tcPr>
          <w:p w14:paraId="05241B33">
            <w:pPr>
              <w:spacing w:line="360" w:lineRule="auto"/>
              <w:ind w:firstLine="0"/>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乙方：</w:t>
            </w:r>
            <w:r>
              <w:rPr>
                <w:rFonts w:hint="eastAsia" w:ascii="宋体" w:hAnsi="宋体" w:eastAsia="宋体" w:cs="宋体"/>
                <w:color w:val="000000"/>
                <w:sz w:val="22"/>
                <w:szCs w:val="22"/>
                <w:highlight w:val="none"/>
                <w:u w:val="single"/>
              </w:rPr>
              <w:t xml:space="preserve">     （中标人全称）（盖章）      </w:t>
            </w:r>
          </w:p>
          <w:p w14:paraId="684810B9">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法定代表人或其委托代理人：</w:t>
            </w:r>
            <w:r>
              <w:rPr>
                <w:rFonts w:hint="eastAsia" w:ascii="宋体" w:hAnsi="宋体" w:eastAsia="宋体" w:cs="宋体"/>
                <w:color w:val="000000"/>
                <w:sz w:val="22"/>
                <w:szCs w:val="22"/>
                <w:highlight w:val="none"/>
                <w:u w:val="single"/>
              </w:rPr>
              <w:t xml:space="preserve">  （签章）  </w:t>
            </w:r>
          </w:p>
          <w:p w14:paraId="3F9F9C8E">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日期：  年  月  日  </w:t>
            </w:r>
          </w:p>
          <w:p w14:paraId="50E3BB29">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地址：  </w:t>
            </w:r>
          </w:p>
          <w:p w14:paraId="32B917B8">
            <w:pPr>
              <w:spacing w:line="360" w:lineRule="auto"/>
              <w:ind w:firstLine="0"/>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 xml:space="preserve">电    话： </w:t>
            </w:r>
          </w:p>
          <w:p w14:paraId="0721AD8D">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开户银行：    </w:t>
            </w:r>
          </w:p>
          <w:p w14:paraId="78E75743">
            <w:pPr>
              <w:spacing w:line="360" w:lineRule="auto"/>
              <w:ind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银行账号：    </w:t>
            </w:r>
          </w:p>
        </w:tc>
      </w:tr>
    </w:tbl>
    <w:p w14:paraId="0840C559">
      <w:pPr>
        <w:spacing w:line="240" w:lineRule="auto"/>
        <w:rPr>
          <w:rFonts w:hint="eastAsia" w:ascii="宋体" w:hAnsi="宋体" w:eastAsia="宋体" w:cs="宋体"/>
          <w:b/>
          <w:color w:val="000000"/>
          <w:szCs w:val="21"/>
          <w:highlight w:val="none"/>
          <w:u w:val="single"/>
        </w:rPr>
      </w:pPr>
    </w:p>
    <w:p w14:paraId="3DC335BF">
      <w:pPr>
        <w:pStyle w:val="2"/>
        <w:spacing w:line="240" w:lineRule="auto"/>
        <w:ind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br w:type="page"/>
      </w:r>
      <w:r>
        <w:rPr>
          <w:rFonts w:hint="eastAsia" w:ascii="宋体" w:hAnsi="宋体" w:eastAsia="宋体" w:cs="宋体"/>
          <w:color w:val="000000"/>
          <w:sz w:val="22"/>
          <w:szCs w:val="22"/>
          <w:highlight w:val="none"/>
          <w:lang w:val="en-US" w:eastAsia="zh-CN"/>
        </w:rPr>
        <w:t>合同附件</w:t>
      </w:r>
    </w:p>
    <w:p w14:paraId="696CA7EA">
      <w:pPr>
        <w:spacing w:line="240" w:lineRule="auto"/>
        <w:jc w:val="center"/>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rPr>
        <w:t>供应商售后服务承诺书</w:t>
      </w:r>
      <w:r>
        <w:rPr>
          <w:rFonts w:hint="eastAsia" w:ascii="宋体" w:hAnsi="宋体" w:eastAsia="宋体" w:cs="宋体"/>
          <w:b/>
          <w:bCs w:val="0"/>
          <w:color w:val="auto"/>
          <w:sz w:val="32"/>
          <w:szCs w:val="32"/>
          <w:highlight w:val="none"/>
          <w:lang w:eastAsia="zh-CN"/>
        </w:rPr>
        <w:t>（</w:t>
      </w:r>
      <w:r>
        <w:rPr>
          <w:rFonts w:hint="eastAsia" w:ascii="宋体" w:hAnsi="宋体" w:eastAsia="宋体" w:cs="宋体"/>
          <w:b/>
          <w:bCs w:val="0"/>
          <w:color w:val="auto"/>
          <w:sz w:val="32"/>
          <w:szCs w:val="32"/>
          <w:highlight w:val="none"/>
          <w:lang w:val="en-US" w:eastAsia="zh-CN"/>
        </w:rPr>
        <w:t>仅标段1、标段2要求提供</w:t>
      </w:r>
      <w:r>
        <w:rPr>
          <w:rFonts w:hint="eastAsia" w:ascii="宋体" w:hAnsi="宋体" w:eastAsia="宋体" w:cs="宋体"/>
          <w:b/>
          <w:bCs w:val="0"/>
          <w:color w:val="auto"/>
          <w:sz w:val="32"/>
          <w:szCs w:val="32"/>
          <w:highlight w:val="none"/>
          <w:lang w:eastAsia="zh-CN"/>
        </w:rPr>
        <w:t>）</w:t>
      </w:r>
    </w:p>
    <w:p w14:paraId="1F41DF12">
      <w:pPr>
        <w:tabs>
          <w:tab w:val="left" w:pos="1080"/>
        </w:tabs>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致：</w:t>
      </w:r>
      <w:r>
        <w:rPr>
          <w:rFonts w:hint="eastAsia" w:ascii="宋体" w:hAnsi="宋体" w:eastAsia="宋体" w:cs="宋体"/>
          <w:color w:val="auto"/>
          <w:sz w:val="22"/>
          <w:szCs w:val="22"/>
          <w:highlight w:val="none"/>
          <w:u w:val="single"/>
          <w:lang w:val="en-US" w:eastAsia="zh-CN"/>
        </w:rPr>
        <w:t xml:space="preserve">                   </w:t>
      </w:r>
    </w:p>
    <w:p w14:paraId="0319F0FD">
      <w:pPr>
        <w:tabs>
          <w:tab w:val="left" w:pos="1080"/>
        </w:tabs>
        <w:spacing w:line="240" w:lineRule="auto"/>
        <w:ind w:left="328" w:leftChars="156"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贵方（以下简称甲方）组织的本次采购，投标人（以下简称乙方）在</w:t>
      </w:r>
      <w:r>
        <w:rPr>
          <w:rFonts w:hint="eastAsia" w:ascii="宋体" w:hAnsi="宋体" w:eastAsia="宋体" w:cs="宋体"/>
          <w:color w:val="auto"/>
          <w:sz w:val="22"/>
          <w:szCs w:val="22"/>
          <w:highlight w:val="none"/>
          <w:lang w:val="en-US" w:eastAsia="zh-CN"/>
        </w:rPr>
        <w:t>遵守</w:t>
      </w:r>
      <w:r>
        <w:rPr>
          <w:rFonts w:hint="eastAsia" w:ascii="宋体" w:hAnsi="宋体" w:eastAsia="宋体" w:cs="宋体"/>
          <w:color w:val="auto"/>
          <w:sz w:val="22"/>
          <w:szCs w:val="22"/>
          <w:highlight w:val="none"/>
        </w:rPr>
        <w:t>《采购法》、《</w:t>
      </w:r>
      <w:r>
        <w:rPr>
          <w:rFonts w:hint="eastAsia" w:ascii="宋体" w:hAnsi="宋体" w:eastAsia="宋体" w:cs="宋体"/>
          <w:color w:val="auto"/>
          <w:sz w:val="22"/>
          <w:szCs w:val="22"/>
          <w:highlight w:val="none"/>
          <w:lang w:eastAsia="zh-CN"/>
        </w:rPr>
        <w:t>民法典</w:t>
      </w:r>
      <w:r>
        <w:rPr>
          <w:rFonts w:hint="eastAsia" w:ascii="宋体" w:hAnsi="宋体" w:eastAsia="宋体" w:cs="宋体"/>
          <w:color w:val="auto"/>
          <w:sz w:val="22"/>
          <w:szCs w:val="22"/>
          <w:highlight w:val="none"/>
        </w:rPr>
        <w:t>》、《反不正当竞争法》、《民法典》等法律和规定的基础上，以质优价廉而中标，为进一步体现我方诚信为本的经营理念，确保车辆及时到位、售后</w:t>
      </w:r>
      <w:r>
        <w:rPr>
          <w:rFonts w:hint="eastAsia" w:ascii="宋体" w:hAnsi="宋体" w:eastAsia="宋体" w:cs="宋体"/>
          <w:color w:val="auto"/>
          <w:sz w:val="22"/>
          <w:szCs w:val="22"/>
          <w:highlight w:val="none"/>
          <w:lang w:val="en-US" w:eastAsia="zh-CN"/>
        </w:rPr>
        <w:t>维修</w:t>
      </w:r>
      <w:r>
        <w:rPr>
          <w:rFonts w:hint="eastAsia" w:ascii="宋体" w:hAnsi="宋体" w:eastAsia="宋体" w:cs="宋体"/>
          <w:color w:val="auto"/>
          <w:sz w:val="22"/>
          <w:szCs w:val="22"/>
          <w:highlight w:val="none"/>
        </w:rPr>
        <w:t>物资供应保质、保量、适时、适地，特向贵方做出如下承诺：</w:t>
      </w:r>
    </w:p>
    <w:p w14:paraId="71327632">
      <w:pPr>
        <w:tabs>
          <w:tab w:val="left" w:pos="1080"/>
        </w:tabs>
        <w:spacing w:line="240" w:lineRule="auto"/>
        <w:ind w:left="328" w:leftChars="156"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、按照本次采购文件要求，按时交货，并配合甲方上好车牌照。延期交货按合同约定罚款</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从质量保证金中予以扣除</w:t>
      </w:r>
      <w:r>
        <w:rPr>
          <w:rFonts w:hint="eastAsia" w:ascii="宋体" w:hAnsi="宋体" w:eastAsia="宋体" w:cs="宋体"/>
          <w:color w:val="auto"/>
          <w:sz w:val="22"/>
          <w:szCs w:val="22"/>
          <w:highlight w:val="none"/>
        </w:rPr>
        <w:t>。</w:t>
      </w:r>
    </w:p>
    <w:p w14:paraId="6DED2415">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、车辆配置达到投标文件要求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如果车辆配置的质量和规格与投标文件不符，或在规</w:t>
      </w:r>
      <w:r>
        <w:rPr>
          <w:rFonts w:hint="eastAsia" w:ascii="宋体" w:hAnsi="宋体" w:eastAsia="宋体" w:cs="宋体"/>
          <w:color w:val="000000"/>
          <w:sz w:val="22"/>
          <w:szCs w:val="22"/>
          <w:highlight w:val="none"/>
        </w:rPr>
        <w:t>定的质量保证期内证实车辆具有缺陷的，包括潜在缺陷或使用不符合要求的材料，承担甲方由此产生</w:t>
      </w:r>
      <w:r>
        <w:rPr>
          <w:rFonts w:hint="eastAsia" w:ascii="宋体" w:hAnsi="宋体" w:eastAsia="宋体" w:cs="宋体"/>
          <w:color w:val="000000"/>
          <w:sz w:val="22"/>
          <w:szCs w:val="22"/>
          <w:highlight w:val="none"/>
          <w:lang w:val="en-US" w:eastAsia="zh-CN"/>
        </w:rPr>
        <w:t>的</w:t>
      </w:r>
      <w:r>
        <w:rPr>
          <w:rFonts w:hint="eastAsia" w:ascii="宋体" w:hAnsi="宋体" w:eastAsia="宋体" w:cs="宋体"/>
          <w:color w:val="000000"/>
          <w:sz w:val="22"/>
          <w:szCs w:val="22"/>
          <w:highlight w:val="none"/>
        </w:rPr>
        <w:t>全部经济损失。</w:t>
      </w:r>
    </w:p>
    <w:p w14:paraId="3C185157">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三</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动力电池</w:t>
      </w:r>
      <w:r>
        <w:rPr>
          <w:rFonts w:hint="eastAsia" w:ascii="宋体" w:hAnsi="宋体" w:eastAsia="宋体" w:cs="宋体"/>
          <w:color w:val="000000"/>
          <w:sz w:val="22"/>
          <w:szCs w:val="22"/>
          <w:highlight w:val="none"/>
        </w:rPr>
        <w:t>在质保期内无偿每年定期进行</w:t>
      </w:r>
      <w:r>
        <w:rPr>
          <w:rFonts w:hint="eastAsia" w:ascii="宋体" w:hAnsi="宋体" w:eastAsia="宋体" w:cs="宋体"/>
          <w:color w:val="000000"/>
          <w:sz w:val="22"/>
          <w:szCs w:val="22"/>
          <w:highlight w:val="none"/>
          <w:lang w:val="en-US" w:eastAsia="zh-CN"/>
        </w:rPr>
        <w:t>一</w:t>
      </w:r>
      <w:r>
        <w:rPr>
          <w:rFonts w:hint="eastAsia" w:ascii="宋体" w:hAnsi="宋体" w:eastAsia="宋体" w:cs="宋体"/>
          <w:color w:val="000000"/>
          <w:sz w:val="22"/>
          <w:szCs w:val="22"/>
          <w:highlight w:val="none"/>
        </w:rPr>
        <w:t>次质量检测</w:t>
      </w:r>
      <w:r>
        <w:rPr>
          <w:rFonts w:hint="eastAsia" w:ascii="宋体" w:hAnsi="宋体" w:eastAsia="宋体" w:cs="宋体"/>
          <w:color w:val="000000"/>
          <w:sz w:val="22"/>
          <w:szCs w:val="22"/>
          <w:highlight w:val="none"/>
          <w:lang w:val="en-US" w:eastAsia="zh-CN"/>
        </w:rPr>
        <w:t>并出具报告给甲方</w:t>
      </w:r>
      <w:r>
        <w:rPr>
          <w:rFonts w:hint="eastAsia" w:ascii="宋体" w:hAnsi="宋体" w:eastAsia="宋体" w:cs="宋体"/>
          <w:color w:val="000000"/>
          <w:sz w:val="22"/>
          <w:szCs w:val="22"/>
          <w:highlight w:val="none"/>
        </w:rPr>
        <w:t>，电池衰减度超过</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0%的，必须负责免费整体更换</w:t>
      </w:r>
      <w:r>
        <w:rPr>
          <w:rFonts w:hint="eastAsia" w:ascii="宋体" w:hAnsi="宋体" w:eastAsia="宋体" w:cs="宋体"/>
          <w:color w:val="000000"/>
          <w:sz w:val="22"/>
          <w:szCs w:val="22"/>
          <w:highlight w:val="none"/>
          <w:lang w:val="en-US" w:eastAsia="zh-CN"/>
        </w:rPr>
        <w:t>动力</w:t>
      </w:r>
      <w:r>
        <w:rPr>
          <w:rFonts w:hint="eastAsia" w:ascii="宋体" w:hAnsi="宋体" w:eastAsia="宋体" w:cs="宋体"/>
          <w:color w:val="000000"/>
          <w:sz w:val="22"/>
          <w:szCs w:val="22"/>
          <w:highlight w:val="none"/>
        </w:rPr>
        <w:t>电池。若违反本条，</w:t>
      </w:r>
      <w:r>
        <w:rPr>
          <w:rFonts w:hint="eastAsia" w:ascii="宋体" w:hAnsi="宋体" w:eastAsia="宋体" w:cs="宋体"/>
          <w:color w:val="000000"/>
          <w:sz w:val="22"/>
          <w:szCs w:val="22"/>
          <w:highlight w:val="none"/>
          <w:lang w:val="en-US" w:eastAsia="zh-CN"/>
        </w:rPr>
        <w:t>甲方有权责成乙方按规定对衰减的</w:t>
      </w:r>
      <w:r>
        <w:rPr>
          <w:rFonts w:hint="eastAsia" w:ascii="宋体" w:hAnsi="宋体" w:eastAsia="宋体" w:cs="宋体"/>
          <w:color w:val="000000"/>
          <w:sz w:val="22"/>
          <w:szCs w:val="22"/>
          <w:highlight w:val="none"/>
        </w:rPr>
        <w:t>动力电池</w:t>
      </w:r>
      <w:r>
        <w:rPr>
          <w:rFonts w:hint="eastAsia" w:ascii="宋体" w:hAnsi="宋体" w:eastAsia="宋体" w:cs="宋体"/>
          <w:color w:val="000000"/>
          <w:sz w:val="22"/>
          <w:szCs w:val="22"/>
          <w:highlight w:val="none"/>
          <w:lang w:val="en-US" w:eastAsia="zh-CN"/>
        </w:rPr>
        <w:t>进行处理</w:t>
      </w:r>
      <w:r>
        <w:rPr>
          <w:rFonts w:hint="eastAsia" w:ascii="宋体" w:hAnsi="宋体" w:eastAsia="宋体" w:cs="宋体"/>
          <w:color w:val="000000"/>
          <w:sz w:val="22"/>
          <w:szCs w:val="22"/>
          <w:highlight w:val="none"/>
        </w:rPr>
        <w:t>，并承担甲方由此产生</w:t>
      </w:r>
      <w:r>
        <w:rPr>
          <w:rFonts w:hint="eastAsia" w:ascii="宋体" w:hAnsi="宋体" w:eastAsia="宋体" w:cs="宋体"/>
          <w:color w:val="000000"/>
          <w:sz w:val="22"/>
          <w:szCs w:val="22"/>
          <w:highlight w:val="none"/>
          <w:lang w:val="en-US" w:eastAsia="zh-CN"/>
        </w:rPr>
        <w:t>的</w:t>
      </w:r>
      <w:r>
        <w:rPr>
          <w:rFonts w:hint="eastAsia" w:ascii="宋体" w:hAnsi="宋体" w:eastAsia="宋体" w:cs="宋体"/>
          <w:color w:val="000000"/>
          <w:sz w:val="22"/>
          <w:szCs w:val="22"/>
          <w:highlight w:val="none"/>
        </w:rPr>
        <w:t>全部经济损失</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从质量保证金中予以扣除</w:t>
      </w:r>
      <w:r>
        <w:rPr>
          <w:rFonts w:hint="eastAsia" w:ascii="宋体" w:hAnsi="宋体" w:eastAsia="宋体" w:cs="宋体"/>
          <w:color w:val="000000"/>
          <w:sz w:val="22"/>
          <w:szCs w:val="22"/>
          <w:highlight w:val="none"/>
        </w:rPr>
        <w:t>。</w:t>
      </w:r>
    </w:p>
    <w:p w14:paraId="0109CEB4">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四</w:t>
      </w:r>
      <w:r>
        <w:rPr>
          <w:rFonts w:hint="eastAsia" w:ascii="宋体" w:hAnsi="宋体" w:eastAsia="宋体" w:cs="宋体"/>
          <w:color w:val="000000"/>
          <w:sz w:val="22"/>
          <w:szCs w:val="22"/>
          <w:highlight w:val="none"/>
        </w:rPr>
        <w:t>、在质保期内，确保整车（除</w:t>
      </w:r>
      <w:r>
        <w:rPr>
          <w:rFonts w:hint="eastAsia" w:ascii="宋体" w:hAnsi="宋体" w:eastAsia="宋体" w:cs="宋体"/>
          <w:color w:val="000000"/>
          <w:sz w:val="22"/>
          <w:szCs w:val="22"/>
          <w:highlight w:val="none"/>
          <w:lang w:val="en-US" w:eastAsia="zh-CN"/>
        </w:rPr>
        <w:t>甲方提供的</w:t>
      </w:r>
      <w:r>
        <w:rPr>
          <w:rFonts w:hint="eastAsia" w:ascii="宋体" w:hAnsi="宋体" w:eastAsia="宋体" w:cs="宋体"/>
          <w:color w:val="000000"/>
          <w:sz w:val="22"/>
          <w:szCs w:val="22"/>
          <w:highlight w:val="none"/>
        </w:rPr>
        <w:t>易损件</w:t>
      </w:r>
      <w:r>
        <w:rPr>
          <w:rFonts w:hint="eastAsia" w:ascii="宋体" w:hAnsi="宋体" w:eastAsia="宋体" w:cs="宋体"/>
          <w:color w:val="000000"/>
          <w:sz w:val="22"/>
          <w:szCs w:val="22"/>
          <w:highlight w:val="none"/>
          <w:lang w:val="en-US" w:eastAsia="zh-CN"/>
        </w:rPr>
        <w:t>清单</w:t>
      </w:r>
      <w:r>
        <w:rPr>
          <w:rFonts w:hint="eastAsia" w:ascii="宋体" w:hAnsi="宋体" w:eastAsia="宋体" w:cs="宋体"/>
          <w:color w:val="000000"/>
          <w:sz w:val="22"/>
          <w:szCs w:val="22"/>
          <w:highlight w:val="none"/>
        </w:rPr>
        <w:t>外的整车所有零部件）技术状况完好</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出现质量问题</w:t>
      </w:r>
      <w:r>
        <w:rPr>
          <w:rFonts w:hint="eastAsia" w:ascii="宋体" w:hAnsi="宋体" w:eastAsia="宋体" w:cs="宋体"/>
          <w:color w:val="000000"/>
          <w:sz w:val="22"/>
          <w:szCs w:val="22"/>
          <w:highlight w:val="none"/>
          <w:lang w:val="en-US" w:eastAsia="zh-CN"/>
        </w:rPr>
        <w:t>应</w:t>
      </w:r>
      <w:r>
        <w:rPr>
          <w:rFonts w:hint="eastAsia" w:ascii="宋体" w:hAnsi="宋体" w:eastAsia="宋体" w:cs="宋体"/>
          <w:color w:val="000000"/>
          <w:sz w:val="22"/>
          <w:szCs w:val="22"/>
          <w:highlight w:val="none"/>
        </w:rPr>
        <w:t>及时修复，不影响甲方生产。若违反本条，</w:t>
      </w:r>
      <w:r>
        <w:rPr>
          <w:rFonts w:hint="eastAsia" w:ascii="宋体" w:hAnsi="宋体" w:eastAsia="宋体" w:cs="宋体"/>
          <w:color w:val="000000"/>
          <w:sz w:val="22"/>
          <w:szCs w:val="22"/>
          <w:highlight w:val="none"/>
          <w:lang w:val="en-US" w:eastAsia="zh-CN"/>
        </w:rPr>
        <w:t>每项次</w:t>
      </w:r>
      <w:r>
        <w:rPr>
          <w:rFonts w:hint="eastAsia" w:ascii="宋体" w:hAnsi="宋体" w:eastAsia="宋体" w:cs="宋体"/>
          <w:color w:val="000000"/>
          <w:sz w:val="22"/>
          <w:szCs w:val="22"/>
          <w:highlight w:val="none"/>
        </w:rPr>
        <w:t>扣除质量保证金</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rPr>
        <w:t>000元外，承担甲方由此产生</w:t>
      </w:r>
      <w:r>
        <w:rPr>
          <w:rFonts w:hint="eastAsia" w:ascii="宋体" w:hAnsi="宋体" w:eastAsia="宋体" w:cs="宋体"/>
          <w:color w:val="000000"/>
          <w:sz w:val="22"/>
          <w:szCs w:val="22"/>
          <w:highlight w:val="none"/>
          <w:lang w:val="en-US" w:eastAsia="zh-CN"/>
        </w:rPr>
        <w:t>的</w:t>
      </w:r>
      <w:r>
        <w:rPr>
          <w:rFonts w:hint="eastAsia" w:ascii="宋体" w:hAnsi="宋体" w:eastAsia="宋体" w:cs="宋体"/>
          <w:color w:val="000000"/>
          <w:sz w:val="22"/>
          <w:szCs w:val="22"/>
          <w:highlight w:val="none"/>
        </w:rPr>
        <w:t>全部经济损失</w:t>
      </w:r>
      <w:r>
        <w:rPr>
          <w:rFonts w:hint="eastAsia" w:ascii="宋体" w:hAnsi="宋体" w:eastAsia="宋体" w:cs="宋体"/>
          <w:color w:val="000000"/>
          <w:sz w:val="22"/>
          <w:szCs w:val="22"/>
          <w:highlight w:val="none"/>
          <w:lang w:eastAsia="zh-CN"/>
        </w:rPr>
        <w:t>，甲方可直接</w:t>
      </w:r>
      <w:r>
        <w:rPr>
          <w:rFonts w:hint="eastAsia" w:ascii="宋体" w:hAnsi="宋体" w:eastAsia="宋体" w:cs="宋体"/>
          <w:color w:val="000000"/>
          <w:sz w:val="22"/>
          <w:szCs w:val="22"/>
          <w:highlight w:val="none"/>
          <w:lang w:val="en-US" w:eastAsia="zh-CN"/>
        </w:rPr>
        <w:t>从质量保证金中予以扣除</w:t>
      </w:r>
      <w:r>
        <w:rPr>
          <w:rFonts w:hint="eastAsia" w:ascii="宋体" w:hAnsi="宋体" w:eastAsia="宋体" w:cs="宋体"/>
          <w:color w:val="000000"/>
          <w:sz w:val="22"/>
          <w:szCs w:val="22"/>
          <w:highlight w:val="none"/>
        </w:rPr>
        <w:t>。</w:t>
      </w:r>
    </w:p>
    <w:p w14:paraId="2503A13D">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五</w:t>
      </w:r>
      <w:r>
        <w:rPr>
          <w:rFonts w:hint="eastAsia" w:ascii="宋体" w:hAnsi="宋体" w:eastAsia="宋体" w:cs="宋体"/>
          <w:color w:val="000000"/>
          <w:sz w:val="22"/>
          <w:szCs w:val="22"/>
          <w:highlight w:val="none"/>
        </w:rPr>
        <w:t>、在质保期内，</w:t>
      </w:r>
      <w:r>
        <w:rPr>
          <w:rFonts w:hint="eastAsia" w:ascii="宋体" w:hAnsi="宋体" w:eastAsia="宋体" w:cs="宋体"/>
          <w:color w:val="000000"/>
          <w:sz w:val="22"/>
          <w:szCs w:val="22"/>
          <w:highlight w:val="none"/>
          <w:lang w:val="en-US" w:eastAsia="zh-CN"/>
        </w:rPr>
        <w:t>保修</w:t>
      </w:r>
      <w:r>
        <w:rPr>
          <w:rFonts w:hint="eastAsia" w:ascii="宋体" w:hAnsi="宋体" w:eastAsia="宋体" w:cs="宋体"/>
          <w:color w:val="000000"/>
          <w:sz w:val="22"/>
          <w:szCs w:val="22"/>
          <w:highlight w:val="none"/>
        </w:rPr>
        <w:t>更换</w:t>
      </w:r>
      <w:r>
        <w:rPr>
          <w:rFonts w:hint="eastAsia" w:ascii="宋体" w:hAnsi="宋体" w:eastAsia="宋体" w:cs="宋体"/>
          <w:color w:val="000000"/>
          <w:sz w:val="22"/>
          <w:szCs w:val="22"/>
          <w:highlight w:val="none"/>
          <w:lang w:val="en-US" w:eastAsia="zh-CN"/>
        </w:rPr>
        <w:t>原厂备件应</w:t>
      </w:r>
      <w:r>
        <w:rPr>
          <w:rFonts w:hint="eastAsia" w:ascii="宋体" w:hAnsi="宋体" w:eastAsia="宋体" w:cs="宋体"/>
          <w:color w:val="000000"/>
          <w:sz w:val="22"/>
          <w:szCs w:val="22"/>
          <w:highlight w:val="none"/>
        </w:rPr>
        <w:t>达到投标文件中技术性能要求，</w:t>
      </w:r>
      <w:r>
        <w:rPr>
          <w:rFonts w:hint="eastAsia" w:ascii="宋体" w:hAnsi="宋体" w:eastAsia="宋体" w:cs="宋体"/>
          <w:color w:val="000000"/>
          <w:sz w:val="22"/>
          <w:szCs w:val="22"/>
          <w:highlight w:val="none"/>
          <w:lang w:val="en-US" w:eastAsia="zh-CN"/>
        </w:rPr>
        <w:t>所提供的原厂备件</w:t>
      </w:r>
      <w:r>
        <w:rPr>
          <w:rFonts w:hint="eastAsia" w:ascii="宋体" w:hAnsi="宋体" w:eastAsia="宋体" w:cs="宋体"/>
          <w:color w:val="000000"/>
          <w:sz w:val="22"/>
          <w:szCs w:val="22"/>
          <w:highlight w:val="none"/>
        </w:rPr>
        <w:t>包装良好、三证齐全</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不得以次充好，提供假冒伪劣产品</w:t>
      </w:r>
      <w:r>
        <w:rPr>
          <w:rFonts w:hint="eastAsia" w:ascii="宋体" w:hAnsi="宋体" w:eastAsia="宋体" w:cs="宋体"/>
          <w:color w:val="000000"/>
          <w:sz w:val="22"/>
          <w:szCs w:val="22"/>
          <w:highlight w:val="none"/>
        </w:rPr>
        <w:t>。若违反本条，</w:t>
      </w:r>
      <w:r>
        <w:rPr>
          <w:rFonts w:hint="eastAsia" w:ascii="宋体" w:hAnsi="宋体" w:eastAsia="宋体" w:cs="宋体"/>
          <w:color w:val="000000"/>
          <w:sz w:val="22"/>
          <w:szCs w:val="22"/>
          <w:highlight w:val="none"/>
          <w:lang w:val="en-US" w:eastAsia="zh-CN"/>
        </w:rPr>
        <w:t>每项次</w:t>
      </w:r>
      <w:r>
        <w:rPr>
          <w:rFonts w:hint="eastAsia" w:ascii="宋体" w:hAnsi="宋体" w:eastAsia="宋体" w:cs="宋体"/>
          <w:color w:val="000000"/>
          <w:sz w:val="22"/>
          <w:szCs w:val="22"/>
          <w:highlight w:val="none"/>
        </w:rPr>
        <w:t>扣除质量保证金</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rPr>
        <w:t>000元，重新更换合规产品。</w:t>
      </w:r>
    </w:p>
    <w:p w14:paraId="2AB6B54D">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六</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过保或质保范围外的维修所需原厂备件，</w:t>
      </w:r>
      <w:r>
        <w:rPr>
          <w:rFonts w:hint="eastAsia" w:ascii="宋体" w:hAnsi="宋体" w:eastAsia="宋体" w:cs="宋体"/>
          <w:color w:val="000000"/>
          <w:sz w:val="22"/>
          <w:szCs w:val="22"/>
          <w:highlight w:val="none"/>
        </w:rPr>
        <w:t>乙方应根据投标文件承诺提供原厂备件优惠折扣</w:t>
      </w:r>
      <w:r>
        <w:rPr>
          <w:rFonts w:hint="eastAsia" w:ascii="宋体" w:hAnsi="宋体" w:eastAsia="宋体" w:cs="宋体"/>
          <w:color w:val="000000"/>
          <w:sz w:val="22"/>
          <w:szCs w:val="22"/>
          <w:highlight w:val="none"/>
          <w:lang w:val="en-US" w:eastAsia="zh-CN"/>
        </w:rPr>
        <w:t>供</w:t>
      </w:r>
      <w:r>
        <w:rPr>
          <w:rFonts w:hint="eastAsia" w:ascii="宋体" w:hAnsi="宋体" w:eastAsia="宋体" w:cs="宋体"/>
          <w:color w:val="000000"/>
          <w:sz w:val="22"/>
          <w:szCs w:val="22"/>
          <w:highlight w:val="none"/>
        </w:rPr>
        <w:t>给甲方，不得恶意提高原厂备件价格。若违反本条，</w:t>
      </w:r>
      <w:r>
        <w:rPr>
          <w:rFonts w:hint="eastAsia" w:ascii="宋体" w:hAnsi="宋体" w:eastAsia="宋体" w:cs="宋体"/>
          <w:color w:val="000000"/>
          <w:sz w:val="22"/>
          <w:szCs w:val="22"/>
          <w:highlight w:val="none"/>
          <w:lang w:val="en-US" w:eastAsia="zh-CN"/>
        </w:rPr>
        <w:t>每项次</w:t>
      </w:r>
      <w:r>
        <w:rPr>
          <w:rFonts w:hint="eastAsia" w:ascii="宋体" w:hAnsi="宋体" w:eastAsia="宋体" w:cs="宋体"/>
          <w:color w:val="000000"/>
          <w:sz w:val="22"/>
          <w:szCs w:val="22"/>
          <w:highlight w:val="none"/>
        </w:rPr>
        <w:t>扣除质量保证金1000元外，按</w:t>
      </w:r>
      <w:r>
        <w:rPr>
          <w:rFonts w:hint="eastAsia" w:ascii="宋体" w:hAnsi="宋体" w:eastAsia="宋体" w:cs="宋体"/>
          <w:color w:val="000000"/>
          <w:sz w:val="22"/>
          <w:szCs w:val="22"/>
          <w:highlight w:val="none"/>
          <w:lang w:val="en-US" w:eastAsia="zh-CN"/>
        </w:rPr>
        <w:t>投标文件中承诺的</w:t>
      </w:r>
      <w:r>
        <w:rPr>
          <w:rFonts w:hint="eastAsia" w:ascii="宋体" w:hAnsi="宋体" w:eastAsia="宋体" w:cs="宋体"/>
          <w:color w:val="000000"/>
          <w:sz w:val="22"/>
          <w:szCs w:val="22"/>
          <w:highlight w:val="none"/>
        </w:rPr>
        <w:t>原厂备件优惠折扣</w:t>
      </w:r>
      <w:r>
        <w:rPr>
          <w:rFonts w:hint="eastAsia" w:ascii="宋体" w:hAnsi="宋体" w:eastAsia="宋体" w:cs="宋体"/>
          <w:color w:val="000000"/>
          <w:sz w:val="22"/>
          <w:szCs w:val="22"/>
          <w:highlight w:val="none"/>
          <w:lang w:val="en-US" w:eastAsia="zh-CN"/>
        </w:rPr>
        <w:t>执行</w:t>
      </w:r>
      <w:r>
        <w:rPr>
          <w:rFonts w:hint="eastAsia" w:ascii="宋体" w:hAnsi="宋体" w:eastAsia="宋体" w:cs="宋体"/>
          <w:color w:val="000000"/>
          <w:sz w:val="22"/>
          <w:szCs w:val="22"/>
          <w:highlight w:val="none"/>
        </w:rPr>
        <w:t>。</w:t>
      </w:r>
    </w:p>
    <w:p w14:paraId="79086273">
      <w:pPr>
        <w:tabs>
          <w:tab w:val="left" w:pos="1080"/>
        </w:tabs>
        <w:spacing w:line="240" w:lineRule="auto"/>
        <w:ind w:left="328" w:leftChars="156"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七</w:t>
      </w:r>
      <w:r>
        <w:rPr>
          <w:rFonts w:hint="eastAsia" w:ascii="宋体" w:hAnsi="宋体" w:eastAsia="宋体" w:cs="宋体"/>
          <w:color w:val="000000"/>
          <w:sz w:val="22"/>
          <w:szCs w:val="22"/>
          <w:highlight w:val="none"/>
        </w:rPr>
        <w:t>、乙方应做到售后维修二十四小时服务，在接到报修后，应按照</w:t>
      </w:r>
      <w:r>
        <w:rPr>
          <w:rFonts w:hint="eastAsia" w:ascii="宋体" w:hAnsi="宋体" w:eastAsia="宋体" w:cs="宋体"/>
          <w:color w:val="000000"/>
          <w:sz w:val="22"/>
          <w:szCs w:val="22"/>
          <w:highlight w:val="none"/>
          <w:lang w:val="en-US" w:eastAsia="zh-CN"/>
        </w:rPr>
        <w:t>承诺时间</w:t>
      </w:r>
      <w:r>
        <w:rPr>
          <w:rFonts w:hint="eastAsia" w:ascii="宋体" w:hAnsi="宋体" w:eastAsia="宋体" w:cs="宋体"/>
          <w:color w:val="000000"/>
          <w:sz w:val="22"/>
          <w:szCs w:val="22"/>
          <w:highlight w:val="none"/>
        </w:rPr>
        <w:t>到达现场服务。若时间（以接到报修后至到达到达现场止）超过本承诺，每次扣除质量保证金500元。</w:t>
      </w:r>
    </w:p>
    <w:p w14:paraId="3778533D">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乙方应遵守甲方的各项制度，诚实守信地为甲方提供安全可靠的产品、服务及相关技术，保证产品质量，并主动做好售后服务工作。若违反上述承诺，乙方自愿接受质量保证金的处理。在接受经济处罚的同时，乙方还自愿接受如下违约失信责任：限期整改、</w:t>
      </w:r>
      <w:r>
        <w:rPr>
          <w:rFonts w:hint="eastAsia" w:ascii="宋体" w:hAnsi="宋体" w:eastAsia="宋体" w:cs="宋体"/>
          <w:color w:val="000000"/>
          <w:sz w:val="22"/>
          <w:szCs w:val="22"/>
          <w:highlight w:val="none"/>
          <w:lang w:val="en-US" w:eastAsia="zh-CN"/>
        </w:rPr>
        <w:t>补偿</w:t>
      </w:r>
      <w:r>
        <w:rPr>
          <w:rFonts w:hint="eastAsia" w:ascii="宋体" w:hAnsi="宋体" w:eastAsia="宋体" w:cs="宋体"/>
          <w:color w:val="000000"/>
          <w:sz w:val="22"/>
          <w:szCs w:val="22"/>
          <w:highlight w:val="none"/>
        </w:rPr>
        <w:t>损失、取消参加后期投标资格、终止合同，承担甲方全部经济损失、承担相应法律责任等。</w:t>
      </w:r>
    </w:p>
    <w:p w14:paraId="713A09D8">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以上处罚如有争议，经双方友好协商无法达成一致的，可共同委托第三方机构鉴定或直接通过仲裁解决。</w:t>
      </w:r>
    </w:p>
    <w:p w14:paraId="7D7B7E18">
      <w:pPr>
        <w:tabs>
          <w:tab w:val="left" w:pos="1080"/>
        </w:tabs>
        <w:spacing w:line="24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本承诺书作为乙方投标文件的一部分，</w:t>
      </w:r>
      <w:r>
        <w:rPr>
          <w:rFonts w:hint="eastAsia" w:ascii="宋体" w:hAnsi="宋体" w:eastAsia="宋体" w:cs="宋体"/>
          <w:color w:val="000000"/>
          <w:sz w:val="22"/>
          <w:szCs w:val="22"/>
          <w:highlight w:val="none"/>
          <w:lang w:val="en-US" w:eastAsia="zh-CN"/>
        </w:rPr>
        <w:t>由乙方与投标品牌制造商共同承诺盖章，</w:t>
      </w:r>
      <w:r>
        <w:rPr>
          <w:rFonts w:hint="eastAsia" w:ascii="宋体" w:hAnsi="宋体" w:eastAsia="宋体" w:cs="宋体"/>
          <w:color w:val="000000"/>
          <w:sz w:val="22"/>
          <w:szCs w:val="22"/>
          <w:highlight w:val="none"/>
        </w:rPr>
        <w:t>自签订之日起生效。</w:t>
      </w:r>
    </w:p>
    <w:p w14:paraId="4969E5FC">
      <w:pPr>
        <w:tabs>
          <w:tab w:val="left" w:pos="1080"/>
        </w:tabs>
        <w:spacing w:line="240" w:lineRule="auto"/>
        <w:ind w:left="328" w:leftChars="156"/>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ab/>
      </w:r>
    </w:p>
    <w:p w14:paraId="4A8A8F86">
      <w:pPr>
        <w:tabs>
          <w:tab w:val="left" w:pos="1080"/>
        </w:tabs>
        <w:spacing w:line="36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承诺人：</w:t>
      </w:r>
    </w:p>
    <w:p w14:paraId="2B1FA1FB">
      <w:pPr>
        <w:tabs>
          <w:tab w:val="left" w:pos="1080"/>
        </w:tabs>
        <w:spacing w:line="360" w:lineRule="auto"/>
        <w:ind w:left="328" w:leftChars="156" w:firstLine="440" w:firstLineChars="20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乙方：</w:t>
      </w:r>
      <w:r>
        <w:rPr>
          <w:rFonts w:hint="eastAsia" w:ascii="宋体" w:hAnsi="宋体" w:eastAsia="宋体" w:cs="宋体"/>
          <w:color w:val="000000"/>
          <w:sz w:val="22"/>
          <w:szCs w:val="22"/>
          <w:highlight w:val="none"/>
          <w:u w:val="single"/>
          <w:lang w:val="en-US" w:eastAsia="zh-CN"/>
        </w:rPr>
        <w:t xml:space="preserve">                 （盖章）</w:t>
      </w:r>
    </w:p>
    <w:p w14:paraId="475D8DB9">
      <w:pPr>
        <w:tabs>
          <w:tab w:val="left" w:pos="1080"/>
        </w:tabs>
        <w:spacing w:line="36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乙方法定代表或被授权人（</w:t>
      </w:r>
      <w:r>
        <w:rPr>
          <w:rFonts w:hint="eastAsia" w:ascii="宋体" w:hAnsi="宋体" w:eastAsia="宋体" w:cs="宋体"/>
          <w:color w:val="000000"/>
          <w:sz w:val="22"/>
          <w:szCs w:val="22"/>
          <w:highlight w:val="none"/>
          <w:lang w:val="en-US" w:eastAsia="zh-CN"/>
        </w:rPr>
        <w:t>签字或盖章</w:t>
      </w:r>
      <w:r>
        <w:rPr>
          <w:rFonts w:hint="eastAsia" w:ascii="宋体" w:hAnsi="宋体" w:eastAsia="宋体" w:cs="宋体"/>
          <w:color w:val="000000"/>
          <w:sz w:val="22"/>
          <w:szCs w:val="22"/>
          <w:highlight w:val="none"/>
        </w:rPr>
        <w:t>）</w:t>
      </w:r>
    </w:p>
    <w:p w14:paraId="21893C4E">
      <w:pPr>
        <w:tabs>
          <w:tab w:val="left" w:pos="1080"/>
        </w:tabs>
        <w:spacing w:line="360" w:lineRule="auto"/>
        <w:ind w:left="328" w:leftChars="156" w:firstLine="440" w:firstLineChars="200"/>
        <w:rPr>
          <w:rFonts w:hint="eastAsia" w:ascii="宋体" w:hAnsi="宋体" w:eastAsia="宋体" w:cs="宋体"/>
          <w:color w:val="000000"/>
          <w:sz w:val="22"/>
          <w:szCs w:val="22"/>
          <w:highlight w:val="none"/>
        </w:rPr>
      </w:pPr>
    </w:p>
    <w:p w14:paraId="43F0D38F">
      <w:pPr>
        <w:tabs>
          <w:tab w:val="left" w:pos="1080"/>
        </w:tabs>
        <w:spacing w:line="360" w:lineRule="auto"/>
        <w:ind w:left="328" w:leftChars="156"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投标品牌制造商：</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盖章</w:t>
      </w:r>
      <w:r>
        <w:rPr>
          <w:rFonts w:hint="eastAsia" w:ascii="宋体" w:hAnsi="宋体" w:eastAsia="宋体" w:cs="宋体"/>
          <w:color w:val="000000"/>
          <w:sz w:val="22"/>
          <w:szCs w:val="22"/>
          <w:highlight w:val="none"/>
        </w:rPr>
        <w:t xml:space="preserve">）             </w:t>
      </w:r>
    </w:p>
    <w:p w14:paraId="3E402230">
      <w:pPr>
        <w:tabs>
          <w:tab w:val="left" w:pos="1080"/>
        </w:tabs>
        <w:spacing w:line="240" w:lineRule="auto"/>
        <w:ind w:left="328" w:leftChars="156"/>
        <w:jc w:val="both"/>
        <w:rPr>
          <w:rFonts w:hint="eastAsia" w:ascii="宋体" w:hAnsi="宋体" w:eastAsia="宋体" w:cs="宋体"/>
          <w:highlight w:val="none"/>
        </w:rPr>
      </w:pPr>
    </w:p>
    <w:p w14:paraId="1925B017">
      <w:pPr>
        <w:tabs>
          <w:tab w:val="left" w:pos="1080"/>
        </w:tabs>
        <w:spacing w:line="240" w:lineRule="auto"/>
        <w:ind w:left="328" w:leftChars="156"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日期：</w:t>
      </w:r>
    </w:p>
    <w:p w14:paraId="7D0DC917">
      <w:pPr>
        <w:spacing w:line="400" w:lineRule="exact"/>
        <w:rPr>
          <w:rFonts w:hint="eastAsia" w:ascii="宋体" w:hAnsi="宋体" w:eastAsia="宋体" w:cs="宋体"/>
          <w:color w:val="auto"/>
          <w:sz w:val="22"/>
          <w:szCs w:val="22"/>
          <w:highlight w:val="none"/>
        </w:rPr>
      </w:pPr>
    </w:p>
    <w:p w14:paraId="1E2AE37B">
      <w:pPr>
        <w:numPr>
          <w:ilvl w:val="0"/>
          <w:numId w:val="0"/>
        </w:numPr>
        <w:spacing w:line="460" w:lineRule="exact"/>
        <w:rPr>
          <w:rFonts w:hint="eastAsia" w:ascii="宋体" w:hAnsi="宋体" w:eastAsia="宋体" w:cs="宋体"/>
          <w:color w:val="auto"/>
          <w:sz w:val="22"/>
          <w:szCs w:val="22"/>
          <w:highlight w:val="none"/>
        </w:rPr>
      </w:pPr>
    </w:p>
    <w:p w14:paraId="3D8323D2">
      <w:pPr>
        <w:spacing w:line="240" w:lineRule="auto"/>
        <w:ind w:firstLine="420" w:firstLineChars="200"/>
        <w:rPr>
          <w:rFonts w:hint="eastAsia" w:ascii="宋体" w:hAnsi="宋体" w:eastAsia="宋体" w:cs="宋体"/>
          <w:color w:val="auto"/>
          <w:sz w:val="21"/>
          <w:szCs w:val="21"/>
          <w:highlight w:val="none"/>
        </w:rPr>
      </w:pPr>
    </w:p>
    <w:p w14:paraId="23A6B86C">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169"/>
    <w:bookmarkEnd w:id="170"/>
    <w:bookmarkEnd w:id="171"/>
    <w:bookmarkEnd w:id="172"/>
    <w:bookmarkEnd w:id="173"/>
    <w:bookmarkEnd w:id="174"/>
    <w:bookmarkEnd w:id="175"/>
    <w:bookmarkEnd w:id="176"/>
    <w:bookmarkEnd w:id="177"/>
    <w:bookmarkEnd w:id="178"/>
    <w:p w14:paraId="1B80E083">
      <w:pPr>
        <w:pStyle w:val="2"/>
        <w:ind w:firstLine="440"/>
        <w:jc w:val="center"/>
        <w:rPr>
          <w:rFonts w:hint="eastAsia" w:ascii="宋体" w:hAnsi="宋体" w:eastAsia="宋体" w:cs="宋体"/>
          <w:color w:val="auto"/>
          <w:szCs w:val="21"/>
          <w:highlight w:val="none"/>
        </w:rPr>
      </w:pPr>
      <w:bookmarkStart w:id="189" w:name="_Toc491780525"/>
      <w:r>
        <w:rPr>
          <w:rFonts w:hint="eastAsia" w:ascii="宋体" w:hAnsi="宋体" w:eastAsia="宋体" w:cs="宋体"/>
          <w:color w:val="auto"/>
          <w:sz w:val="44"/>
          <w:szCs w:val="44"/>
          <w:highlight w:val="none"/>
        </w:rPr>
        <w:t>第三部分</w:t>
      </w:r>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color w:val="auto"/>
          <w:sz w:val="44"/>
          <w:szCs w:val="44"/>
          <w:highlight w:val="none"/>
        </w:rPr>
        <w:t xml:space="preserve"> 投标文件的编制格式</w:t>
      </w:r>
      <w:bookmarkEnd w:id="189"/>
    </w:p>
    <w:p w14:paraId="5DE35EC7">
      <w:pPr>
        <w:snapToGrid w:val="0"/>
        <w:spacing w:before="120" w:beforeLines="50" w:after="50"/>
        <w:jc w:val="center"/>
        <w:outlineLvl w:val="1"/>
        <w:rPr>
          <w:rFonts w:hint="eastAsia" w:ascii="宋体" w:hAnsi="宋体" w:eastAsia="宋体" w:cs="宋体"/>
          <w:b/>
          <w:bCs/>
          <w:color w:val="auto"/>
          <w:sz w:val="24"/>
          <w:highlight w:val="none"/>
        </w:rPr>
      </w:pPr>
      <w:bookmarkStart w:id="190" w:name="_Toc23427"/>
      <w:bookmarkStart w:id="191" w:name="_Toc41423821"/>
      <w:bookmarkStart w:id="192" w:name="_Toc35423266"/>
    </w:p>
    <w:p w14:paraId="5A884A74">
      <w:pPr>
        <w:snapToGrid w:val="0"/>
        <w:spacing w:before="120" w:beforeLines="50" w:after="50"/>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一、投标文件外层包装封面格式</w:t>
      </w:r>
      <w:bookmarkEnd w:id="190"/>
      <w:bookmarkEnd w:id="191"/>
      <w:bookmarkEnd w:id="192"/>
    </w:p>
    <w:p w14:paraId="43EF47F3">
      <w:pPr>
        <w:snapToGrid w:val="0"/>
        <w:spacing w:before="120" w:beforeLines="50" w:after="5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mc:AlternateContent>
          <mc:Choice Requires="wps">
            <w:drawing>
              <wp:inline distT="0" distB="0" distL="114300" distR="114300">
                <wp:extent cx="5730875" cy="3418840"/>
                <wp:effectExtent l="4445" t="4445" r="17780" b="5715"/>
                <wp:docPr id="1" name="文本框 12"/>
                <wp:cNvGraphicFramePr/>
                <a:graphic xmlns:a="http://schemas.openxmlformats.org/drawingml/2006/main">
                  <a:graphicData uri="http://schemas.microsoft.com/office/word/2010/wordprocessingShape">
                    <wps:wsp>
                      <wps:cNvSpPr txBox="1"/>
                      <wps:spPr>
                        <a:xfrm>
                          <a:off x="0" y="0"/>
                          <a:ext cx="5730875" cy="3418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34FDB1">
                            <w:pPr>
                              <w:snapToGrid w:val="0"/>
                              <w:spacing w:before="120" w:beforeLines="50" w:after="50"/>
                              <w:jc w:val="center"/>
                              <w:rPr>
                                <w:rFonts w:ascii="宋体" w:hAnsi="宋体"/>
                                <w:bCs/>
                                <w:sz w:val="24"/>
                                <w:szCs w:val="20"/>
                              </w:rPr>
                            </w:pPr>
                            <w:r>
                              <w:rPr>
                                <w:rFonts w:hint="eastAsia" w:ascii="宋体" w:hAnsi="宋体"/>
                                <w:bCs/>
                                <w:sz w:val="24"/>
                              </w:rPr>
                              <w:t>技术资信标</w:t>
                            </w:r>
                          </w:p>
                          <w:p w14:paraId="090744A3">
                            <w:pPr>
                              <w:snapToGrid w:val="0"/>
                              <w:spacing w:before="120" w:beforeLines="50" w:after="50"/>
                              <w:rPr>
                                <w:rFonts w:ascii="宋体" w:hAnsi="宋体"/>
                                <w:bCs/>
                                <w:sz w:val="24"/>
                                <w:szCs w:val="20"/>
                              </w:rPr>
                            </w:pPr>
                          </w:p>
                          <w:p w14:paraId="68F29543">
                            <w:pPr>
                              <w:snapToGrid w:val="0"/>
                              <w:spacing w:before="120" w:beforeLines="50" w:after="50"/>
                              <w:ind w:firstLine="1068" w:firstLineChars="445"/>
                              <w:rPr>
                                <w:rFonts w:ascii="宋体"/>
                                <w:sz w:val="24"/>
                              </w:rPr>
                            </w:pPr>
                            <w:r>
                              <w:rPr>
                                <w:rFonts w:hint="eastAsia" w:ascii="宋体" w:hAnsi="宋体" w:cs="宋体"/>
                                <w:sz w:val="24"/>
                              </w:rPr>
                              <w:t>项目名称：</w:t>
                            </w:r>
                          </w:p>
                          <w:p w14:paraId="7625F329">
                            <w:pPr>
                              <w:snapToGrid w:val="0"/>
                              <w:spacing w:before="120" w:beforeLines="50" w:after="50"/>
                              <w:ind w:firstLine="1068" w:firstLineChars="445"/>
                              <w:rPr>
                                <w:rFonts w:hint="default" w:ascii="宋体" w:hAnsi="宋体" w:eastAsia="等线" w:cs="宋体"/>
                                <w:sz w:val="24"/>
                                <w:lang w:val="en-US" w:eastAsia="zh-CN"/>
                              </w:rPr>
                            </w:pPr>
                            <w:r>
                              <w:rPr>
                                <w:rFonts w:hint="eastAsia" w:ascii="宋体" w:hAnsi="宋体" w:cs="宋体"/>
                                <w:sz w:val="24"/>
                                <w:lang w:val="en-US" w:eastAsia="zh-CN"/>
                              </w:rPr>
                              <w:t>标段名称：</w:t>
                            </w:r>
                          </w:p>
                          <w:p w14:paraId="7B1F9155">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标段</w:t>
                            </w:r>
                            <w:r>
                              <w:rPr>
                                <w:rFonts w:hint="eastAsia" w:ascii="宋体" w:hAnsi="宋体" w:cs="宋体"/>
                                <w:sz w:val="24"/>
                              </w:rPr>
                              <w:t>编号：</w:t>
                            </w:r>
                          </w:p>
                          <w:p w14:paraId="1B644275">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069DE882">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08E85BCE">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5D93462E">
                            <w:pPr>
                              <w:pStyle w:val="13"/>
                              <w:ind w:left="1470" w:right="-252"/>
                            </w:pPr>
                          </w:p>
                          <w:p w14:paraId="39AAC87D">
                            <w:pPr>
                              <w:snapToGrid w:val="0"/>
                              <w:spacing w:before="120" w:beforeLines="50" w:after="50"/>
                              <w:jc w:val="center"/>
                              <w:outlineLvl w:val="1"/>
                              <w:rPr>
                                <w:rFonts w:ascii="宋体"/>
                                <w:sz w:val="24"/>
                              </w:rPr>
                            </w:pPr>
                            <w:bookmarkStart w:id="234" w:name="_Toc35423267"/>
                            <w:bookmarkStart w:id="235" w:name="_Toc41423822"/>
                            <w:bookmarkStart w:id="236" w:name="_Toc35422317"/>
                            <w:r>
                              <w:rPr>
                                <w:rFonts w:hint="eastAsia" w:ascii="宋体" w:hAnsi="宋体" w:cs="宋体"/>
                                <w:sz w:val="24"/>
                              </w:rPr>
                              <w:t>在    年   月   日   时   分之前不得启封</w:t>
                            </w:r>
                            <w:bookmarkEnd w:id="234"/>
                            <w:bookmarkEnd w:id="235"/>
                            <w:bookmarkEnd w:id="236"/>
                          </w:p>
                          <w:p w14:paraId="011AFF6D">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5E53C02A">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69.2pt;width:451.25pt;" fillcolor="#FFFFFF" filled="t" stroked="t" coordsize="21600,21600" o:gfxdata="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jWea1gAAAAUBAAAPAAAAAAAAAAEAIAAA&#10;ACIAAABkcnMvZG93bnJldi54bWxQSwECFAAUAAAACACHTuJATX1d3A4CAAA4BAAADgAAAAAAAAAB&#10;ACAAAAAlAQAAZHJzL2Uyb0RvYy54bWxQSwUGAAAAAAYABgBZAQAApQUAAAAA&#10;">
                <v:fill on="t" focussize="0,0"/>
                <v:stroke color="#000000" joinstyle="miter"/>
                <v:imagedata o:title=""/>
                <o:lock v:ext="edit" aspectratio="f"/>
                <v:textbox>
                  <w:txbxContent>
                    <w:p w14:paraId="6434FDB1">
                      <w:pPr>
                        <w:snapToGrid w:val="0"/>
                        <w:spacing w:before="120" w:beforeLines="50" w:after="50"/>
                        <w:jc w:val="center"/>
                        <w:rPr>
                          <w:rFonts w:ascii="宋体" w:hAnsi="宋体"/>
                          <w:bCs/>
                          <w:sz w:val="24"/>
                          <w:szCs w:val="20"/>
                        </w:rPr>
                      </w:pPr>
                      <w:r>
                        <w:rPr>
                          <w:rFonts w:hint="eastAsia" w:ascii="宋体" w:hAnsi="宋体"/>
                          <w:bCs/>
                          <w:sz w:val="24"/>
                        </w:rPr>
                        <w:t>技术资信标</w:t>
                      </w:r>
                    </w:p>
                    <w:p w14:paraId="090744A3">
                      <w:pPr>
                        <w:snapToGrid w:val="0"/>
                        <w:spacing w:before="120" w:beforeLines="50" w:after="50"/>
                        <w:rPr>
                          <w:rFonts w:ascii="宋体" w:hAnsi="宋体"/>
                          <w:bCs/>
                          <w:sz w:val="24"/>
                          <w:szCs w:val="20"/>
                        </w:rPr>
                      </w:pPr>
                    </w:p>
                    <w:p w14:paraId="68F29543">
                      <w:pPr>
                        <w:snapToGrid w:val="0"/>
                        <w:spacing w:before="120" w:beforeLines="50" w:after="50"/>
                        <w:ind w:firstLine="1068" w:firstLineChars="445"/>
                        <w:rPr>
                          <w:rFonts w:ascii="宋体"/>
                          <w:sz w:val="24"/>
                        </w:rPr>
                      </w:pPr>
                      <w:r>
                        <w:rPr>
                          <w:rFonts w:hint="eastAsia" w:ascii="宋体" w:hAnsi="宋体" w:cs="宋体"/>
                          <w:sz w:val="24"/>
                        </w:rPr>
                        <w:t>项目名称：</w:t>
                      </w:r>
                    </w:p>
                    <w:p w14:paraId="7625F329">
                      <w:pPr>
                        <w:snapToGrid w:val="0"/>
                        <w:spacing w:before="120" w:beforeLines="50" w:after="50"/>
                        <w:ind w:firstLine="1068" w:firstLineChars="445"/>
                        <w:rPr>
                          <w:rFonts w:hint="default" w:ascii="宋体" w:hAnsi="宋体" w:eastAsia="等线" w:cs="宋体"/>
                          <w:sz w:val="24"/>
                          <w:lang w:val="en-US" w:eastAsia="zh-CN"/>
                        </w:rPr>
                      </w:pPr>
                      <w:r>
                        <w:rPr>
                          <w:rFonts w:hint="eastAsia" w:ascii="宋体" w:hAnsi="宋体" w:cs="宋体"/>
                          <w:sz w:val="24"/>
                          <w:lang w:val="en-US" w:eastAsia="zh-CN"/>
                        </w:rPr>
                        <w:t>标段名称：</w:t>
                      </w:r>
                    </w:p>
                    <w:p w14:paraId="7B1F9155">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标段</w:t>
                      </w:r>
                      <w:r>
                        <w:rPr>
                          <w:rFonts w:hint="eastAsia" w:ascii="宋体" w:hAnsi="宋体" w:cs="宋体"/>
                          <w:sz w:val="24"/>
                        </w:rPr>
                        <w:t>编号：</w:t>
                      </w:r>
                    </w:p>
                    <w:p w14:paraId="1B644275">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069DE882">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08E85BCE">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5D93462E">
                      <w:pPr>
                        <w:pStyle w:val="13"/>
                        <w:ind w:left="1470" w:right="-252"/>
                      </w:pPr>
                    </w:p>
                    <w:p w14:paraId="39AAC87D">
                      <w:pPr>
                        <w:snapToGrid w:val="0"/>
                        <w:spacing w:before="120" w:beforeLines="50" w:after="50"/>
                        <w:jc w:val="center"/>
                        <w:outlineLvl w:val="1"/>
                        <w:rPr>
                          <w:rFonts w:ascii="宋体"/>
                          <w:sz w:val="24"/>
                        </w:rPr>
                      </w:pPr>
                      <w:bookmarkStart w:id="234" w:name="_Toc35423267"/>
                      <w:bookmarkStart w:id="235" w:name="_Toc41423822"/>
                      <w:bookmarkStart w:id="236" w:name="_Toc35422317"/>
                      <w:r>
                        <w:rPr>
                          <w:rFonts w:hint="eastAsia" w:ascii="宋体" w:hAnsi="宋体" w:cs="宋体"/>
                          <w:sz w:val="24"/>
                        </w:rPr>
                        <w:t>在    年   月   日   时   分之前不得启封</w:t>
                      </w:r>
                      <w:bookmarkEnd w:id="234"/>
                      <w:bookmarkEnd w:id="235"/>
                      <w:bookmarkEnd w:id="236"/>
                    </w:p>
                    <w:p w14:paraId="011AFF6D">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5E53C02A">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14:paraId="52210B97">
      <w:pPr>
        <w:pStyle w:val="3"/>
        <w:rPr>
          <w:rFonts w:hint="eastAsia" w:ascii="宋体" w:hAnsi="宋体" w:eastAsia="宋体" w:cs="宋体"/>
          <w:color w:val="auto"/>
          <w:highlight w:val="none"/>
        </w:rPr>
      </w:pPr>
    </w:p>
    <w:p w14:paraId="03C6D3EF">
      <w:pPr>
        <w:pStyle w:val="3"/>
        <w:rPr>
          <w:rFonts w:hint="eastAsia" w:ascii="宋体" w:hAnsi="宋体" w:eastAsia="宋体" w:cs="宋体"/>
          <w:color w:val="auto"/>
          <w:highlight w:val="none"/>
        </w:rPr>
      </w:pPr>
    </w:p>
    <w:p w14:paraId="58EFE4B7">
      <w:pPr>
        <w:pStyle w:val="3"/>
        <w:rPr>
          <w:rFonts w:hint="eastAsia" w:ascii="宋体" w:hAnsi="宋体" w:eastAsia="宋体" w:cs="宋体"/>
          <w:color w:val="auto"/>
          <w:highlight w:val="none"/>
        </w:rPr>
      </w:pPr>
    </w:p>
    <w:p w14:paraId="166E87F8">
      <w:pPr>
        <w:snapToGrid w:val="0"/>
        <w:spacing w:before="120" w:beforeLines="50" w:after="50"/>
        <w:jc w:val="center"/>
        <w:outlineLvl w:val="1"/>
        <w:rPr>
          <w:rFonts w:hint="eastAsia" w:ascii="宋体" w:hAnsi="宋体" w:eastAsia="宋体" w:cs="宋体"/>
          <w:bCs/>
          <w:color w:val="auto"/>
          <w:sz w:val="24"/>
          <w:szCs w:val="20"/>
          <w:highlight w:val="none"/>
        </w:rPr>
      </w:pPr>
      <w:bookmarkStart w:id="193" w:name="_Toc41423824"/>
      <w:bookmarkStart w:id="194" w:name="_Toc35423269"/>
      <w:r>
        <w:rPr>
          <w:rFonts w:hint="eastAsia" w:ascii="宋体" w:hAnsi="宋体" w:eastAsia="宋体" w:cs="宋体"/>
          <w:bCs/>
          <w:color w:val="auto"/>
          <w:sz w:val="24"/>
          <w:szCs w:val="20"/>
          <w:highlight w:val="none"/>
        </w:rPr>
        <mc:AlternateContent>
          <mc:Choice Requires="wps">
            <w:drawing>
              <wp:inline distT="0" distB="0" distL="114300" distR="114300">
                <wp:extent cx="5734050" cy="3312795"/>
                <wp:effectExtent l="4445" t="4445" r="6985" b="5080"/>
                <wp:docPr id="2"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472696">
                            <w:pPr>
                              <w:snapToGrid w:val="0"/>
                              <w:spacing w:before="120" w:beforeLines="50" w:after="50"/>
                              <w:jc w:val="center"/>
                              <w:rPr>
                                <w:rFonts w:ascii="宋体" w:hAnsi="宋体"/>
                                <w:bCs/>
                                <w:sz w:val="24"/>
                                <w:szCs w:val="20"/>
                              </w:rPr>
                            </w:pPr>
                            <w:r>
                              <w:rPr>
                                <w:rFonts w:hint="eastAsia" w:ascii="宋体" w:hAnsi="宋体"/>
                                <w:bCs/>
                                <w:sz w:val="24"/>
                              </w:rPr>
                              <w:t>商务（报价）标</w:t>
                            </w:r>
                          </w:p>
                          <w:p w14:paraId="3365F0AC">
                            <w:pPr>
                              <w:snapToGrid w:val="0"/>
                              <w:spacing w:before="120" w:beforeLines="50" w:after="50"/>
                              <w:ind w:firstLine="1068" w:firstLineChars="445"/>
                              <w:rPr>
                                <w:rFonts w:ascii="宋体"/>
                                <w:sz w:val="24"/>
                              </w:rPr>
                            </w:pPr>
                            <w:r>
                              <w:rPr>
                                <w:rFonts w:hint="eastAsia" w:ascii="宋体" w:hAnsi="宋体" w:cs="宋体"/>
                                <w:sz w:val="24"/>
                              </w:rPr>
                              <w:t>项目名称：</w:t>
                            </w:r>
                          </w:p>
                          <w:p w14:paraId="702697F8">
                            <w:pPr>
                              <w:snapToGrid w:val="0"/>
                              <w:spacing w:before="120" w:beforeLines="50" w:after="50"/>
                              <w:ind w:firstLine="1068" w:firstLineChars="445"/>
                              <w:rPr>
                                <w:rFonts w:hint="eastAsia" w:ascii="宋体" w:hAnsi="宋体" w:eastAsia="宋体" w:cs="宋体"/>
                                <w:sz w:val="24"/>
                                <w:lang w:val="en-US" w:eastAsia="zh-CN"/>
                              </w:rPr>
                            </w:pPr>
                            <w:r>
                              <w:rPr>
                                <w:rFonts w:hint="eastAsia" w:ascii="宋体" w:hAnsi="宋体" w:eastAsia="宋体" w:cs="宋体"/>
                                <w:sz w:val="24"/>
                                <w:lang w:val="en-US" w:eastAsia="zh-CN"/>
                              </w:rPr>
                              <w:t>标段名称：</w:t>
                            </w:r>
                          </w:p>
                          <w:p w14:paraId="50870DD9">
                            <w:pPr>
                              <w:snapToGrid w:val="0"/>
                              <w:spacing w:before="120" w:beforeLines="50" w:after="50"/>
                              <w:ind w:firstLine="1068" w:firstLineChars="445"/>
                              <w:rPr>
                                <w:rFonts w:ascii="宋体" w:hAnsi="宋体" w:cs="宋体"/>
                                <w:sz w:val="24"/>
                              </w:rPr>
                            </w:pPr>
                            <w:r>
                              <w:rPr>
                                <w:rFonts w:hint="eastAsia" w:ascii="宋体" w:hAnsi="宋体" w:eastAsia="宋体" w:cs="宋体"/>
                                <w:sz w:val="24"/>
                                <w:lang w:val="en-US" w:eastAsia="zh-CN"/>
                              </w:rPr>
                              <w:t>标段</w:t>
                            </w:r>
                            <w:r>
                              <w:rPr>
                                <w:rFonts w:hint="eastAsia" w:ascii="宋体" w:hAnsi="宋体" w:cs="宋体"/>
                                <w:sz w:val="24"/>
                              </w:rPr>
                              <w:t>编号：</w:t>
                            </w:r>
                          </w:p>
                          <w:p w14:paraId="24A7EFA6">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61F33545">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6BB52E6B">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4082833A">
                            <w:pPr>
                              <w:pStyle w:val="13"/>
                              <w:ind w:left="1470" w:right="-252"/>
                            </w:pPr>
                          </w:p>
                          <w:p w14:paraId="3C14D533">
                            <w:pPr>
                              <w:snapToGrid w:val="0"/>
                              <w:spacing w:before="120" w:beforeLines="50" w:after="50"/>
                              <w:jc w:val="center"/>
                              <w:outlineLvl w:val="1"/>
                              <w:rPr>
                                <w:rFonts w:ascii="宋体"/>
                                <w:sz w:val="24"/>
                              </w:rPr>
                            </w:pPr>
                            <w:bookmarkStart w:id="237" w:name="_Toc41423823"/>
                            <w:bookmarkStart w:id="238" w:name="_Toc35423268"/>
                            <w:bookmarkStart w:id="239" w:name="_Toc35422318"/>
                            <w:r>
                              <w:rPr>
                                <w:rFonts w:hint="eastAsia" w:ascii="宋体" w:hAnsi="宋体" w:cs="宋体"/>
                                <w:sz w:val="24"/>
                              </w:rPr>
                              <w:t>在    年   月   日   时   分之前不得启封</w:t>
                            </w:r>
                            <w:bookmarkEnd w:id="237"/>
                            <w:bookmarkEnd w:id="238"/>
                            <w:bookmarkEnd w:id="239"/>
                          </w:p>
                          <w:p w14:paraId="1A56E13B">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5BB5D2E5"/>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AKE5gwwCAAA4BAAADgAAAAAAAAABACAA&#10;AAAkAQAAZHJzL2Uyb0RvYy54bWxQSwUGAAAAAAYABgBZAQAAogUAAAAA&#10;">
                <v:fill on="t" focussize="0,0"/>
                <v:stroke color="#000000" joinstyle="miter"/>
                <v:imagedata o:title=""/>
                <o:lock v:ext="edit" aspectratio="f"/>
                <v:textbox>
                  <w:txbxContent>
                    <w:p w14:paraId="41472696">
                      <w:pPr>
                        <w:snapToGrid w:val="0"/>
                        <w:spacing w:before="120" w:beforeLines="50" w:after="50"/>
                        <w:jc w:val="center"/>
                        <w:rPr>
                          <w:rFonts w:ascii="宋体" w:hAnsi="宋体"/>
                          <w:bCs/>
                          <w:sz w:val="24"/>
                          <w:szCs w:val="20"/>
                        </w:rPr>
                      </w:pPr>
                      <w:r>
                        <w:rPr>
                          <w:rFonts w:hint="eastAsia" w:ascii="宋体" w:hAnsi="宋体"/>
                          <w:bCs/>
                          <w:sz w:val="24"/>
                        </w:rPr>
                        <w:t>商务（报价）标</w:t>
                      </w:r>
                    </w:p>
                    <w:p w14:paraId="3365F0AC">
                      <w:pPr>
                        <w:snapToGrid w:val="0"/>
                        <w:spacing w:before="120" w:beforeLines="50" w:after="50"/>
                        <w:ind w:firstLine="1068" w:firstLineChars="445"/>
                        <w:rPr>
                          <w:rFonts w:ascii="宋体"/>
                          <w:sz w:val="24"/>
                        </w:rPr>
                      </w:pPr>
                      <w:r>
                        <w:rPr>
                          <w:rFonts w:hint="eastAsia" w:ascii="宋体" w:hAnsi="宋体" w:cs="宋体"/>
                          <w:sz w:val="24"/>
                        </w:rPr>
                        <w:t>项目名称：</w:t>
                      </w:r>
                    </w:p>
                    <w:p w14:paraId="702697F8">
                      <w:pPr>
                        <w:snapToGrid w:val="0"/>
                        <w:spacing w:before="120" w:beforeLines="50" w:after="50"/>
                        <w:ind w:firstLine="1068" w:firstLineChars="445"/>
                        <w:rPr>
                          <w:rFonts w:hint="eastAsia" w:ascii="宋体" w:hAnsi="宋体" w:eastAsia="宋体" w:cs="宋体"/>
                          <w:sz w:val="24"/>
                          <w:lang w:val="en-US" w:eastAsia="zh-CN"/>
                        </w:rPr>
                      </w:pPr>
                      <w:r>
                        <w:rPr>
                          <w:rFonts w:hint="eastAsia" w:ascii="宋体" w:hAnsi="宋体" w:eastAsia="宋体" w:cs="宋体"/>
                          <w:sz w:val="24"/>
                          <w:lang w:val="en-US" w:eastAsia="zh-CN"/>
                        </w:rPr>
                        <w:t>标段名称：</w:t>
                      </w:r>
                    </w:p>
                    <w:p w14:paraId="50870DD9">
                      <w:pPr>
                        <w:snapToGrid w:val="0"/>
                        <w:spacing w:before="120" w:beforeLines="50" w:after="50"/>
                        <w:ind w:firstLine="1068" w:firstLineChars="445"/>
                        <w:rPr>
                          <w:rFonts w:ascii="宋体" w:hAnsi="宋体" w:cs="宋体"/>
                          <w:sz w:val="24"/>
                        </w:rPr>
                      </w:pPr>
                      <w:r>
                        <w:rPr>
                          <w:rFonts w:hint="eastAsia" w:ascii="宋体" w:hAnsi="宋体" w:eastAsia="宋体" w:cs="宋体"/>
                          <w:sz w:val="24"/>
                          <w:lang w:val="en-US" w:eastAsia="zh-CN"/>
                        </w:rPr>
                        <w:t>标段</w:t>
                      </w:r>
                      <w:r>
                        <w:rPr>
                          <w:rFonts w:hint="eastAsia" w:ascii="宋体" w:hAnsi="宋体" w:cs="宋体"/>
                          <w:sz w:val="24"/>
                        </w:rPr>
                        <w:t>编号：</w:t>
                      </w:r>
                    </w:p>
                    <w:p w14:paraId="24A7EFA6">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61F33545">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6BB52E6B">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4082833A">
                      <w:pPr>
                        <w:pStyle w:val="13"/>
                        <w:ind w:left="1470" w:right="-252"/>
                      </w:pPr>
                    </w:p>
                    <w:p w14:paraId="3C14D533">
                      <w:pPr>
                        <w:snapToGrid w:val="0"/>
                        <w:spacing w:before="120" w:beforeLines="50" w:after="50"/>
                        <w:jc w:val="center"/>
                        <w:outlineLvl w:val="1"/>
                        <w:rPr>
                          <w:rFonts w:ascii="宋体"/>
                          <w:sz w:val="24"/>
                        </w:rPr>
                      </w:pPr>
                      <w:bookmarkStart w:id="237" w:name="_Toc41423823"/>
                      <w:bookmarkStart w:id="238" w:name="_Toc35423268"/>
                      <w:bookmarkStart w:id="239" w:name="_Toc35422318"/>
                      <w:r>
                        <w:rPr>
                          <w:rFonts w:hint="eastAsia" w:ascii="宋体" w:hAnsi="宋体" w:cs="宋体"/>
                          <w:sz w:val="24"/>
                        </w:rPr>
                        <w:t>在    年   月   日   时   分之前不得启封</w:t>
                      </w:r>
                      <w:bookmarkEnd w:id="237"/>
                      <w:bookmarkEnd w:id="238"/>
                      <w:bookmarkEnd w:id="239"/>
                    </w:p>
                    <w:p w14:paraId="1A56E13B">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5BB5D2E5"/>
                  </w:txbxContent>
                </v:textbox>
                <w10:wrap type="none"/>
                <w10:anchorlock/>
              </v:shape>
            </w:pict>
          </mc:Fallback>
        </mc:AlternateContent>
      </w:r>
      <w:bookmarkEnd w:id="193"/>
      <w:bookmarkEnd w:id="194"/>
    </w:p>
    <w:p w14:paraId="546ECB8F">
      <w:pPr>
        <w:rPr>
          <w:rFonts w:hint="eastAsia" w:ascii="宋体" w:hAnsi="宋体" w:eastAsia="宋体" w:cs="宋体"/>
          <w:color w:val="auto"/>
          <w:sz w:val="22"/>
          <w:highlight w:val="none"/>
        </w:rPr>
      </w:pPr>
      <w:r>
        <w:rPr>
          <w:rFonts w:hint="eastAsia" w:ascii="宋体" w:hAnsi="宋体" w:eastAsia="宋体" w:cs="宋体"/>
          <w:bCs/>
          <w:color w:val="auto"/>
          <w:sz w:val="24"/>
          <w:szCs w:val="20"/>
          <w:highlight w:val="none"/>
        </w:rPr>
        <w:br w:type="page"/>
      </w:r>
    </w:p>
    <w:p w14:paraId="4DA7F25C">
      <w:pPr>
        <w:spacing w:before="120" w:beforeLines="50" w:after="120" w:afterLines="50"/>
        <w:rPr>
          <w:rFonts w:hint="eastAsia" w:ascii="宋体" w:hAnsi="宋体" w:eastAsia="宋体" w:cs="宋体"/>
          <w:color w:val="auto"/>
          <w:sz w:val="22"/>
          <w:highlight w:val="none"/>
        </w:rPr>
      </w:pPr>
      <w:r>
        <w:rPr>
          <w:rFonts w:hint="eastAsia" w:ascii="宋体" w:hAnsi="宋体" w:eastAsia="宋体" w:cs="宋体"/>
          <w:color w:val="auto"/>
          <w:sz w:val="22"/>
          <w:highlight w:val="none"/>
        </w:rPr>
        <w:t>（技术资信标封面，供参考）</w:t>
      </w:r>
    </w:p>
    <w:p w14:paraId="5B683488">
      <w:pPr>
        <w:spacing w:line="460" w:lineRule="exact"/>
        <w:jc w:val="righ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7AA5E1C8">
      <w:pPr>
        <w:jc w:val="right"/>
        <w:rPr>
          <w:rFonts w:hint="eastAsia" w:ascii="宋体" w:hAnsi="宋体" w:eastAsia="宋体" w:cs="宋体"/>
          <w:color w:val="auto"/>
          <w:szCs w:val="24"/>
          <w:highlight w:val="none"/>
        </w:rPr>
      </w:pPr>
    </w:p>
    <w:p w14:paraId="31901314">
      <w:pPr>
        <w:rPr>
          <w:rFonts w:hint="eastAsia" w:ascii="宋体" w:hAnsi="宋体" w:eastAsia="宋体" w:cs="宋体"/>
          <w:color w:val="auto"/>
          <w:szCs w:val="24"/>
          <w:highlight w:val="none"/>
        </w:rPr>
      </w:pPr>
    </w:p>
    <w:p w14:paraId="3E8757BD">
      <w:pPr>
        <w:ind w:left="480" w:hanging="480" w:hangingChars="200"/>
        <w:rPr>
          <w:rFonts w:hint="eastAsia" w:ascii="宋体" w:hAnsi="宋体" w:eastAsia="宋体" w:cs="宋体"/>
          <w:color w:val="auto"/>
          <w:sz w:val="24"/>
          <w:szCs w:val="24"/>
          <w:highlight w:val="none"/>
        </w:rPr>
      </w:pPr>
    </w:p>
    <w:p w14:paraId="2C9CBF7B">
      <w:pPr>
        <w:rPr>
          <w:rFonts w:hint="eastAsia" w:ascii="宋体" w:hAnsi="宋体" w:eastAsia="宋体" w:cs="宋体"/>
          <w:color w:val="auto"/>
          <w:szCs w:val="24"/>
          <w:highlight w:val="none"/>
        </w:rPr>
      </w:pPr>
    </w:p>
    <w:p w14:paraId="5D9C7F1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（项目名称</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标段名称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投标文件</w:t>
      </w:r>
    </w:p>
    <w:p w14:paraId="5E84BCA0">
      <w:pPr>
        <w:rPr>
          <w:rFonts w:hint="eastAsia" w:ascii="宋体" w:hAnsi="宋体" w:eastAsia="宋体" w:cs="宋体"/>
          <w:color w:val="auto"/>
          <w:sz w:val="28"/>
          <w:szCs w:val="28"/>
          <w:highlight w:val="none"/>
        </w:rPr>
      </w:pPr>
    </w:p>
    <w:p w14:paraId="33034D7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标段编号：</w:t>
      </w:r>
      <w:r>
        <w:rPr>
          <w:rFonts w:hint="eastAsia" w:ascii="宋体" w:hAnsi="宋体" w:eastAsia="宋体" w:cs="宋体"/>
          <w:color w:val="auto"/>
          <w:sz w:val="28"/>
          <w:szCs w:val="28"/>
          <w:highlight w:val="none"/>
          <w:u w:val="single"/>
          <w:lang w:val="en-US" w:eastAsia="zh-CN"/>
        </w:rPr>
        <w:t xml:space="preserve">                 .</w:t>
      </w:r>
    </w:p>
    <w:p w14:paraId="1E67ECAD">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432B981A">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50147428">
      <w:pPr>
        <w:rPr>
          <w:rFonts w:hint="eastAsia" w:ascii="宋体" w:hAnsi="宋体" w:eastAsia="宋体" w:cs="宋体"/>
          <w:color w:val="auto"/>
          <w:sz w:val="28"/>
          <w:szCs w:val="28"/>
          <w:highlight w:val="none"/>
        </w:rPr>
      </w:pPr>
    </w:p>
    <w:p w14:paraId="5882E2DC">
      <w:pPr>
        <w:rPr>
          <w:rFonts w:hint="eastAsia" w:ascii="宋体" w:hAnsi="宋体" w:eastAsia="宋体" w:cs="宋体"/>
          <w:color w:val="auto"/>
          <w:sz w:val="28"/>
          <w:szCs w:val="28"/>
          <w:highlight w:val="none"/>
        </w:rPr>
      </w:pPr>
    </w:p>
    <w:p w14:paraId="7444C9DE">
      <w:pPr>
        <w:spacing w:line="48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技 术 资 信 标</w:t>
      </w:r>
    </w:p>
    <w:p w14:paraId="23F5F8B3">
      <w:pPr>
        <w:spacing w:line="480" w:lineRule="auto"/>
        <w:jc w:val="center"/>
        <w:rPr>
          <w:rFonts w:hint="eastAsia" w:ascii="宋体" w:hAnsi="宋体" w:eastAsia="宋体" w:cs="宋体"/>
          <w:color w:val="auto"/>
          <w:sz w:val="44"/>
          <w:szCs w:val="44"/>
          <w:highlight w:val="none"/>
        </w:rPr>
      </w:pPr>
    </w:p>
    <w:p w14:paraId="0B8C63AD">
      <w:pPr>
        <w:spacing w:line="360" w:lineRule="auto"/>
        <w:rPr>
          <w:rFonts w:hint="eastAsia" w:ascii="宋体" w:hAnsi="宋体" w:eastAsia="宋体" w:cs="宋体"/>
          <w:color w:val="auto"/>
          <w:szCs w:val="21"/>
          <w:highlight w:val="none"/>
        </w:rPr>
      </w:pPr>
    </w:p>
    <w:p w14:paraId="66E20A34">
      <w:pPr>
        <w:spacing w:line="360" w:lineRule="auto"/>
        <w:rPr>
          <w:rFonts w:hint="eastAsia" w:ascii="宋体" w:hAnsi="宋体" w:eastAsia="宋体" w:cs="宋体"/>
          <w:color w:val="auto"/>
          <w:szCs w:val="21"/>
          <w:highlight w:val="none"/>
        </w:rPr>
      </w:pPr>
    </w:p>
    <w:p w14:paraId="647D1976">
      <w:pPr>
        <w:autoSpaceDE w:val="0"/>
        <w:autoSpaceDN w:val="0"/>
        <w:adjustRightInd w:val="0"/>
        <w:spacing w:after="120"/>
        <w:ind w:firstLine="210" w:firstLineChars="100"/>
        <w:jc w:val="left"/>
        <w:rPr>
          <w:rFonts w:hint="eastAsia" w:ascii="宋体" w:hAnsi="宋体" w:eastAsia="宋体" w:cs="宋体"/>
          <w:color w:val="auto"/>
          <w:szCs w:val="24"/>
          <w:highlight w:val="none"/>
        </w:rPr>
      </w:pPr>
    </w:p>
    <w:p w14:paraId="09F85007">
      <w:pPr>
        <w:spacing w:line="360" w:lineRule="auto"/>
        <w:rPr>
          <w:rFonts w:hint="eastAsia" w:ascii="宋体" w:hAnsi="宋体" w:eastAsia="宋体" w:cs="宋体"/>
          <w:color w:val="auto"/>
          <w:szCs w:val="21"/>
          <w:highlight w:val="none"/>
        </w:rPr>
      </w:pPr>
    </w:p>
    <w:p w14:paraId="53121EE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3304F97B">
      <w:pPr>
        <w:rPr>
          <w:rFonts w:hint="eastAsia" w:ascii="宋体" w:hAnsi="宋体" w:eastAsia="宋体" w:cs="宋体"/>
          <w:color w:val="auto"/>
          <w:sz w:val="28"/>
          <w:szCs w:val="28"/>
          <w:highlight w:val="none"/>
          <w:u w:val="single"/>
        </w:rPr>
      </w:pPr>
    </w:p>
    <w:p w14:paraId="6AC57C09">
      <w:pPr>
        <w:rPr>
          <w:rFonts w:hint="eastAsia" w:ascii="宋体" w:hAnsi="宋体" w:eastAsia="宋体" w:cs="宋体"/>
          <w:color w:val="auto"/>
          <w:sz w:val="28"/>
          <w:szCs w:val="28"/>
          <w:highlight w:val="none"/>
        </w:rPr>
      </w:pPr>
    </w:p>
    <w:p w14:paraId="08A0213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8D805E8">
      <w:pPr>
        <w:autoSpaceDE w:val="0"/>
        <w:autoSpaceDN w:val="0"/>
        <w:adjustRightInd w:val="0"/>
        <w:spacing w:after="120"/>
        <w:jc w:val="center"/>
        <w:rPr>
          <w:rFonts w:hint="eastAsia" w:ascii="宋体" w:hAnsi="宋体" w:eastAsia="宋体" w:cs="宋体"/>
          <w:b/>
          <w:bCs/>
          <w:color w:val="auto"/>
          <w:sz w:val="52"/>
          <w:szCs w:val="52"/>
          <w:highlight w:val="none"/>
        </w:rPr>
      </w:pPr>
      <w:r>
        <w:rPr>
          <w:rFonts w:hint="eastAsia" w:ascii="宋体" w:hAnsi="宋体" w:eastAsia="宋体" w:cs="宋体"/>
          <w:color w:val="auto"/>
          <w:szCs w:val="24"/>
          <w:highlight w:val="none"/>
        </w:rPr>
        <w:br w:type="page"/>
      </w:r>
    </w:p>
    <w:p w14:paraId="1E7FF55E">
      <w:pPr>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评分索引表</w:t>
      </w:r>
    </w:p>
    <w:p w14:paraId="51EEE559">
      <w:pPr>
        <w:spacing w:line="460" w:lineRule="exact"/>
        <w:jc w:val="center"/>
        <w:rPr>
          <w:rFonts w:hint="eastAsia" w:ascii="宋体" w:hAnsi="宋体" w:eastAsia="宋体" w:cs="宋体"/>
          <w:b/>
          <w:bCs/>
          <w:color w:val="auto"/>
          <w:sz w:val="30"/>
          <w:szCs w:val="30"/>
          <w:highlight w:val="none"/>
        </w:rPr>
      </w:pPr>
      <w:r>
        <w:rPr>
          <w:rFonts w:hint="eastAsia" w:ascii="宋体" w:hAnsi="宋体" w:eastAsia="宋体" w:cs="宋体"/>
          <w:color w:val="auto"/>
          <w:highlight w:val="none"/>
        </w:rPr>
        <w:t xml:space="preserve">                     </w:t>
      </w:r>
    </w:p>
    <w:tbl>
      <w:tblPr>
        <w:tblStyle w:val="27"/>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36B8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78C46A43">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5144" w:type="dxa"/>
            <w:vAlign w:val="center"/>
          </w:tcPr>
          <w:p w14:paraId="2AE96A8B">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评分项目</w:t>
            </w:r>
          </w:p>
        </w:tc>
        <w:tc>
          <w:tcPr>
            <w:tcW w:w="2690" w:type="dxa"/>
            <w:vAlign w:val="center"/>
          </w:tcPr>
          <w:p w14:paraId="6BDF1833">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查阅指引</w:t>
            </w:r>
          </w:p>
        </w:tc>
      </w:tr>
      <w:tr w14:paraId="230A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3D53FF28">
            <w:pPr>
              <w:spacing w:line="420" w:lineRule="exact"/>
              <w:jc w:val="center"/>
              <w:rPr>
                <w:rFonts w:hint="eastAsia" w:ascii="宋体" w:hAnsi="宋体" w:eastAsia="宋体" w:cs="宋体"/>
                <w:color w:val="auto"/>
                <w:sz w:val="18"/>
                <w:szCs w:val="18"/>
                <w:highlight w:val="none"/>
              </w:rPr>
            </w:pPr>
          </w:p>
        </w:tc>
        <w:tc>
          <w:tcPr>
            <w:tcW w:w="5144" w:type="dxa"/>
            <w:vAlign w:val="center"/>
          </w:tcPr>
          <w:p w14:paraId="42473BB5">
            <w:pPr>
              <w:spacing w:line="420" w:lineRule="exact"/>
              <w:jc w:val="center"/>
              <w:rPr>
                <w:rFonts w:hint="eastAsia" w:ascii="宋体" w:hAnsi="宋体" w:eastAsia="宋体" w:cs="宋体"/>
                <w:color w:val="auto"/>
                <w:sz w:val="18"/>
                <w:szCs w:val="18"/>
                <w:highlight w:val="none"/>
              </w:rPr>
            </w:pPr>
          </w:p>
        </w:tc>
        <w:tc>
          <w:tcPr>
            <w:tcW w:w="2690" w:type="dxa"/>
            <w:vAlign w:val="center"/>
          </w:tcPr>
          <w:p w14:paraId="795470D0">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3477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52A34FC">
            <w:pPr>
              <w:spacing w:line="420" w:lineRule="exact"/>
              <w:jc w:val="center"/>
              <w:rPr>
                <w:rFonts w:hint="eastAsia" w:ascii="宋体" w:hAnsi="宋体" w:eastAsia="宋体" w:cs="宋体"/>
                <w:color w:val="auto"/>
                <w:sz w:val="18"/>
                <w:szCs w:val="18"/>
                <w:highlight w:val="none"/>
              </w:rPr>
            </w:pPr>
          </w:p>
        </w:tc>
        <w:tc>
          <w:tcPr>
            <w:tcW w:w="5144" w:type="dxa"/>
            <w:vAlign w:val="center"/>
          </w:tcPr>
          <w:p w14:paraId="02E60844">
            <w:pPr>
              <w:spacing w:line="420" w:lineRule="exact"/>
              <w:jc w:val="center"/>
              <w:rPr>
                <w:rFonts w:hint="eastAsia" w:ascii="宋体" w:hAnsi="宋体" w:eastAsia="宋体" w:cs="宋体"/>
                <w:color w:val="auto"/>
                <w:sz w:val="18"/>
                <w:szCs w:val="18"/>
                <w:highlight w:val="none"/>
              </w:rPr>
            </w:pPr>
          </w:p>
        </w:tc>
        <w:tc>
          <w:tcPr>
            <w:tcW w:w="2690" w:type="dxa"/>
            <w:vAlign w:val="center"/>
          </w:tcPr>
          <w:p w14:paraId="2631E92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34B1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1FBC537B">
            <w:pPr>
              <w:spacing w:line="420" w:lineRule="exact"/>
              <w:jc w:val="center"/>
              <w:rPr>
                <w:rFonts w:hint="eastAsia" w:ascii="宋体" w:hAnsi="宋体" w:eastAsia="宋体" w:cs="宋体"/>
                <w:color w:val="auto"/>
                <w:sz w:val="18"/>
                <w:szCs w:val="18"/>
                <w:highlight w:val="none"/>
              </w:rPr>
            </w:pPr>
          </w:p>
        </w:tc>
        <w:tc>
          <w:tcPr>
            <w:tcW w:w="5144" w:type="dxa"/>
            <w:vAlign w:val="center"/>
          </w:tcPr>
          <w:p w14:paraId="06D13ED1">
            <w:pPr>
              <w:spacing w:line="420" w:lineRule="exact"/>
              <w:jc w:val="center"/>
              <w:rPr>
                <w:rFonts w:hint="eastAsia" w:ascii="宋体" w:hAnsi="宋体" w:eastAsia="宋体" w:cs="宋体"/>
                <w:color w:val="auto"/>
                <w:sz w:val="18"/>
                <w:szCs w:val="18"/>
                <w:highlight w:val="none"/>
              </w:rPr>
            </w:pPr>
          </w:p>
        </w:tc>
        <w:tc>
          <w:tcPr>
            <w:tcW w:w="2690" w:type="dxa"/>
            <w:vAlign w:val="center"/>
          </w:tcPr>
          <w:p w14:paraId="40A1172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1B93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012885B">
            <w:pPr>
              <w:spacing w:line="420" w:lineRule="exact"/>
              <w:jc w:val="center"/>
              <w:rPr>
                <w:rFonts w:hint="eastAsia" w:ascii="宋体" w:hAnsi="宋体" w:eastAsia="宋体" w:cs="宋体"/>
                <w:color w:val="auto"/>
                <w:sz w:val="18"/>
                <w:szCs w:val="18"/>
                <w:highlight w:val="none"/>
              </w:rPr>
            </w:pPr>
          </w:p>
        </w:tc>
        <w:tc>
          <w:tcPr>
            <w:tcW w:w="5144" w:type="dxa"/>
            <w:vAlign w:val="center"/>
          </w:tcPr>
          <w:p w14:paraId="7C1D7D0D">
            <w:pPr>
              <w:spacing w:line="420" w:lineRule="exact"/>
              <w:jc w:val="center"/>
              <w:rPr>
                <w:rFonts w:hint="eastAsia" w:ascii="宋体" w:hAnsi="宋体" w:eastAsia="宋体" w:cs="宋体"/>
                <w:color w:val="auto"/>
                <w:sz w:val="18"/>
                <w:szCs w:val="18"/>
                <w:highlight w:val="none"/>
              </w:rPr>
            </w:pPr>
          </w:p>
        </w:tc>
        <w:tc>
          <w:tcPr>
            <w:tcW w:w="2690" w:type="dxa"/>
            <w:vAlign w:val="center"/>
          </w:tcPr>
          <w:p w14:paraId="355F1DF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56D7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DB9F9EC">
            <w:pPr>
              <w:spacing w:line="420" w:lineRule="exact"/>
              <w:jc w:val="center"/>
              <w:rPr>
                <w:rFonts w:hint="eastAsia" w:ascii="宋体" w:hAnsi="宋体" w:eastAsia="宋体" w:cs="宋体"/>
                <w:color w:val="auto"/>
                <w:sz w:val="18"/>
                <w:szCs w:val="18"/>
                <w:highlight w:val="none"/>
              </w:rPr>
            </w:pPr>
          </w:p>
        </w:tc>
        <w:tc>
          <w:tcPr>
            <w:tcW w:w="5144" w:type="dxa"/>
            <w:vAlign w:val="center"/>
          </w:tcPr>
          <w:p w14:paraId="0003189D">
            <w:pPr>
              <w:spacing w:line="420" w:lineRule="exact"/>
              <w:jc w:val="center"/>
              <w:rPr>
                <w:rFonts w:hint="eastAsia" w:ascii="宋体" w:hAnsi="宋体" w:eastAsia="宋体" w:cs="宋体"/>
                <w:color w:val="auto"/>
                <w:sz w:val="18"/>
                <w:szCs w:val="18"/>
                <w:highlight w:val="none"/>
              </w:rPr>
            </w:pPr>
          </w:p>
        </w:tc>
        <w:tc>
          <w:tcPr>
            <w:tcW w:w="2690" w:type="dxa"/>
            <w:vAlign w:val="center"/>
          </w:tcPr>
          <w:p w14:paraId="08093DB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78BF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3F5C12BD">
            <w:pPr>
              <w:spacing w:line="420" w:lineRule="exact"/>
              <w:jc w:val="center"/>
              <w:rPr>
                <w:rFonts w:hint="eastAsia" w:ascii="宋体" w:hAnsi="宋体" w:eastAsia="宋体" w:cs="宋体"/>
                <w:color w:val="auto"/>
                <w:sz w:val="18"/>
                <w:szCs w:val="18"/>
                <w:highlight w:val="none"/>
              </w:rPr>
            </w:pPr>
          </w:p>
        </w:tc>
        <w:tc>
          <w:tcPr>
            <w:tcW w:w="5144" w:type="dxa"/>
            <w:vAlign w:val="center"/>
          </w:tcPr>
          <w:p w14:paraId="2B5412F1">
            <w:pPr>
              <w:spacing w:line="420" w:lineRule="exact"/>
              <w:jc w:val="center"/>
              <w:rPr>
                <w:rFonts w:hint="eastAsia" w:ascii="宋体" w:hAnsi="宋体" w:eastAsia="宋体" w:cs="宋体"/>
                <w:color w:val="auto"/>
                <w:sz w:val="18"/>
                <w:szCs w:val="18"/>
                <w:highlight w:val="none"/>
              </w:rPr>
            </w:pPr>
          </w:p>
        </w:tc>
        <w:tc>
          <w:tcPr>
            <w:tcW w:w="2690" w:type="dxa"/>
            <w:vAlign w:val="center"/>
          </w:tcPr>
          <w:p w14:paraId="610C845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5348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432C416">
            <w:pPr>
              <w:spacing w:line="420" w:lineRule="exact"/>
              <w:jc w:val="center"/>
              <w:rPr>
                <w:rFonts w:hint="eastAsia" w:ascii="宋体" w:hAnsi="宋体" w:eastAsia="宋体" w:cs="宋体"/>
                <w:color w:val="auto"/>
                <w:sz w:val="18"/>
                <w:szCs w:val="18"/>
                <w:highlight w:val="none"/>
              </w:rPr>
            </w:pPr>
          </w:p>
        </w:tc>
        <w:tc>
          <w:tcPr>
            <w:tcW w:w="5144" w:type="dxa"/>
            <w:vAlign w:val="center"/>
          </w:tcPr>
          <w:p w14:paraId="79BABDA1">
            <w:pPr>
              <w:spacing w:line="420" w:lineRule="exact"/>
              <w:jc w:val="center"/>
              <w:rPr>
                <w:rFonts w:hint="eastAsia" w:ascii="宋体" w:hAnsi="宋体" w:eastAsia="宋体" w:cs="宋体"/>
                <w:color w:val="auto"/>
                <w:sz w:val="18"/>
                <w:szCs w:val="18"/>
                <w:highlight w:val="none"/>
              </w:rPr>
            </w:pPr>
          </w:p>
        </w:tc>
        <w:tc>
          <w:tcPr>
            <w:tcW w:w="2690" w:type="dxa"/>
            <w:vAlign w:val="center"/>
          </w:tcPr>
          <w:p w14:paraId="51E9490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bl>
    <w:p w14:paraId="2690C82D">
      <w:pPr>
        <w:spacing w:line="4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3A02DFC8">
      <w:pPr>
        <w:pStyle w:val="59"/>
        <w:numPr>
          <w:ilvl w:val="0"/>
          <w:numId w:val="23"/>
        </w:numPr>
        <w:spacing w:line="42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建议此表放在技术资信标封面后第一页，方便评委打分时可以快速查阅到与评分项有关的内容。</w:t>
      </w:r>
    </w:p>
    <w:p w14:paraId="46CE7020">
      <w:pPr>
        <w:pStyle w:val="59"/>
        <w:numPr>
          <w:ilvl w:val="0"/>
          <w:numId w:val="23"/>
        </w:numPr>
        <w:spacing w:line="42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资信</w:t>
      </w:r>
      <w:r>
        <w:rPr>
          <w:rFonts w:hint="eastAsia" w:ascii="宋体" w:hAnsi="宋体" w:eastAsia="宋体" w:cs="宋体"/>
          <w:color w:val="auto"/>
          <w:sz w:val="24"/>
          <w:szCs w:val="24"/>
          <w:highlight w:val="none"/>
        </w:rPr>
        <w:t>评分项中要求提供的技术参数</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投标人需做清晰标识，格式可自拟。</w:t>
      </w:r>
    </w:p>
    <w:p w14:paraId="439F500C">
      <w:pPr>
        <w:rPr>
          <w:rFonts w:hint="eastAsia" w:ascii="宋体" w:hAnsi="宋体" w:eastAsia="宋体" w:cs="宋体"/>
          <w:snapToGrid w:val="0"/>
          <w:color w:val="auto"/>
          <w:sz w:val="32"/>
          <w:szCs w:val="20"/>
          <w:highlight w:val="none"/>
        </w:rPr>
      </w:pPr>
    </w:p>
    <w:p w14:paraId="20C39448">
      <w:pPr>
        <w:rPr>
          <w:rFonts w:hint="eastAsia" w:ascii="宋体" w:hAnsi="宋体" w:eastAsia="宋体" w:cs="宋体"/>
          <w:snapToGrid w:val="0"/>
          <w:color w:val="auto"/>
          <w:sz w:val="32"/>
          <w:szCs w:val="20"/>
          <w:highlight w:val="none"/>
        </w:rPr>
      </w:pPr>
      <w:r>
        <w:rPr>
          <w:rFonts w:hint="eastAsia" w:ascii="宋体" w:hAnsi="宋体" w:eastAsia="宋体" w:cs="宋体"/>
          <w:snapToGrid w:val="0"/>
          <w:color w:val="auto"/>
          <w:sz w:val="32"/>
          <w:szCs w:val="20"/>
          <w:highlight w:val="none"/>
        </w:rPr>
        <w:br w:type="page"/>
      </w:r>
    </w:p>
    <w:p w14:paraId="2AA8584B">
      <w:pPr>
        <w:jc w:val="center"/>
        <w:rPr>
          <w:rFonts w:hint="eastAsia" w:ascii="宋体" w:hAnsi="宋体" w:eastAsia="宋体" w:cs="宋体"/>
          <w:snapToGrid w:val="0"/>
          <w:color w:val="auto"/>
          <w:sz w:val="32"/>
          <w:szCs w:val="20"/>
          <w:highlight w:val="none"/>
        </w:rPr>
      </w:pPr>
      <w:r>
        <w:rPr>
          <w:rFonts w:hint="eastAsia" w:ascii="宋体" w:hAnsi="宋体" w:eastAsia="宋体" w:cs="宋体"/>
          <w:snapToGrid w:val="0"/>
          <w:color w:val="auto"/>
          <w:sz w:val="32"/>
          <w:szCs w:val="20"/>
          <w:highlight w:val="none"/>
        </w:rPr>
        <w:t>目录</w:t>
      </w:r>
    </w:p>
    <w:p w14:paraId="44904F1E">
      <w:pPr>
        <w:ind w:left="187" w:leftChars="85" w:hanging="9" w:hangingChars="4"/>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（标段1、标段2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标段3、标段4</w:t>
      </w:r>
      <w:r>
        <w:rPr>
          <w:rFonts w:hint="eastAsia" w:ascii="宋体" w:hAnsi="宋体" w:eastAsia="宋体" w:cs="宋体"/>
          <w:b/>
          <w:color w:val="auto"/>
          <w:sz w:val="22"/>
          <w:highlight w:val="none"/>
        </w:rPr>
        <w:t>通用</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特殊标明的除外</w:t>
      </w:r>
      <w:r>
        <w:rPr>
          <w:rFonts w:hint="eastAsia" w:ascii="宋体" w:hAnsi="宋体" w:eastAsia="宋体" w:cs="宋体"/>
          <w:b/>
          <w:color w:val="auto"/>
          <w:sz w:val="22"/>
          <w:highlight w:val="none"/>
          <w:lang w:eastAsia="zh-CN"/>
        </w:rPr>
        <w:t>），</w:t>
      </w:r>
      <w:r>
        <w:rPr>
          <w:rFonts w:hint="eastAsia" w:ascii="宋体" w:hAnsi="宋体" w:eastAsia="宋体" w:cs="宋体"/>
          <w:b/>
          <w:bCs/>
          <w:color w:val="auto"/>
          <w:sz w:val="22"/>
          <w:highlight w:val="none"/>
          <w:lang w:val="en-US" w:eastAsia="zh-CN"/>
        </w:rPr>
        <w:t>要求以标段为单位进行编制</w:t>
      </w:r>
      <w:r>
        <w:rPr>
          <w:rFonts w:hint="eastAsia" w:ascii="宋体" w:hAnsi="宋体" w:eastAsia="宋体" w:cs="宋体"/>
          <w:b/>
          <w:color w:val="auto"/>
          <w:sz w:val="22"/>
          <w:highlight w:val="none"/>
        </w:rPr>
        <w:t>）</w:t>
      </w:r>
    </w:p>
    <w:tbl>
      <w:tblPr>
        <w:tblStyle w:val="2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2340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C02F82">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7122" w:type="dxa"/>
            <w:vAlign w:val="center"/>
          </w:tcPr>
          <w:p w14:paraId="0BB173FD">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1105" w:type="dxa"/>
            <w:vAlign w:val="center"/>
          </w:tcPr>
          <w:p w14:paraId="0F69A104">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备注</w:t>
            </w:r>
          </w:p>
        </w:tc>
      </w:tr>
      <w:tr w14:paraId="0343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C1DA050">
            <w:pPr>
              <w:jc w:val="center"/>
              <w:rPr>
                <w:rFonts w:hint="eastAsia" w:ascii="宋体" w:hAnsi="宋体" w:eastAsia="宋体" w:cs="宋体"/>
                <w:b/>
                <w:color w:val="auto"/>
                <w:sz w:val="18"/>
                <w:szCs w:val="18"/>
                <w:highlight w:val="none"/>
              </w:rPr>
            </w:pPr>
          </w:p>
        </w:tc>
        <w:tc>
          <w:tcPr>
            <w:tcW w:w="7122" w:type="dxa"/>
            <w:vAlign w:val="center"/>
          </w:tcPr>
          <w:p w14:paraId="4CBA34F8">
            <w:pPr>
              <w:rPr>
                <w:rFonts w:hint="eastAsia" w:ascii="宋体" w:hAnsi="宋体" w:eastAsia="宋体" w:cs="宋体"/>
                <w:b/>
                <w:color w:val="auto"/>
                <w:sz w:val="18"/>
                <w:szCs w:val="18"/>
                <w:highlight w:val="none"/>
                <w:lang w:eastAsia="zh-CN"/>
              </w:rPr>
            </w:pPr>
            <w:r>
              <w:rPr>
                <w:rFonts w:hint="eastAsia" w:ascii="宋体" w:hAnsi="宋体" w:eastAsia="宋体" w:cs="宋体"/>
                <w:color w:val="auto"/>
                <w:sz w:val="18"/>
                <w:szCs w:val="18"/>
                <w:highlight w:val="none"/>
              </w:rPr>
              <w:t>评分索引表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针对评分细则，编制目录索引，注明评标细则项目所在投标文件页码，格式自拟</w:t>
            </w:r>
            <w:r>
              <w:rPr>
                <w:rFonts w:hint="eastAsia" w:ascii="宋体" w:hAnsi="宋体" w:eastAsia="宋体" w:cs="宋体"/>
                <w:color w:val="auto"/>
                <w:sz w:val="18"/>
                <w:szCs w:val="18"/>
                <w:highlight w:val="none"/>
                <w:lang w:eastAsia="zh-CN"/>
              </w:rPr>
              <w:t>）</w:t>
            </w:r>
          </w:p>
        </w:tc>
        <w:tc>
          <w:tcPr>
            <w:tcW w:w="1105" w:type="dxa"/>
            <w:vAlign w:val="center"/>
          </w:tcPr>
          <w:p w14:paraId="0C6FB6D4">
            <w:pPr>
              <w:jc w:val="center"/>
              <w:rPr>
                <w:rFonts w:hint="eastAsia" w:ascii="宋体" w:hAnsi="宋体" w:eastAsia="宋体" w:cs="宋体"/>
                <w:b/>
                <w:color w:val="auto"/>
                <w:sz w:val="18"/>
                <w:szCs w:val="18"/>
                <w:highlight w:val="none"/>
              </w:rPr>
            </w:pPr>
          </w:p>
        </w:tc>
      </w:tr>
      <w:tr w14:paraId="6242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018DB2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2402DDFD">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投标函</w:t>
            </w:r>
          </w:p>
        </w:tc>
        <w:tc>
          <w:tcPr>
            <w:tcW w:w="1105" w:type="dxa"/>
            <w:vAlign w:val="center"/>
          </w:tcPr>
          <w:p w14:paraId="32FF8D7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附件一</w:t>
            </w:r>
          </w:p>
        </w:tc>
      </w:tr>
      <w:tr w14:paraId="458F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40651B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41218152">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技术规格、商务条款偏离表</w:t>
            </w:r>
          </w:p>
        </w:tc>
        <w:tc>
          <w:tcPr>
            <w:tcW w:w="1105" w:type="dxa"/>
            <w:vAlign w:val="center"/>
          </w:tcPr>
          <w:p w14:paraId="10880F3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附件二</w:t>
            </w:r>
          </w:p>
        </w:tc>
      </w:tr>
      <w:tr w14:paraId="20FA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727AE1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7122" w:type="dxa"/>
            <w:vAlign w:val="center"/>
          </w:tcPr>
          <w:p w14:paraId="25D91551">
            <w:pPr>
              <w:rPr>
                <w:rFonts w:hint="eastAsia" w:ascii="宋体" w:hAnsi="宋体" w:eastAsia="宋体" w:cs="宋体"/>
                <w:color w:val="auto"/>
                <w:sz w:val="18"/>
                <w:szCs w:val="18"/>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b/>
                <w:color w:val="auto"/>
                <w:sz w:val="18"/>
                <w:szCs w:val="18"/>
                <w:highlight w:val="none"/>
                <w:u w:val="single"/>
              </w:rPr>
              <w:t>资格证明文件（本部分为投标人资格审查内容，为实质性要求）：</w:t>
            </w:r>
          </w:p>
        </w:tc>
        <w:tc>
          <w:tcPr>
            <w:tcW w:w="1105" w:type="dxa"/>
            <w:vAlign w:val="center"/>
          </w:tcPr>
          <w:p w14:paraId="089CEEE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附件三</w:t>
            </w:r>
          </w:p>
        </w:tc>
      </w:tr>
      <w:tr w14:paraId="2E59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74AB45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0B947EAE">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法定代表人授权书（授权代表参加投标时提供）</w:t>
            </w:r>
          </w:p>
        </w:tc>
        <w:tc>
          <w:tcPr>
            <w:tcW w:w="1105" w:type="dxa"/>
            <w:vAlign w:val="center"/>
          </w:tcPr>
          <w:p w14:paraId="7C7958C7">
            <w:pPr>
              <w:jc w:val="center"/>
              <w:rPr>
                <w:rFonts w:hint="eastAsia" w:ascii="宋体" w:hAnsi="宋体" w:eastAsia="宋体" w:cs="宋体"/>
                <w:color w:val="auto"/>
                <w:sz w:val="18"/>
                <w:szCs w:val="18"/>
                <w:highlight w:val="none"/>
              </w:rPr>
            </w:pPr>
          </w:p>
        </w:tc>
      </w:tr>
      <w:tr w14:paraId="460D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F80F713">
            <w:pPr>
              <w:jc w:val="center"/>
              <w:rPr>
                <w:rFonts w:hint="eastAsia" w:ascii="宋体" w:hAnsi="宋体" w:eastAsia="宋体" w:cs="宋体"/>
                <w:color w:val="auto"/>
                <w:sz w:val="18"/>
                <w:szCs w:val="18"/>
                <w:highlight w:val="none"/>
              </w:rPr>
            </w:pPr>
          </w:p>
        </w:tc>
        <w:tc>
          <w:tcPr>
            <w:tcW w:w="7122" w:type="dxa"/>
            <w:vAlign w:val="center"/>
          </w:tcPr>
          <w:p w14:paraId="2AF02124">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法定代表人资格证明书（如法定代表人参加投标时提供）</w:t>
            </w:r>
          </w:p>
        </w:tc>
        <w:tc>
          <w:tcPr>
            <w:tcW w:w="1105" w:type="dxa"/>
            <w:vAlign w:val="center"/>
          </w:tcPr>
          <w:p w14:paraId="131352B6">
            <w:pPr>
              <w:jc w:val="center"/>
              <w:rPr>
                <w:rFonts w:hint="eastAsia" w:ascii="宋体" w:hAnsi="宋体" w:eastAsia="宋体" w:cs="宋体"/>
                <w:color w:val="auto"/>
                <w:sz w:val="18"/>
                <w:szCs w:val="18"/>
                <w:highlight w:val="none"/>
              </w:rPr>
            </w:pPr>
          </w:p>
        </w:tc>
      </w:tr>
      <w:tr w14:paraId="3620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5B00FB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328C48D2">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企业法人有效营业执照（或法人登记证书）复印件加盖单位公章</w:t>
            </w:r>
          </w:p>
        </w:tc>
        <w:tc>
          <w:tcPr>
            <w:tcW w:w="1105" w:type="dxa"/>
            <w:vAlign w:val="center"/>
          </w:tcPr>
          <w:p w14:paraId="3CDA8880">
            <w:pPr>
              <w:jc w:val="center"/>
              <w:rPr>
                <w:rFonts w:hint="eastAsia" w:ascii="宋体" w:hAnsi="宋体" w:eastAsia="宋体" w:cs="宋体"/>
                <w:color w:val="auto"/>
                <w:sz w:val="18"/>
                <w:szCs w:val="18"/>
                <w:highlight w:val="none"/>
              </w:rPr>
            </w:pPr>
          </w:p>
        </w:tc>
      </w:tr>
      <w:tr w14:paraId="5675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AF78A35">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p>
        </w:tc>
        <w:tc>
          <w:tcPr>
            <w:tcW w:w="7122" w:type="dxa"/>
            <w:vAlign w:val="center"/>
          </w:tcPr>
          <w:p w14:paraId="7B9B992A">
            <w:pPr>
              <w:tabs>
                <w:tab w:val="left" w:pos="5355"/>
              </w:tabs>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u w:val="single"/>
                <w:lang w:val="en-US" w:eastAsia="zh-CN"/>
              </w:rPr>
              <w:t>制造商授权函（投标人</w:t>
            </w:r>
            <w:r>
              <w:rPr>
                <w:rFonts w:hint="eastAsia" w:ascii="宋体" w:hAnsi="宋体" w:eastAsia="宋体" w:cs="宋体"/>
                <w:b/>
                <w:bCs/>
                <w:color w:val="auto"/>
                <w:sz w:val="18"/>
                <w:szCs w:val="18"/>
                <w:highlight w:val="none"/>
                <w:u w:val="single"/>
              </w:rPr>
              <w:t>若为代理商参加投标</w:t>
            </w:r>
            <w:r>
              <w:rPr>
                <w:rFonts w:hint="eastAsia" w:ascii="宋体" w:hAnsi="宋体" w:eastAsia="宋体" w:cs="宋体"/>
                <w:b/>
                <w:bCs/>
                <w:color w:val="auto"/>
                <w:sz w:val="18"/>
                <w:szCs w:val="18"/>
                <w:highlight w:val="none"/>
                <w:u w:val="single"/>
                <w:lang w:val="en-US" w:eastAsia="zh-CN"/>
              </w:rPr>
              <w:t>时，须提供）</w:t>
            </w:r>
          </w:p>
        </w:tc>
        <w:tc>
          <w:tcPr>
            <w:tcW w:w="1105" w:type="dxa"/>
            <w:shd w:val="clear" w:color="auto" w:fill="auto"/>
            <w:vAlign w:val="center"/>
          </w:tcPr>
          <w:p w14:paraId="3CAECF06">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附件四</w:t>
            </w:r>
          </w:p>
        </w:tc>
      </w:tr>
      <w:tr w14:paraId="7251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45E375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p>
        </w:tc>
        <w:tc>
          <w:tcPr>
            <w:tcW w:w="7122" w:type="dxa"/>
            <w:vAlign w:val="center"/>
          </w:tcPr>
          <w:p w14:paraId="584BF74E">
            <w:pPr>
              <w:tabs>
                <w:tab w:val="left" w:pos="5355"/>
              </w:tabs>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rPr>
              <w:t>投标声明书</w:t>
            </w:r>
          </w:p>
        </w:tc>
        <w:tc>
          <w:tcPr>
            <w:tcW w:w="1105" w:type="dxa"/>
            <w:vAlign w:val="center"/>
          </w:tcPr>
          <w:p w14:paraId="03127AD5">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w:t>
            </w:r>
            <w:r>
              <w:rPr>
                <w:rFonts w:hint="eastAsia" w:ascii="宋体" w:hAnsi="宋体" w:eastAsia="宋体" w:cs="宋体"/>
                <w:color w:val="auto"/>
                <w:sz w:val="18"/>
                <w:szCs w:val="18"/>
                <w:highlight w:val="none"/>
                <w:lang w:val="en-US" w:eastAsia="zh-CN"/>
              </w:rPr>
              <w:t>五</w:t>
            </w:r>
          </w:p>
        </w:tc>
      </w:tr>
      <w:tr w14:paraId="5005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4F6F28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w:t>
            </w:r>
          </w:p>
        </w:tc>
        <w:tc>
          <w:tcPr>
            <w:tcW w:w="7122" w:type="dxa"/>
            <w:vAlign w:val="center"/>
          </w:tcPr>
          <w:p w14:paraId="7AAAD848">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参加国企采购活动前三年内，在经营活动中没有重大违法记录。请在投标声明书中如实填写（新成立不满三年的组织机构自成立之日起算）</w:t>
            </w:r>
          </w:p>
        </w:tc>
        <w:tc>
          <w:tcPr>
            <w:tcW w:w="1105" w:type="dxa"/>
            <w:vAlign w:val="center"/>
          </w:tcPr>
          <w:p w14:paraId="01295BD8">
            <w:pPr>
              <w:jc w:val="center"/>
              <w:rPr>
                <w:rFonts w:hint="eastAsia" w:ascii="宋体" w:hAnsi="宋体" w:eastAsia="宋体" w:cs="宋体"/>
                <w:color w:val="auto"/>
                <w:sz w:val="18"/>
                <w:szCs w:val="18"/>
                <w:highlight w:val="none"/>
              </w:rPr>
            </w:pPr>
          </w:p>
        </w:tc>
      </w:tr>
      <w:tr w14:paraId="0684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742334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w:t>
            </w:r>
          </w:p>
        </w:tc>
        <w:tc>
          <w:tcPr>
            <w:tcW w:w="7122" w:type="dxa"/>
            <w:vAlign w:val="center"/>
          </w:tcPr>
          <w:p w14:paraId="0FF7F9D5">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265BA72B">
            <w:pPr>
              <w:jc w:val="center"/>
              <w:rPr>
                <w:rFonts w:hint="eastAsia" w:ascii="宋体" w:hAnsi="宋体" w:eastAsia="宋体" w:cs="宋体"/>
                <w:color w:val="auto"/>
                <w:sz w:val="18"/>
                <w:szCs w:val="18"/>
                <w:highlight w:val="none"/>
              </w:rPr>
            </w:pPr>
          </w:p>
        </w:tc>
      </w:tr>
      <w:tr w14:paraId="54C0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17C1A50">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7122" w:type="dxa"/>
            <w:shd w:val="clear" w:color="auto" w:fill="auto"/>
            <w:vAlign w:val="center"/>
          </w:tcPr>
          <w:p w14:paraId="7C00CA24">
            <w:pPr>
              <w:tabs>
                <w:tab w:val="left" w:pos="5355"/>
              </w:tabs>
              <w:rPr>
                <w:rFonts w:hint="default"/>
                <w:highlight w:val="none"/>
                <w:lang w:val="en-US" w:eastAsia="zh-CN"/>
              </w:rPr>
            </w:pP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lang w:val="en-US" w:eastAsia="zh-CN"/>
              </w:rPr>
              <w:t>1</w:t>
            </w:r>
            <w:r>
              <w:rPr>
                <w:rFonts w:hint="eastAsia" w:ascii="宋体" w:hAnsi="宋体" w:eastAsia="宋体" w:cs="宋体"/>
                <w:b/>
                <w:bCs/>
                <w:sz w:val="18"/>
                <w:szCs w:val="18"/>
                <w:highlight w:val="none"/>
                <w:lang w:eastAsia="zh-CN"/>
              </w:rPr>
              <w:t>）纯电动客车详细技术参数表（</w:t>
            </w:r>
            <w:r>
              <w:rPr>
                <w:rFonts w:hint="eastAsia" w:ascii="宋体" w:hAnsi="宋体" w:eastAsia="宋体" w:cs="宋体"/>
                <w:b/>
                <w:bCs/>
                <w:sz w:val="18"/>
                <w:szCs w:val="18"/>
                <w:highlight w:val="none"/>
                <w:lang w:val="en-US" w:eastAsia="zh-CN"/>
              </w:rPr>
              <w:t>标段1、标段2要求</w:t>
            </w:r>
            <w:r>
              <w:rPr>
                <w:rFonts w:hint="eastAsia" w:ascii="宋体" w:hAnsi="宋体" w:eastAsia="宋体" w:cs="宋体"/>
                <w:b/>
                <w:bCs/>
                <w:sz w:val="18"/>
                <w:szCs w:val="18"/>
                <w:highlight w:val="none"/>
                <w:lang w:eastAsia="zh-CN"/>
              </w:rPr>
              <w:t>）</w:t>
            </w:r>
          </w:p>
        </w:tc>
        <w:tc>
          <w:tcPr>
            <w:tcW w:w="1105" w:type="dxa"/>
            <w:shd w:val="clear" w:color="auto" w:fill="auto"/>
            <w:vAlign w:val="center"/>
          </w:tcPr>
          <w:p w14:paraId="58D9BC3F">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w:t>
            </w:r>
            <w:r>
              <w:rPr>
                <w:rFonts w:hint="eastAsia" w:ascii="宋体" w:hAnsi="宋体" w:eastAsia="宋体" w:cs="宋体"/>
                <w:color w:val="auto"/>
                <w:sz w:val="18"/>
                <w:szCs w:val="18"/>
                <w:highlight w:val="none"/>
                <w:lang w:val="en-US" w:eastAsia="zh-CN"/>
              </w:rPr>
              <w:t>六</w:t>
            </w:r>
          </w:p>
        </w:tc>
      </w:tr>
      <w:tr w14:paraId="442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0303DA3">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7122" w:type="dxa"/>
            <w:shd w:val="clear" w:color="auto" w:fill="auto"/>
            <w:vAlign w:val="center"/>
          </w:tcPr>
          <w:p w14:paraId="07952318">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标段1：6辆6米级纯电动客车技术配置要求响应表</w:t>
            </w:r>
          </w:p>
          <w:p w14:paraId="4A5F8A96">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标段2：9辆8米级纯电动客车</w:t>
            </w:r>
            <w:r>
              <w:rPr>
                <w:rFonts w:hint="eastAsia" w:ascii="宋体" w:hAnsi="宋体" w:eastAsia="宋体" w:cs="宋体"/>
                <w:color w:val="auto"/>
                <w:kern w:val="2"/>
                <w:sz w:val="18"/>
                <w:szCs w:val="18"/>
                <w:highlight w:val="none"/>
                <w:lang w:val="zh-CN" w:eastAsia="zh-CN" w:bidi="ar-SA"/>
              </w:rPr>
              <w:t>技术配置要求</w:t>
            </w:r>
            <w:r>
              <w:rPr>
                <w:rFonts w:hint="eastAsia" w:ascii="宋体" w:hAnsi="宋体" w:eastAsia="宋体" w:cs="宋体"/>
                <w:color w:val="auto"/>
                <w:kern w:val="2"/>
                <w:sz w:val="18"/>
                <w:szCs w:val="18"/>
                <w:highlight w:val="none"/>
                <w:lang w:val="en-US" w:eastAsia="zh-CN" w:bidi="ar-SA"/>
              </w:rPr>
              <w:t>技术相应表</w:t>
            </w:r>
          </w:p>
        </w:tc>
        <w:tc>
          <w:tcPr>
            <w:tcW w:w="1105" w:type="dxa"/>
            <w:shd w:val="clear" w:color="auto" w:fill="auto"/>
            <w:vAlign w:val="center"/>
          </w:tcPr>
          <w:p w14:paraId="1FAAB4C4">
            <w:pPr>
              <w:jc w:val="center"/>
              <w:rPr>
                <w:rFonts w:hint="eastAsia" w:ascii="宋体" w:hAnsi="宋体" w:eastAsia="宋体" w:cs="宋体"/>
                <w:color w:val="auto"/>
                <w:kern w:val="2"/>
                <w:sz w:val="18"/>
                <w:szCs w:val="18"/>
                <w:highlight w:val="none"/>
                <w:lang w:val="en-US" w:eastAsia="zh-CN" w:bidi="ar-SA"/>
              </w:rPr>
            </w:pPr>
          </w:p>
        </w:tc>
      </w:tr>
      <w:tr w14:paraId="23ED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0FEA354D">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7122" w:type="dxa"/>
            <w:shd w:val="clear" w:color="auto" w:fill="auto"/>
            <w:vAlign w:val="center"/>
          </w:tcPr>
          <w:p w14:paraId="6A4C6B4F">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部件信息表</w:t>
            </w:r>
            <w:r>
              <w:rPr>
                <w:rFonts w:hint="eastAsia" w:ascii="宋体" w:hAnsi="宋体" w:eastAsia="宋体" w:cs="宋体"/>
                <w:b/>
                <w:bCs/>
                <w:color w:val="auto"/>
                <w:kern w:val="2"/>
                <w:sz w:val="18"/>
                <w:szCs w:val="18"/>
                <w:highlight w:val="none"/>
                <w:lang w:val="en-US" w:eastAsia="zh-CN" w:bidi="ar-SA"/>
              </w:rPr>
              <w:t>（仅标段1、标段2要求格式）</w:t>
            </w:r>
          </w:p>
        </w:tc>
        <w:tc>
          <w:tcPr>
            <w:tcW w:w="1105" w:type="dxa"/>
            <w:shd w:val="clear" w:color="auto" w:fill="auto"/>
            <w:vAlign w:val="center"/>
          </w:tcPr>
          <w:p w14:paraId="12DB222F">
            <w:pPr>
              <w:jc w:val="center"/>
              <w:rPr>
                <w:rFonts w:hint="eastAsia" w:ascii="宋体" w:hAnsi="宋体" w:eastAsia="宋体" w:cs="宋体"/>
                <w:color w:val="auto"/>
                <w:kern w:val="2"/>
                <w:sz w:val="18"/>
                <w:szCs w:val="18"/>
                <w:highlight w:val="none"/>
                <w:lang w:val="en-US" w:eastAsia="zh-CN" w:bidi="ar-SA"/>
              </w:rPr>
            </w:pPr>
          </w:p>
        </w:tc>
      </w:tr>
      <w:tr w14:paraId="37D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50C998BC">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w:t>
            </w:r>
          </w:p>
        </w:tc>
        <w:tc>
          <w:tcPr>
            <w:tcW w:w="7122" w:type="dxa"/>
            <w:shd w:val="clear" w:color="auto" w:fill="auto"/>
            <w:vAlign w:val="center"/>
          </w:tcPr>
          <w:p w14:paraId="4FC4301F">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质保期后的服务承诺</w:t>
            </w:r>
          </w:p>
        </w:tc>
        <w:tc>
          <w:tcPr>
            <w:tcW w:w="1105" w:type="dxa"/>
            <w:shd w:val="clear" w:color="auto" w:fill="auto"/>
            <w:vAlign w:val="center"/>
          </w:tcPr>
          <w:p w14:paraId="302EAA1F">
            <w:pPr>
              <w:jc w:val="center"/>
              <w:rPr>
                <w:rFonts w:hint="eastAsia" w:ascii="宋体" w:hAnsi="宋体" w:eastAsia="宋体" w:cs="宋体"/>
                <w:color w:val="auto"/>
                <w:kern w:val="2"/>
                <w:sz w:val="18"/>
                <w:szCs w:val="18"/>
                <w:highlight w:val="none"/>
                <w:lang w:val="en-US" w:eastAsia="zh-CN" w:bidi="ar-SA"/>
              </w:rPr>
            </w:pPr>
          </w:p>
        </w:tc>
      </w:tr>
      <w:tr w14:paraId="63AD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F322960">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w:t>
            </w:r>
          </w:p>
        </w:tc>
        <w:tc>
          <w:tcPr>
            <w:tcW w:w="7122" w:type="dxa"/>
            <w:shd w:val="clear" w:color="auto" w:fill="auto"/>
            <w:vAlign w:val="center"/>
          </w:tcPr>
          <w:p w14:paraId="58CF7D4C">
            <w:pPr>
              <w:tabs>
                <w:tab w:val="left" w:pos="5355"/>
              </w:tabs>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易损件清单（仅标段1、标段2要求格式）</w:t>
            </w:r>
          </w:p>
        </w:tc>
        <w:tc>
          <w:tcPr>
            <w:tcW w:w="1105" w:type="dxa"/>
            <w:shd w:val="clear" w:color="auto" w:fill="auto"/>
            <w:vAlign w:val="center"/>
          </w:tcPr>
          <w:p w14:paraId="769D3D69">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七</w:t>
            </w:r>
          </w:p>
        </w:tc>
      </w:tr>
      <w:tr w14:paraId="2AEC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6FB28073">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7122" w:type="dxa"/>
            <w:shd w:val="clear" w:color="auto" w:fill="auto"/>
            <w:vAlign w:val="center"/>
          </w:tcPr>
          <w:p w14:paraId="29848DD0">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sz w:val="18"/>
                <w:szCs w:val="18"/>
                <w:highlight w:val="none"/>
              </w:rPr>
              <w:t>标段</w:t>
            </w:r>
            <w:r>
              <w:rPr>
                <w:rFonts w:hint="eastAsia" w:ascii="宋体" w:hAnsi="宋体" w:eastAsia="宋体" w:cs="宋体"/>
                <w:b/>
                <w:bCs/>
                <w:sz w:val="18"/>
                <w:szCs w:val="18"/>
                <w:highlight w:val="none"/>
                <w:lang w:val="en-US" w:eastAsia="zh-CN"/>
              </w:rPr>
              <w:t>3</w:t>
            </w:r>
            <w:r>
              <w:rPr>
                <w:rFonts w:hint="eastAsia" w:ascii="宋体" w:hAnsi="宋体" w:eastAsia="宋体" w:cs="宋体"/>
                <w:b/>
                <w:bCs/>
                <w:sz w:val="18"/>
                <w:szCs w:val="18"/>
                <w:highlight w:val="none"/>
              </w:rPr>
              <w:t>：2辆纯电动轻型客车详细技术参数表</w:t>
            </w:r>
            <w:r>
              <w:rPr>
                <w:rFonts w:hint="eastAsia" w:ascii="宋体" w:hAnsi="宋体" w:eastAsia="宋体" w:cs="宋体"/>
                <w:b/>
                <w:bCs/>
                <w:color w:val="auto"/>
                <w:kern w:val="2"/>
                <w:sz w:val="18"/>
                <w:szCs w:val="18"/>
                <w:highlight w:val="none"/>
                <w:lang w:val="en-US" w:eastAsia="zh-CN" w:bidi="ar-SA"/>
              </w:rPr>
              <w:t>（仅标段3要求格式）</w:t>
            </w:r>
          </w:p>
        </w:tc>
        <w:tc>
          <w:tcPr>
            <w:tcW w:w="1105" w:type="dxa"/>
            <w:shd w:val="clear" w:color="auto" w:fill="auto"/>
            <w:vAlign w:val="center"/>
          </w:tcPr>
          <w:p w14:paraId="7D1D8604">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八</w:t>
            </w:r>
          </w:p>
        </w:tc>
      </w:tr>
      <w:tr w14:paraId="0D2D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CE14DD3">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7122" w:type="dxa"/>
            <w:shd w:val="clear" w:color="auto" w:fill="auto"/>
            <w:vAlign w:val="center"/>
          </w:tcPr>
          <w:p w14:paraId="26520FED">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sz w:val="18"/>
                <w:szCs w:val="18"/>
                <w:highlight w:val="none"/>
                <w:lang w:val="en-US" w:eastAsia="zh-CN"/>
              </w:rPr>
              <w:t>标段4：2辆大型客车详细技术参数表</w:t>
            </w:r>
            <w:r>
              <w:rPr>
                <w:rFonts w:hint="eastAsia" w:ascii="宋体" w:hAnsi="宋体" w:eastAsia="宋体" w:cs="宋体"/>
                <w:b/>
                <w:bCs/>
                <w:color w:val="auto"/>
                <w:kern w:val="2"/>
                <w:sz w:val="18"/>
                <w:szCs w:val="18"/>
                <w:highlight w:val="none"/>
                <w:lang w:val="en-US" w:eastAsia="zh-CN" w:bidi="ar-SA"/>
              </w:rPr>
              <w:t>（仅标段4要求格式）</w:t>
            </w:r>
          </w:p>
        </w:tc>
        <w:tc>
          <w:tcPr>
            <w:tcW w:w="1105" w:type="dxa"/>
            <w:shd w:val="clear" w:color="auto" w:fill="auto"/>
            <w:vAlign w:val="center"/>
          </w:tcPr>
          <w:p w14:paraId="6CF1F798">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附件九</w:t>
            </w:r>
          </w:p>
        </w:tc>
      </w:tr>
      <w:tr w14:paraId="0E81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A9C267C">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122" w:type="dxa"/>
            <w:shd w:val="clear" w:color="auto" w:fill="auto"/>
            <w:vAlign w:val="center"/>
          </w:tcPr>
          <w:p w14:paraId="04FA513D">
            <w:pPr>
              <w:tabs>
                <w:tab w:val="left" w:pos="5355"/>
              </w:tabs>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（1）详细技术参数表</w:t>
            </w:r>
          </w:p>
        </w:tc>
        <w:tc>
          <w:tcPr>
            <w:tcW w:w="1105" w:type="dxa"/>
            <w:shd w:val="clear" w:color="auto" w:fill="auto"/>
            <w:vAlign w:val="center"/>
          </w:tcPr>
          <w:p w14:paraId="05DDD865">
            <w:pPr>
              <w:jc w:val="center"/>
              <w:rPr>
                <w:rFonts w:hint="eastAsia" w:ascii="宋体" w:hAnsi="宋体" w:eastAsia="宋体" w:cs="宋体"/>
                <w:color w:val="auto"/>
                <w:kern w:val="2"/>
                <w:sz w:val="18"/>
                <w:szCs w:val="18"/>
                <w:highlight w:val="none"/>
                <w:lang w:val="en-US" w:eastAsia="zh-CN" w:bidi="ar-SA"/>
              </w:rPr>
            </w:pPr>
          </w:p>
        </w:tc>
      </w:tr>
      <w:tr w14:paraId="0580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52FAD941">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122" w:type="dxa"/>
            <w:shd w:val="clear" w:color="auto" w:fill="auto"/>
            <w:vAlign w:val="center"/>
          </w:tcPr>
          <w:p w14:paraId="3222F675">
            <w:pPr>
              <w:tabs>
                <w:tab w:val="left" w:pos="5355"/>
              </w:tabs>
              <w:rPr>
                <w:rFonts w:hint="eastAsia" w:ascii="宋体" w:hAnsi="宋体" w:eastAsia="宋体" w:cs="宋体"/>
                <w:b w:val="0"/>
                <w:bCs w:val="0"/>
                <w:i w:val="0"/>
                <w:iCs w:val="0"/>
                <w:kern w:val="2"/>
                <w:sz w:val="18"/>
                <w:szCs w:val="18"/>
                <w:highlight w:val="none"/>
                <w:u w:val="none"/>
                <w:lang w:val="en-US" w:eastAsia="zh-CN" w:bidi="ar"/>
              </w:rPr>
            </w:pPr>
            <w:r>
              <w:rPr>
                <w:rFonts w:hint="eastAsia" w:ascii="宋体" w:hAnsi="宋体" w:eastAsia="宋体" w:cs="宋体"/>
                <w:b w:val="0"/>
                <w:bCs w:val="0"/>
                <w:i w:val="0"/>
                <w:iCs w:val="0"/>
                <w:kern w:val="2"/>
                <w:sz w:val="18"/>
                <w:szCs w:val="18"/>
                <w:highlight w:val="none"/>
                <w:u w:val="none"/>
                <w:lang w:val="en-US" w:eastAsia="zh-CN" w:bidi="ar"/>
              </w:rPr>
              <w:t>（2）易损件清单</w:t>
            </w:r>
            <w:r>
              <w:rPr>
                <w:rFonts w:hint="eastAsia" w:ascii="宋体" w:hAnsi="宋体" w:eastAsia="宋体" w:cs="宋体"/>
                <w:b w:val="0"/>
                <w:bCs w:val="0"/>
                <w:kern w:val="2"/>
                <w:sz w:val="18"/>
                <w:szCs w:val="18"/>
                <w:highlight w:val="none"/>
                <w:lang w:val="en-US" w:eastAsia="zh-CN" w:bidi="ar-SA"/>
              </w:rPr>
              <w:t>（标段4要求提供）</w:t>
            </w:r>
          </w:p>
        </w:tc>
        <w:tc>
          <w:tcPr>
            <w:tcW w:w="1105" w:type="dxa"/>
            <w:shd w:val="clear" w:color="auto" w:fill="auto"/>
            <w:vAlign w:val="center"/>
          </w:tcPr>
          <w:p w14:paraId="528B9040">
            <w:pPr>
              <w:jc w:val="center"/>
              <w:rPr>
                <w:rFonts w:hint="eastAsia" w:ascii="宋体" w:hAnsi="宋体" w:eastAsia="宋体" w:cs="宋体"/>
                <w:color w:val="auto"/>
                <w:kern w:val="2"/>
                <w:sz w:val="18"/>
                <w:szCs w:val="18"/>
                <w:highlight w:val="none"/>
                <w:lang w:val="en-US" w:eastAsia="zh-CN" w:bidi="ar-SA"/>
              </w:rPr>
            </w:pPr>
          </w:p>
        </w:tc>
      </w:tr>
      <w:tr w14:paraId="6E39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219E7A46">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7122" w:type="dxa"/>
            <w:shd w:val="clear" w:color="auto" w:fill="auto"/>
            <w:vAlign w:val="center"/>
          </w:tcPr>
          <w:p w14:paraId="61CB7C1A">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设备配置详细清单</w:t>
            </w:r>
            <w:r>
              <w:rPr>
                <w:rFonts w:hint="eastAsia" w:ascii="宋体" w:hAnsi="宋体" w:eastAsia="宋体" w:cs="宋体"/>
                <w:b/>
                <w:color w:val="auto"/>
                <w:kern w:val="1"/>
                <w:sz w:val="18"/>
                <w:szCs w:val="18"/>
                <w:highlight w:val="none"/>
                <w:lang w:eastAsia="zh-CN"/>
              </w:rPr>
              <w:t>（</w:t>
            </w:r>
            <w:r>
              <w:rPr>
                <w:rFonts w:hint="eastAsia" w:ascii="宋体" w:hAnsi="宋体" w:eastAsia="宋体" w:cs="宋体"/>
                <w:b/>
                <w:color w:val="auto"/>
                <w:kern w:val="1"/>
                <w:sz w:val="18"/>
                <w:szCs w:val="18"/>
                <w:highlight w:val="none"/>
                <w:lang w:val="en-US" w:eastAsia="zh-CN"/>
              </w:rPr>
              <w:t>标段3、标段4通用</w:t>
            </w:r>
            <w:r>
              <w:rPr>
                <w:rFonts w:hint="eastAsia" w:ascii="宋体" w:hAnsi="宋体" w:eastAsia="宋体" w:cs="宋体"/>
                <w:b/>
                <w:color w:val="auto"/>
                <w:kern w:val="1"/>
                <w:sz w:val="18"/>
                <w:szCs w:val="18"/>
                <w:highlight w:val="none"/>
                <w:lang w:eastAsia="zh-CN"/>
              </w:rPr>
              <w:t>）</w:t>
            </w:r>
          </w:p>
        </w:tc>
        <w:tc>
          <w:tcPr>
            <w:tcW w:w="1105" w:type="dxa"/>
            <w:shd w:val="clear" w:color="auto" w:fill="auto"/>
            <w:vAlign w:val="center"/>
          </w:tcPr>
          <w:p w14:paraId="24B8766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附件十</w:t>
            </w:r>
          </w:p>
        </w:tc>
      </w:tr>
      <w:tr w14:paraId="44B2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5491A0BF">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7122" w:type="dxa"/>
            <w:shd w:val="clear" w:color="auto" w:fill="auto"/>
            <w:vAlign w:val="center"/>
          </w:tcPr>
          <w:p w14:paraId="04DCE732">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根据采购文件中的采购内容及要求以及技术资信评分项目，</w:t>
            </w:r>
            <w:r>
              <w:rPr>
                <w:rFonts w:hint="eastAsia" w:ascii="宋体" w:hAnsi="宋体" w:eastAsia="宋体" w:cs="宋体"/>
                <w:color w:val="auto"/>
                <w:sz w:val="18"/>
                <w:szCs w:val="18"/>
                <w:highlight w:val="none"/>
                <w:lang w:val="en-US" w:eastAsia="zh-CN"/>
              </w:rPr>
              <w:t>投标人认为</w:t>
            </w:r>
            <w:r>
              <w:rPr>
                <w:rFonts w:hint="eastAsia" w:ascii="宋体" w:hAnsi="宋体" w:eastAsia="宋体" w:cs="宋体"/>
                <w:color w:val="auto"/>
                <w:sz w:val="18"/>
                <w:szCs w:val="18"/>
                <w:highlight w:val="none"/>
              </w:rPr>
              <w:t>需要提供的</w:t>
            </w:r>
            <w:r>
              <w:rPr>
                <w:rFonts w:hint="eastAsia" w:ascii="宋体" w:hAnsi="宋体" w:eastAsia="宋体" w:cs="宋体"/>
                <w:color w:val="auto"/>
                <w:sz w:val="18"/>
                <w:szCs w:val="18"/>
                <w:highlight w:val="none"/>
                <w:lang w:val="en-US" w:eastAsia="zh-CN"/>
              </w:rPr>
              <w:t>其他</w:t>
            </w:r>
            <w:r>
              <w:rPr>
                <w:rFonts w:hint="eastAsia" w:ascii="宋体" w:hAnsi="宋体" w:eastAsia="宋体" w:cs="宋体"/>
                <w:color w:val="auto"/>
                <w:sz w:val="18"/>
                <w:szCs w:val="18"/>
                <w:highlight w:val="none"/>
              </w:rPr>
              <w:t>文件和资料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格式自拟</w:t>
            </w:r>
            <w:r>
              <w:rPr>
                <w:rFonts w:hint="eastAsia" w:ascii="宋体" w:hAnsi="宋体" w:eastAsia="宋体" w:cs="宋体"/>
                <w:color w:val="auto"/>
                <w:sz w:val="18"/>
                <w:szCs w:val="18"/>
                <w:highlight w:val="none"/>
                <w:lang w:eastAsia="zh-CN"/>
              </w:rPr>
              <w:t>）</w:t>
            </w:r>
          </w:p>
        </w:tc>
        <w:tc>
          <w:tcPr>
            <w:tcW w:w="1105" w:type="dxa"/>
            <w:vAlign w:val="center"/>
          </w:tcPr>
          <w:p w14:paraId="6E284034">
            <w:pPr>
              <w:jc w:val="center"/>
              <w:rPr>
                <w:rFonts w:hint="eastAsia" w:ascii="宋体" w:hAnsi="宋体" w:eastAsia="宋体" w:cs="宋体"/>
                <w:color w:val="auto"/>
                <w:sz w:val="18"/>
                <w:szCs w:val="18"/>
                <w:highlight w:val="none"/>
                <w:lang w:val="en-US" w:eastAsia="zh-CN"/>
              </w:rPr>
            </w:pPr>
          </w:p>
        </w:tc>
      </w:tr>
    </w:tbl>
    <w:p w14:paraId="5D9F4E05">
      <w:pPr>
        <w:pStyle w:val="38"/>
        <w:rPr>
          <w:rFonts w:hint="eastAsia" w:ascii="宋体" w:hAnsi="宋体" w:eastAsia="宋体" w:cs="宋体"/>
          <w:b/>
          <w:color w:val="auto"/>
          <w:sz w:val="22"/>
          <w:highlight w:val="none"/>
        </w:rPr>
      </w:pPr>
    </w:p>
    <w:p w14:paraId="3427618C">
      <w:pPr>
        <w:pStyle w:val="22"/>
        <w:rPr>
          <w:rFonts w:hint="eastAsia"/>
          <w:lang w:val="en-US" w:eastAsia="zh-CN"/>
        </w:rPr>
      </w:pPr>
    </w:p>
    <w:p w14:paraId="42B4D79F">
      <w:pPr>
        <w:pStyle w:val="3"/>
        <w:rPr>
          <w:rFonts w:hint="eastAsia" w:ascii="宋体" w:hAnsi="宋体" w:eastAsia="宋体" w:cs="宋体"/>
          <w:snapToGrid w:val="0"/>
          <w:color w:val="auto"/>
          <w:sz w:val="32"/>
          <w:szCs w:val="20"/>
          <w:highlight w:val="none"/>
        </w:rPr>
      </w:pPr>
    </w:p>
    <w:p w14:paraId="46C6C815">
      <w:pPr>
        <w:pStyle w:val="2"/>
        <w:rPr>
          <w:rFonts w:hint="eastAsia" w:ascii="宋体" w:hAnsi="宋体" w:eastAsia="宋体" w:cs="宋体"/>
          <w:snapToGrid w:val="0"/>
          <w:color w:val="auto"/>
          <w:sz w:val="32"/>
          <w:szCs w:val="20"/>
          <w:highlight w:val="none"/>
        </w:rPr>
      </w:pPr>
    </w:p>
    <w:p w14:paraId="4C093532">
      <w:pPr>
        <w:pStyle w:val="4"/>
        <w:rPr>
          <w:rFonts w:hint="eastAsia" w:ascii="宋体" w:hAnsi="宋体" w:eastAsia="宋体" w:cs="宋体"/>
          <w:color w:val="auto"/>
          <w:highlight w:val="none"/>
        </w:rPr>
      </w:pPr>
    </w:p>
    <w:p w14:paraId="4AEBED03">
      <w:pPr>
        <w:jc w:val="left"/>
        <w:rPr>
          <w:rFonts w:hint="eastAsia" w:ascii="宋体" w:hAnsi="宋体" w:eastAsia="宋体" w:cs="宋体"/>
          <w:color w:val="auto"/>
          <w:highlight w:val="none"/>
        </w:rPr>
      </w:pPr>
    </w:p>
    <w:p w14:paraId="76515237">
      <w:pPr>
        <w:overflowPunct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2"/>
          <w:highlight w:val="none"/>
        </w:rPr>
        <w:br w:type="page"/>
      </w:r>
      <w:r>
        <w:rPr>
          <w:rFonts w:hint="eastAsia" w:ascii="宋体" w:hAnsi="宋体" w:eastAsia="宋体" w:cs="宋体"/>
          <w:b/>
          <w:bCs/>
          <w:color w:val="auto"/>
          <w:sz w:val="21"/>
          <w:szCs w:val="21"/>
          <w:highlight w:val="none"/>
        </w:rPr>
        <w:t>附件一</w:t>
      </w:r>
    </w:p>
    <w:p w14:paraId="16FA69E9">
      <w:pPr>
        <w:overflowPunct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39FE19BD">
      <w:pPr>
        <w:overflowPunct w:val="0"/>
        <w:spacing w:line="420" w:lineRule="exact"/>
        <w:rPr>
          <w:rFonts w:hint="eastAsia" w:ascii="宋体" w:hAnsi="宋体" w:eastAsia="宋体" w:cs="宋体"/>
          <w:color w:val="auto"/>
          <w:sz w:val="22"/>
          <w:highlight w:val="none"/>
        </w:rPr>
      </w:pPr>
      <w:r>
        <w:rPr>
          <w:rFonts w:hint="eastAsia" w:ascii="宋体" w:hAnsi="宋体" w:eastAsia="宋体" w:cs="宋体"/>
          <w:b/>
          <w:bCs/>
          <w:i w:val="0"/>
          <w:iCs w:val="0"/>
          <w:sz w:val="24"/>
          <w:szCs w:val="24"/>
          <w:highlight w:val="none"/>
          <w:u w:val="single"/>
          <w:lang w:val="en-US" w:eastAsia="zh-CN"/>
        </w:rPr>
        <w:t>浙江国际招投标有限公司</w:t>
      </w:r>
      <w:r>
        <w:rPr>
          <w:rFonts w:hint="eastAsia" w:ascii="宋体" w:hAnsi="宋体" w:eastAsia="宋体" w:cs="宋体"/>
          <w:color w:val="auto"/>
          <w:sz w:val="22"/>
          <w:highlight w:val="none"/>
        </w:rPr>
        <w:t>：</w:t>
      </w:r>
    </w:p>
    <w:p w14:paraId="50AE0499">
      <w:pPr>
        <w:overflowPunct w:val="0"/>
        <w:spacing w:line="4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根据贵方为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项目名称）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中的</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标段名称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lang w:eastAsia="zh-CN"/>
        </w:rPr>
        <w:t>编号</w:t>
      </w:r>
      <w:r>
        <w:rPr>
          <w:rFonts w:hint="eastAsia" w:ascii="宋体" w:hAnsi="宋体" w:eastAsia="宋体" w:cs="宋体"/>
          <w:color w:val="auto"/>
          <w:sz w:val="22"/>
          <w:highlight w:val="none"/>
        </w:rPr>
        <w:t>：</w:t>
      </w:r>
      <w:r>
        <w:rPr>
          <w:rFonts w:hint="eastAsia" w:ascii="宋体" w:hAnsi="宋体" w:eastAsia="宋体" w:cs="宋体"/>
          <w:b/>
          <w:color w:val="auto"/>
          <w:sz w:val="22"/>
          <w:highlight w:val="none"/>
          <w:u w:val="single"/>
        </w:rPr>
        <w:t xml:space="preserve">             </w:t>
      </w:r>
      <w:r>
        <w:rPr>
          <w:rFonts w:hint="eastAsia" w:ascii="宋体" w:hAnsi="宋体" w:eastAsia="宋体" w:cs="宋体"/>
          <w:b/>
          <w:color w:val="auto"/>
          <w:sz w:val="22"/>
          <w:highlight w:val="none"/>
        </w:rPr>
        <w:t xml:space="preserve"> </w:t>
      </w:r>
      <w:r>
        <w:rPr>
          <w:rFonts w:hint="eastAsia" w:ascii="宋体" w:hAnsi="宋体" w:eastAsia="宋体" w:cs="宋体"/>
          <w:color w:val="auto"/>
          <w:sz w:val="22"/>
          <w:highlight w:val="none"/>
        </w:rPr>
        <w:t>）的投标邀请，我方</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名称）作为</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正式授权</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（授权代表全名，职务）代表我方处理有关本投标的一切事宜。</w:t>
      </w:r>
    </w:p>
    <w:p w14:paraId="49ECD8D5">
      <w:pPr>
        <w:overflowPunct w:val="0"/>
        <w:adjustRightInd w:val="0"/>
        <w:spacing w:line="420" w:lineRule="exact"/>
        <w:ind w:firstLine="440"/>
        <w:textAlignment w:val="baseline"/>
        <w:rPr>
          <w:rFonts w:hint="eastAsia" w:ascii="宋体" w:hAnsi="宋体" w:eastAsia="宋体" w:cs="宋体"/>
          <w:color w:val="auto"/>
          <w:kern w:val="0"/>
          <w:sz w:val="22"/>
          <w:szCs w:val="20"/>
          <w:highlight w:val="none"/>
        </w:rPr>
      </w:pPr>
      <w:r>
        <w:rPr>
          <w:rFonts w:hint="eastAsia" w:ascii="宋体" w:hAnsi="宋体" w:eastAsia="宋体" w:cs="宋体"/>
          <w:color w:val="auto"/>
          <w:kern w:val="0"/>
          <w:sz w:val="22"/>
          <w:highlight w:val="none"/>
        </w:rPr>
        <w:t>在此提交的投标文件中，包括如下内</w:t>
      </w:r>
      <w:r>
        <w:rPr>
          <w:rFonts w:hint="eastAsia" w:ascii="宋体" w:hAnsi="宋体" w:eastAsia="宋体" w:cs="宋体"/>
          <w:color w:val="auto"/>
          <w:kern w:val="0"/>
          <w:sz w:val="22"/>
          <w:szCs w:val="20"/>
          <w:highlight w:val="none"/>
        </w:rPr>
        <w:t>容，并已分别单独密封装袋：</w:t>
      </w:r>
    </w:p>
    <w:p w14:paraId="0649D6F0">
      <w:pPr>
        <w:overflowPunct w:val="0"/>
        <w:spacing w:line="42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（—）按“</w:t>
      </w:r>
      <w:r>
        <w:rPr>
          <w:rFonts w:hint="eastAsia" w:ascii="宋体" w:hAnsi="宋体" w:eastAsia="宋体" w:cs="宋体"/>
          <w:color w:val="auto"/>
          <w:sz w:val="22"/>
          <w:szCs w:val="24"/>
          <w:highlight w:val="none"/>
          <w:lang w:eastAsia="zh-CN"/>
        </w:rPr>
        <w:t>投标人</w:t>
      </w:r>
      <w:r>
        <w:rPr>
          <w:rFonts w:hint="eastAsia" w:ascii="宋体" w:hAnsi="宋体" w:eastAsia="宋体" w:cs="宋体"/>
          <w:color w:val="auto"/>
          <w:sz w:val="22"/>
          <w:szCs w:val="24"/>
          <w:highlight w:val="none"/>
        </w:rPr>
        <w:t>须知”要求编制的投标文件技术标【正本一份，副本</w:t>
      </w:r>
      <w:r>
        <w:rPr>
          <w:rFonts w:hint="eastAsia" w:ascii="宋体" w:hAnsi="宋体" w:eastAsia="宋体" w:cs="宋体"/>
          <w:color w:val="auto"/>
          <w:sz w:val="22"/>
          <w:szCs w:val="24"/>
          <w:highlight w:val="none"/>
          <w:lang w:val="en-US" w:eastAsia="zh-CN"/>
        </w:rPr>
        <w:t>六</w:t>
      </w:r>
      <w:r>
        <w:rPr>
          <w:rFonts w:hint="eastAsia" w:ascii="宋体" w:hAnsi="宋体" w:eastAsia="宋体" w:cs="宋体"/>
          <w:color w:val="auto"/>
          <w:sz w:val="22"/>
          <w:szCs w:val="24"/>
          <w:highlight w:val="none"/>
        </w:rPr>
        <w:t>份】；</w:t>
      </w:r>
    </w:p>
    <w:p w14:paraId="64E4B190">
      <w:pPr>
        <w:overflowPunct w:val="0"/>
        <w:spacing w:line="42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（二）按“</w:t>
      </w:r>
      <w:r>
        <w:rPr>
          <w:rFonts w:hint="eastAsia" w:ascii="宋体" w:hAnsi="宋体" w:eastAsia="宋体" w:cs="宋体"/>
          <w:color w:val="auto"/>
          <w:sz w:val="22"/>
          <w:szCs w:val="24"/>
          <w:highlight w:val="none"/>
          <w:lang w:eastAsia="zh-CN"/>
        </w:rPr>
        <w:t>投标人</w:t>
      </w:r>
      <w:r>
        <w:rPr>
          <w:rFonts w:hint="eastAsia" w:ascii="宋体" w:hAnsi="宋体" w:eastAsia="宋体" w:cs="宋体"/>
          <w:color w:val="auto"/>
          <w:sz w:val="22"/>
          <w:szCs w:val="24"/>
          <w:highlight w:val="none"/>
        </w:rPr>
        <w:t>须知”要求编制的投标文件商务（报价）标【正本一份，副本</w:t>
      </w:r>
      <w:r>
        <w:rPr>
          <w:rFonts w:hint="eastAsia" w:ascii="宋体" w:hAnsi="宋体" w:eastAsia="宋体" w:cs="宋体"/>
          <w:color w:val="auto"/>
          <w:sz w:val="22"/>
          <w:szCs w:val="24"/>
          <w:highlight w:val="none"/>
          <w:lang w:val="en-US" w:eastAsia="zh-CN"/>
        </w:rPr>
        <w:t>六</w:t>
      </w:r>
      <w:r>
        <w:rPr>
          <w:rFonts w:hint="eastAsia" w:ascii="宋体" w:hAnsi="宋体" w:eastAsia="宋体" w:cs="宋体"/>
          <w:color w:val="auto"/>
          <w:sz w:val="22"/>
          <w:szCs w:val="24"/>
          <w:highlight w:val="none"/>
        </w:rPr>
        <w:t>份】</w:t>
      </w:r>
    </w:p>
    <w:p w14:paraId="62C9A55E">
      <w:pPr>
        <w:overflowPunct w:val="0"/>
        <w:spacing w:line="42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我方己完全明白采购文件的所有条款要求，并重申以下几点：</w:t>
      </w:r>
    </w:p>
    <w:p w14:paraId="234A0FC8">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（一）本投标文件的有效期自投标截止日起</w:t>
      </w:r>
      <w:r>
        <w:rPr>
          <w:rFonts w:hint="eastAsia" w:ascii="宋体" w:hAnsi="宋体" w:eastAsia="宋体" w:cs="宋体"/>
          <w:b/>
          <w:color w:val="auto"/>
          <w:sz w:val="22"/>
          <w:szCs w:val="24"/>
          <w:highlight w:val="none"/>
          <w:u w:val="single"/>
        </w:rPr>
        <w:t xml:space="preserve"> 90 </w:t>
      </w:r>
      <w:r>
        <w:rPr>
          <w:rFonts w:hint="eastAsia" w:ascii="宋体" w:hAnsi="宋体" w:eastAsia="宋体" w:cs="宋体"/>
          <w:b/>
          <w:color w:val="auto"/>
          <w:sz w:val="22"/>
          <w:szCs w:val="24"/>
          <w:highlight w:val="none"/>
        </w:rPr>
        <w:t>天内</w:t>
      </w:r>
      <w:r>
        <w:rPr>
          <w:rFonts w:hint="eastAsia" w:ascii="宋体" w:hAnsi="宋体" w:eastAsia="宋体" w:cs="宋体"/>
          <w:color w:val="auto"/>
          <w:sz w:val="22"/>
          <w:szCs w:val="24"/>
          <w:highlight w:val="none"/>
        </w:rPr>
        <w:t>有效，如中标，有效期将延至合同终止日为止；</w:t>
      </w:r>
    </w:p>
    <w:p w14:paraId="0CAE61A3">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5CB86717">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（三）我方明白并愿意在规定的开标时间之后，</w:t>
      </w:r>
      <w:r>
        <w:rPr>
          <w:rFonts w:hint="eastAsia" w:ascii="宋体" w:hAnsi="宋体" w:eastAsia="宋体" w:cs="宋体"/>
          <w:color w:val="auto"/>
          <w:sz w:val="22"/>
          <w:szCs w:val="24"/>
          <w:highlight w:val="none"/>
          <w:lang w:val="en-US" w:eastAsia="zh-CN"/>
        </w:rPr>
        <w:t>如我方出现投标人须知第三条第13.4款规定的情况之一的，我方</w:t>
      </w:r>
      <w:r>
        <w:rPr>
          <w:rFonts w:hint="eastAsia" w:ascii="宋体" w:hAnsi="宋体" w:eastAsia="宋体" w:cs="宋体"/>
          <w:color w:val="auto"/>
          <w:sz w:val="22"/>
          <w:szCs w:val="24"/>
          <w:highlight w:val="none"/>
        </w:rPr>
        <w:t>投标保证金将被贵方没收；</w:t>
      </w:r>
    </w:p>
    <w:p w14:paraId="1F7A5AF5">
      <w:pPr>
        <w:overflowPunct w:val="0"/>
        <w:spacing w:line="420" w:lineRule="exact"/>
        <w:ind w:left="359" w:leftChars="171"/>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四</w:t>
      </w:r>
      <w:r>
        <w:rPr>
          <w:rFonts w:hint="eastAsia" w:ascii="宋体" w:hAnsi="宋体" w:eastAsia="宋体" w:cs="宋体"/>
          <w:color w:val="auto"/>
          <w:sz w:val="22"/>
          <w:szCs w:val="24"/>
          <w:highlight w:val="none"/>
        </w:rPr>
        <w:t>）我方同意提供按照贵方可能要求的与投标有关的一切数据或资料；</w:t>
      </w:r>
    </w:p>
    <w:p w14:paraId="6DFB9A30">
      <w:pPr>
        <w:overflowPunct w:val="0"/>
        <w:spacing w:line="420" w:lineRule="exact"/>
        <w:ind w:left="359" w:leftChars="171"/>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五</w:t>
      </w:r>
      <w:r>
        <w:rPr>
          <w:rFonts w:hint="eastAsia" w:ascii="宋体" w:hAnsi="宋体" w:eastAsia="宋体" w:cs="宋体"/>
          <w:color w:val="auto"/>
          <w:sz w:val="22"/>
          <w:szCs w:val="24"/>
          <w:highlight w:val="none"/>
        </w:rPr>
        <w:t>）我方理解贵方不一定接受最低报价。</w:t>
      </w:r>
    </w:p>
    <w:p w14:paraId="6C657748">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六</w:t>
      </w:r>
      <w:r>
        <w:rPr>
          <w:rFonts w:hint="eastAsia" w:ascii="宋体" w:hAnsi="宋体" w:eastAsia="宋体" w:cs="宋体"/>
          <w:color w:val="auto"/>
          <w:sz w:val="22"/>
          <w:szCs w:val="24"/>
          <w:highlight w:val="none"/>
        </w:rPr>
        <w:t>）我方如果中标，将保证履行采购文件以及采购文件修改书（如有）中的全部责任和义务，按质、按量、按期完成《合同书》中的全部任务。</w:t>
      </w:r>
    </w:p>
    <w:p w14:paraId="62736A40">
      <w:pPr>
        <w:overflowPunct w:val="0"/>
        <w:spacing w:line="420" w:lineRule="exact"/>
        <w:ind w:left="315"/>
        <w:rPr>
          <w:rFonts w:hint="eastAsia" w:ascii="宋体" w:hAnsi="宋体" w:eastAsia="宋体" w:cs="宋体"/>
          <w:color w:val="auto"/>
          <w:sz w:val="22"/>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七</w:t>
      </w:r>
      <w:r>
        <w:rPr>
          <w:rFonts w:hint="eastAsia" w:ascii="宋体" w:hAnsi="宋体" w:eastAsia="宋体" w:cs="宋体"/>
          <w:color w:val="auto"/>
          <w:sz w:val="22"/>
          <w:szCs w:val="24"/>
          <w:highlight w:val="none"/>
        </w:rPr>
        <w:t>）所有与本投标有关的函件请发往下列地址：</w:t>
      </w:r>
    </w:p>
    <w:p w14:paraId="772ABAAC">
      <w:pPr>
        <w:overflowPunct w:val="0"/>
        <w:spacing w:line="42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地址</w:t>
      </w:r>
      <w:r>
        <w:rPr>
          <w:rFonts w:hint="eastAsia" w:ascii="宋体" w:hAnsi="宋体" w:eastAsia="宋体" w:cs="宋体"/>
          <w:color w:val="auto"/>
          <w:sz w:val="22"/>
          <w:highlight w:val="none"/>
          <w:u w:val="single"/>
        </w:rPr>
        <w:t xml:space="preserve">                           </w:t>
      </w:r>
    </w:p>
    <w:p w14:paraId="2952890B">
      <w:pPr>
        <w:overflowPunct w:val="0"/>
        <w:spacing w:line="42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电话</w:t>
      </w:r>
      <w:r>
        <w:rPr>
          <w:rFonts w:hint="eastAsia" w:ascii="宋体" w:hAnsi="宋体" w:eastAsia="宋体" w:cs="宋体"/>
          <w:color w:val="auto"/>
          <w:sz w:val="22"/>
          <w:highlight w:val="none"/>
          <w:u w:val="single"/>
        </w:rPr>
        <w:t xml:space="preserve">                           </w:t>
      </w:r>
    </w:p>
    <w:p w14:paraId="461765C8">
      <w:pPr>
        <w:overflowPunct w:val="0"/>
        <w:spacing w:line="420" w:lineRule="exact"/>
        <w:ind w:firstLine="435"/>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 xml:space="preserve">   传真</w:t>
      </w:r>
      <w:r>
        <w:rPr>
          <w:rFonts w:hint="eastAsia" w:ascii="宋体" w:hAnsi="宋体" w:eastAsia="宋体" w:cs="宋体"/>
          <w:color w:val="auto"/>
          <w:sz w:val="22"/>
          <w:highlight w:val="none"/>
          <w:u w:val="single"/>
        </w:rPr>
        <w:t xml:space="preserve">                           </w:t>
      </w:r>
    </w:p>
    <w:p w14:paraId="548805D9">
      <w:pPr>
        <w:overflowPunct w:val="0"/>
        <w:spacing w:line="420" w:lineRule="exact"/>
        <w:ind w:firstLine="770" w:firstLineChars="3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电子邮件</w:t>
      </w:r>
      <w:r>
        <w:rPr>
          <w:rFonts w:hint="eastAsia" w:ascii="宋体" w:hAnsi="宋体" w:eastAsia="宋体" w:cs="宋体"/>
          <w:color w:val="auto"/>
          <w:sz w:val="22"/>
          <w:highlight w:val="none"/>
          <w:u w:val="single"/>
        </w:rPr>
        <w:t xml:space="preserve">                       </w:t>
      </w:r>
    </w:p>
    <w:p w14:paraId="7204F38A">
      <w:pPr>
        <w:spacing w:line="360" w:lineRule="auto"/>
        <w:rPr>
          <w:rFonts w:hint="eastAsia" w:ascii="宋体" w:hAnsi="宋体" w:eastAsia="宋体" w:cs="宋体"/>
          <w:bCs/>
          <w:color w:val="auto"/>
          <w:sz w:val="22"/>
          <w:highlight w:val="none"/>
        </w:rPr>
      </w:pPr>
    </w:p>
    <w:p w14:paraId="4F529E5F">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投标人全称（盖公章）：</w:t>
      </w:r>
    </w:p>
    <w:p w14:paraId="60AA997E">
      <w:pPr>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w:t>
      </w:r>
      <w:r>
        <w:rPr>
          <w:rFonts w:hint="eastAsia" w:ascii="宋体" w:hAnsi="宋体" w:eastAsia="宋体" w:cs="宋体"/>
          <w:bCs/>
          <w:color w:val="auto"/>
          <w:sz w:val="22"/>
          <w:highlight w:val="none"/>
        </w:rPr>
        <w:t>（签字</w:t>
      </w:r>
      <w:r>
        <w:rPr>
          <w:rFonts w:hint="eastAsia" w:ascii="宋体" w:hAnsi="宋体" w:eastAsia="宋体" w:cs="宋体"/>
          <w:color w:val="auto"/>
          <w:sz w:val="22"/>
          <w:highlight w:val="none"/>
        </w:rPr>
        <w:t>或盖章</w:t>
      </w:r>
      <w:r>
        <w:rPr>
          <w:rFonts w:hint="eastAsia" w:ascii="宋体" w:hAnsi="宋体" w:eastAsia="宋体" w:cs="宋体"/>
          <w:bCs/>
          <w:color w:val="auto"/>
          <w:sz w:val="22"/>
          <w:highlight w:val="none"/>
        </w:rPr>
        <w:t>）：</w:t>
      </w:r>
    </w:p>
    <w:p w14:paraId="3D3A5301">
      <w:pPr>
        <w:spacing w:line="380" w:lineRule="exac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日  期：</w:t>
      </w:r>
    </w:p>
    <w:p w14:paraId="00715C70">
      <w:pPr>
        <w:spacing w:line="380" w:lineRule="exact"/>
        <w:rPr>
          <w:rFonts w:hint="eastAsia" w:ascii="宋体" w:hAnsi="宋体" w:eastAsia="宋体" w:cs="宋体"/>
          <w:color w:val="auto"/>
          <w:sz w:val="22"/>
          <w:highlight w:val="none"/>
        </w:rPr>
      </w:pPr>
      <w:r>
        <w:rPr>
          <w:rFonts w:hint="eastAsia" w:ascii="宋体" w:hAnsi="宋体" w:eastAsia="宋体" w:cs="宋体"/>
          <w:b/>
          <w:color w:val="auto"/>
          <w:sz w:val="22"/>
          <w:highlight w:val="none"/>
          <w:u w:val="single"/>
        </w:rPr>
        <w:t>▲不提供投标函的投标文件将被视为未实质性响应采购文件。</w:t>
      </w:r>
    </w:p>
    <w:p w14:paraId="29559432">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E4303AB">
      <w:pPr>
        <w:tabs>
          <w:tab w:val="left" w:pos="900"/>
        </w:tabs>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附件二</w:t>
      </w:r>
    </w:p>
    <w:p w14:paraId="4751E1CB">
      <w:pPr>
        <w:spacing w:line="4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技术规格、商务条款偏离表</w:t>
      </w:r>
    </w:p>
    <w:p w14:paraId="2F32EFDC">
      <w:pPr>
        <w:spacing w:line="38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rPr>
        <w:t xml:space="preserve">名称：                          </w:t>
      </w: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lang w:eastAsia="zh-CN"/>
        </w:rPr>
        <w:t>编号</w:t>
      </w:r>
      <w:r>
        <w:rPr>
          <w:rFonts w:hint="eastAsia" w:ascii="宋体" w:hAnsi="宋体" w:eastAsia="宋体" w:cs="宋体"/>
          <w:b/>
          <w:bCs/>
          <w:color w:val="auto"/>
          <w:sz w:val="22"/>
          <w:highlight w:val="none"/>
        </w:rPr>
        <w:t xml:space="preserve">：                  </w:t>
      </w:r>
    </w:p>
    <w:tbl>
      <w:tblPr>
        <w:tblStyle w:val="27"/>
        <w:tblW w:w="91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5B852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335C913C">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内容</w:t>
            </w:r>
          </w:p>
        </w:tc>
        <w:tc>
          <w:tcPr>
            <w:tcW w:w="3749" w:type="dxa"/>
            <w:gridSpan w:val="2"/>
            <w:vAlign w:val="center"/>
          </w:tcPr>
          <w:p w14:paraId="7F2799E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采购文件要求</w:t>
            </w:r>
          </w:p>
        </w:tc>
        <w:tc>
          <w:tcPr>
            <w:tcW w:w="3533" w:type="dxa"/>
            <w:gridSpan w:val="3"/>
            <w:vAlign w:val="center"/>
          </w:tcPr>
          <w:p w14:paraId="03FF39A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投标文件内容</w:t>
            </w:r>
          </w:p>
        </w:tc>
        <w:tc>
          <w:tcPr>
            <w:tcW w:w="1147" w:type="dxa"/>
            <w:vMerge w:val="restart"/>
            <w:vAlign w:val="center"/>
          </w:tcPr>
          <w:p w14:paraId="197E08B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正偏离或负偏离</w:t>
            </w:r>
          </w:p>
        </w:tc>
      </w:tr>
      <w:tr w14:paraId="3142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18CD3751">
            <w:pPr>
              <w:jc w:val="center"/>
              <w:rPr>
                <w:rFonts w:hint="eastAsia" w:ascii="宋体" w:hAnsi="宋体" w:eastAsia="宋体" w:cs="宋体"/>
                <w:color w:val="auto"/>
                <w:sz w:val="22"/>
                <w:highlight w:val="none"/>
              </w:rPr>
            </w:pPr>
          </w:p>
        </w:tc>
        <w:tc>
          <w:tcPr>
            <w:tcW w:w="1115" w:type="dxa"/>
            <w:vAlign w:val="center"/>
          </w:tcPr>
          <w:p w14:paraId="6AD15A6C">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634" w:type="dxa"/>
            <w:vAlign w:val="center"/>
          </w:tcPr>
          <w:p w14:paraId="4ECA2ED3">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简要内容</w:t>
            </w:r>
          </w:p>
        </w:tc>
        <w:tc>
          <w:tcPr>
            <w:tcW w:w="1210" w:type="dxa"/>
            <w:gridSpan w:val="2"/>
            <w:vAlign w:val="center"/>
          </w:tcPr>
          <w:p w14:paraId="21FCEBF5">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323" w:type="dxa"/>
            <w:vAlign w:val="center"/>
          </w:tcPr>
          <w:p w14:paraId="56A46181">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实际响应的具体内容</w:t>
            </w:r>
          </w:p>
        </w:tc>
        <w:tc>
          <w:tcPr>
            <w:tcW w:w="1147" w:type="dxa"/>
            <w:vMerge w:val="continue"/>
            <w:vAlign w:val="center"/>
          </w:tcPr>
          <w:p w14:paraId="182D14C2">
            <w:pPr>
              <w:autoSpaceDE w:val="0"/>
              <w:autoSpaceDN w:val="0"/>
              <w:adjustRightInd w:val="0"/>
              <w:jc w:val="center"/>
              <w:rPr>
                <w:rFonts w:hint="eastAsia" w:ascii="宋体" w:hAnsi="宋体" w:eastAsia="宋体" w:cs="宋体"/>
                <w:color w:val="auto"/>
                <w:sz w:val="22"/>
                <w:highlight w:val="none"/>
              </w:rPr>
            </w:pPr>
          </w:p>
        </w:tc>
      </w:tr>
      <w:tr w14:paraId="0AD98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75136727">
            <w:pPr>
              <w:ind w:right="113"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技  术  偏  离</w:t>
            </w:r>
          </w:p>
        </w:tc>
        <w:tc>
          <w:tcPr>
            <w:tcW w:w="1115" w:type="dxa"/>
            <w:vAlign w:val="center"/>
          </w:tcPr>
          <w:p w14:paraId="58062463">
            <w:pPr>
              <w:jc w:val="center"/>
              <w:rPr>
                <w:rFonts w:hint="eastAsia" w:ascii="宋体" w:hAnsi="宋体" w:eastAsia="宋体" w:cs="宋体"/>
                <w:color w:val="auto"/>
                <w:sz w:val="22"/>
                <w:highlight w:val="none"/>
              </w:rPr>
            </w:pPr>
          </w:p>
        </w:tc>
        <w:tc>
          <w:tcPr>
            <w:tcW w:w="2634" w:type="dxa"/>
            <w:vAlign w:val="center"/>
          </w:tcPr>
          <w:p w14:paraId="426F55AC">
            <w:pPr>
              <w:jc w:val="center"/>
              <w:rPr>
                <w:rFonts w:hint="eastAsia" w:ascii="宋体" w:hAnsi="宋体" w:eastAsia="宋体" w:cs="宋体"/>
                <w:color w:val="auto"/>
                <w:sz w:val="22"/>
                <w:highlight w:val="none"/>
              </w:rPr>
            </w:pPr>
          </w:p>
        </w:tc>
        <w:tc>
          <w:tcPr>
            <w:tcW w:w="1210" w:type="dxa"/>
            <w:gridSpan w:val="2"/>
            <w:vAlign w:val="center"/>
          </w:tcPr>
          <w:p w14:paraId="27F9A003">
            <w:pPr>
              <w:jc w:val="center"/>
              <w:rPr>
                <w:rFonts w:hint="eastAsia" w:ascii="宋体" w:hAnsi="宋体" w:eastAsia="宋体" w:cs="宋体"/>
                <w:color w:val="auto"/>
                <w:sz w:val="22"/>
                <w:highlight w:val="none"/>
              </w:rPr>
            </w:pPr>
          </w:p>
        </w:tc>
        <w:tc>
          <w:tcPr>
            <w:tcW w:w="2323" w:type="dxa"/>
            <w:vAlign w:val="center"/>
          </w:tcPr>
          <w:p w14:paraId="01959243">
            <w:pPr>
              <w:jc w:val="center"/>
              <w:rPr>
                <w:rFonts w:hint="eastAsia" w:ascii="宋体" w:hAnsi="宋体" w:eastAsia="宋体" w:cs="宋体"/>
                <w:color w:val="auto"/>
                <w:sz w:val="22"/>
                <w:highlight w:val="none"/>
              </w:rPr>
            </w:pPr>
          </w:p>
        </w:tc>
        <w:tc>
          <w:tcPr>
            <w:tcW w:w="1147" w:type="dxa"/>
            <w:vAlign w:val="center"/>
          </w:tcPr>
          <w:p w14:paraId="1AB0D8D6">
            <w:pPr>
              <w:jc w:val="center"/>
              <w:rPr>
                <w:rFonts w:hint="eastAsia" w:ascii="宋体" w:hAnsi="宋体" w:eastAsia="宋体" w:cs="宋体"/>
                <w:color w:val="auto"/>
                <w:sz w:val="22"/>
                <w:highlight w:val="none"/>
              </w:rPr>
            </w:pPr>
          </w:p>
        </w:tc>
      </w:tr>
      <w:tr w14:paraId="6E05A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6E9FE0B">
            <w:pPr>
              <w:jc w:val="center"/>
              <w:rPr>
                <w:rFonts w:hint="eastAsia" w:ascii="宋体" w:hAnsi="宋体" w:eastAsia="宋体" w:cs="宋体"/>
                <w:color w:val="auto"/>
                <w:sz w:val="22"/>
                <w:highlight w:val="none"/>
              </w:rPr>
            </w:pPr>
          </w:p>
        </w:tc>
        <w:tc>
          <w:tcPr>
            <w:tcW w:w="1115" w:type="dxa"/>
            <w:vAlign w:val="center"/>
          </w:tcPr>
          <w:p w14:paraId="3FD87898">
            <w:pPr>
              <w:jc w:val="center"/>
              <w:rPr>
                <w:rFonts w:hint="eastAsia" w:ascii="宋体" w:hAnsi="宋体" w:eastAsia="宋体" w:cs="宋体"/>
                <w:color w:val="auto"/>
                <w:sz w:val="22"/>
                <w:highlight w:val="none"/>
              </w:rPr>
            </w:pPr>
          </w:p>
        </w:tc>
        <w:tc>
          <w:tcPr>
            <w:tcW w:w="2634" w:type="dxa"/>
            <w:vAlign w:val="center"/>
          </w:tcPr>
          <w:p w14:paraId="2BC775CE">
            <w:pPr>
              <w:jc w:val="center"/>
              <w:rPr>
                <w:rFonts w:hint="eastAsia" w:ascii="宋体" w:hAnsi="宋体" w:eastAsia="宋体" w:cs="宋体"/>
                <w:color w:val="auto"/>
                <w:sz w:val="22"/>
                <w:highlight w:val="none"/>
              </w:rPr>
            </w:pPr>
          </w:p>
        </w:tc>
        <w:tc>
          <w:tcPr>
            <w:tcW w:w="1210" w:type="dxa"/>
            <w:gridSpan w:val="2"/>
            <w:vAlign w:val="center"/>
          </w:tcPr>
          <w:p w14:paraId="7831CE0A">
            <w:pPr>
              <w:jc w:val="center"/>
              <w:rPr>
                <w:rFonts w:hint="eastAsia" w:ascii="宋体" w:hAnsi="宋体" w:eastAsia="宋体" w:cs="宋体"/>
                <w:color w:val="auto"/>
                <w:sz w:val="22"/>
                <w:highlight w:val="none"/>
              </w:rPr>
            </w:pPr>
          </w:p>
        </w:tc>
        <w:tc>
          <w:tcPr>
            <w:tcW w:w="2323" w:type="dxa"/>
            <w:vAlign w:val="center"/>
          </w:tcPr>
          <w:p w14:paraId="494FBCE7">
            <w:pPr>
              <w:jc w:val="center"/>
              <w:rPr>
                <w:rFonts w:hint="eastAsia" w:ascii="宋体" w:hAnsi="宋体" w:eastAsia="宋体" w:cs="宋体"/>
                <w:color w:val="auto"/>
                <w:sz w:val="22"/>
                <w:highlight w:val="none"/>
              </w:rPr>
            </w:pPr>
          </w:p>
        </w:tc>
        <w:tc>
          <w:tcPr>
            <w:tcW w:w="1147" w:type="dxa"/>
            <w:vAlign w:val="center"/>
          </w:tcPr>
          <w:p w14:paraId="386C2C57">
            <w:pPr>
              <w:jc w:val="center"/>
              <w:rPr>
                <w:rFonts w:hint="eastAsia" w:ascii="宋体" w:hAnsi="宋体" w:eastAsia="宋体" w:cs="宋体"/>
                <w:color w:val="auto"/>
                <w:sz w:val="22"/>
                <w:highlight w:val="none"/>
              </w:rPr>
            </w:pPr>
          </w:p>
        </w:tc>
      </w:tr>
      <w:tr w14:paraId="01E0D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F70B76D">
            <w:pPr>
              <w:jc w:val="center"/>
              <w:rPr>
                <w:rFonts w:hint="eastAsia" w:ascii="宋体" w:hAnsi="宋体" w:eastAsia="宋体" w:cs="宋体"/>
                <w:color w:val="auto"/>
                <w:sz w:val="22"/>
                <w:highlight w:val="none"/>
              </w:rPr>
            </w:pPr>
          </w:p>
        </w:tc>
        <w:tc>
          <w:tcPr>
            <w:tcW w:w="1115" w:type="dxa"/>
            <w:vAlign w:val="center"/>
          </w:tcPr>
          <w:p w14:paraId="71AE3268">
            <w:pPr>
              <w:jc w:val="center"/>
              <w:rPr>
                <w:rFonts w:hint="eastAsia" w:ascii="宋体" w:hAnsi="宋体" w:eastAsia="宋体" w:cs="宋体"/>
                <w:color w:val="auto"/>
                <w:sz w:val="22"/>
                <w:highlight w:val="none"/>
              </w:rPr>
            </w:pPr>
          </w:p>
        </w:tc>
        <w:tc>
          <w:tcPr>
            <w:tcW w:w="2634" w:type="dxa"/>
            <w:vAlign w:val="center"/>
          </w:tcPr>
          <w:p w14:paraId="5B7858F5">
            <w:pPr>
              <w:jc w:val="center"/>
              <w:rPr>
                <w:rFonts w:hint="eastAsia" w:ascii="宋体" w:hAnsi="宋体" w:eastAsia="宋体" w:cs="宋体"/>
                <w:color w:val="auto"/>
                <w:sz w:val="22"/>
                <w:highlight w:val="none"/>
              </w:rPr>
            </w:pPr>
          </w:p>
        </w:tc>
        <w:tc>
          <w:tcPr>
            <w:tcW w:w="1210" w:type="dxa"/>
            <w:gridSpan w:val="2"/>
            <w:vAlign w:val="center"/>
          </w:tcPr>
          <w:p w14:paraId="4D66143F">
            <w:pPr>
              <w:jc w:val="center"/>
              <w:rPr>
                <w:rFonts w:hint="eastAsia" w:ascii="宋体" w:hAnsi="宋体" w:eastAsia="宋体" w:cs="宋体"/>
                <w:color w:val="auto"/>
                <w:sz w:val="22"/>
                <w:highlight w:val="none"/>
              </w:rPr>
            </w:pPr>
          </w:p>
        </w:tc>
        <w:tc>
          <w:tcPr>
            <w:tcW w:w="2323" w:type="dxa"/>
            <w:vAlign w:val="center"/>
          </w:tcPr>
          <w:p w14:paraId="6D93DC04">
            <w:pPr>
              <w:jc w:val="center"/>
              <w:rPr>
                <w:rFonts w:hint="eastAsia" w:ascii="宋体" w:hAnsi="宋体" w:eastAsia="宋体" w:cs="宋体"/>
                <w:color w:val="auto"/>
                <w:sz w:val="22"/>
                <w:highlight w:val="none"/>
              </w:rPr>
            </w:pPr>
          </w:p>
        </w:tc>
        <w:tc>
          <w:tcPr>
            <w:tcW w:w="1147" w:type="dxa"/>
            <w:vAlign w:val="center"/>
          </w:tcPr>
          <w:p w14:paraId="498F9D73">
            <w:pPr>
              <w:jc w:val="center"/>
              <w:rPr>
                <w:rFonts w:hint="eastAsia" w:ascii="宋体" w:hAnsi="宋体" w:eastAsia="宋体" w:cs="宋体"/>
                <w:color w:val="auto"/>
                <w:sz w:val="22"/>
                <w:highlight w:val="none"/>
              </w:rPr>
            </w:pPr>
          </w:p>
        </w:tc>
      </w:tr>
      <w:tr w14:paraId="6A0A3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21D62DA">
            <w:pPr>
              <w:jc w:val="center"/>
              <w:rPr>
                <w:rFonts w:hint="eastAsia" w:ascii="宋体" w:hAnsi="宋体" w:eastAsia="宋体" w:cs="宋体"/>
                <w:color w:val="auto"/>
                <w:sz w:val="22"/>
                <w:highlight w:val="none"/>
              </w:rPr>
            </w:pPr>
          </w:p>
        </w:tc>
        <w:tc>
          <w:tcPr>
            <w:tcW w:w="1115" w:type="dxa"/>
            <w:vAlign w:val="center"/>
          </w:tcPr>
          <w:p w14:paraId="1A31BEFB">
            <w:pPr>
              <w:jc w:val="center"/>
              <w:rPr>
                <w:rFonts w:hint="eastAsia" w:ascii="宋体" w:hAnsi="宋体" w:eastAsia="宋体" w:cs="宋体"/>
                <w:color w:val="auto"/>
                <w:sz w:val="22"/>
                <w:highlight w:val="none"/>
              </w:rPr>
            </w:pPr>
          </w:p>
        </w:tc>
        <w:tc>
          <w:tcPr>
            <w:tcW w:w="2634" w:type="dxa"/>
            <w:vAlign w:val="center"/>
          </w:tcPr>
          <w:p w14:paraId="06805D28">
            <w:pPr>
              <w:jc w:val="center"/>
              <w:rPr>
                <w:rFonts w:hint="eastAsia" w:ascii="宋体" w:hAnsi="宋体" w:eastAsia="宋体" w:cs="宋体"/>
                <w:color w:val="auto"/>
                <w:sz w:val="22"/>
                <w:highlight w:val="none"/>
              </w:rPr>
            </w:pPr>
          </w:p>
        </w:tc>
        <w:tc>
          <w:tcPr>
            <w:tcW w:w="1210" w:type="dxa"/>
            <w:gridSpan w:val="2"/>
            <w:vAlign w:val="center"/>
          </w:tcPr>
          <w:p w14:paraId="68D3D9CF">
            <w:pPr>
              <w:jc w:val="center"/>
              <w:rPr>
                <w:rFonts w:hint="eastAsia" w:ascii="宋体" w:hAnsi="宋体" w:eastAsia="宋体" w:cs="宋体"/>
                <w:color w:val="auto"/>
                <w:sz w:val="22"/>
                <w:highlight w:val="none"/>
              </w:rPr>
            </w:pPr>
          </w:p>
        </w:tc>
        <w:tc>
          <w:tcPr>
            <w:tcW w:w="2323" w:type="dxa"/>
            <w:vAlign w:val="center"/>
          </w:tcPr>
          <w:p w14:paraId="24537242">
            <w:pPr>
              <w:jc w:val="center"/>
              <w:rPr>
                <w:rFonts w:hint="eastAsia" w:ascii="宋体" w:hAnsi="宋体" w:eastAsia="宋体" w:cs="宋体"/>
                <w:color w:val="auto"/>
                <w:sz w:val="22"/>
                <w:highlight w:val="none"/>
              </w:rPr>
            </w:pPr>
          </w:p>
        </w:tc>
        <w:tc>
          <w:tcPr>
            <w:tcW w:w="1147" w:type="dxa"/>
            <w:vAlign w:val="center"/>
          </w:tcPr>
          <w:p w14:paraId="6F76A269">
            <w:pPr>
              <w:jc w:val="center"/>
              <w:rPr>
                <w:rFonts w:hint="eastAsia" w:ascii="宋体" w:hAnsi="宋体" w:eastAsia="宋体" w:cs="宋体"/>
                <w:color w:val="auto"/>
                <w:sz w:val="22"/>
                <w:highlight w:val="none"/>
              </w:rPr>
            </w:pPr>
          </w:p>
        </w:tc>
      </w:tr>
      <w:tr w14:paraId="6749A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384F145">
            <w:pPr>
              <w:jc w:val="center"/>
              <w:rPr>
                <w:rFonts w:hint="eastAsia" w:ascii="宋体" w:hAnsi="宋体" w:eastAsia="宋体" w:cs="宋体"/>
                <w:color w:val="auto"/>
                <w:sz w:val="22"/>
                <w:highlight w:val="none"/>
              </w:rPr>
            </w:pPr>
          </w:p>
        </w:tc>
        <w:tc>
          <w:tcPr>
            <w:tcW w:w="1115" w:type="dxa"/>
            <w:vAlign w:val="center"/>
          </w:tcPr>
          <w:p w14:paraId="4393FD53">
            <w:pPr>
              <w:jc w:val="center"/>
              <w:rPr>
                <w:rFonts w:hint="eastAsia" w:ascii="宋体" w:hAnsi="宋体" w:eastAsia="宋体" w:cs="宋体"/>
                <w:color w:val="auto"/>
                <w:sz w:val="22"/>
                <w:highlight w:val="none"/>
              </w:rPr>
            </w:pPr>
          </w:p>
        </w:tc>
        <w:tc>
          <w:tcPr>
            <w:tcW w:w="2634" w:type="dxa"/>
            <w:vAlign w:val="center"/>
          </w:tcPr>
          <w:p w14:paraId="19E9F655">
            <w:pPr>
              <w:jc w:val="center"/>
              <w:rPr>
                <w:rFonts w:hint="eastAsia" w:ascii="宋体" w:hAnsi="宋体" w:eastAsia="宋体" w:cs="宋体"/>
                <w:color w:val="auto"/>
                <w:sz w:val="22"/>
                <w:highlight w:val="none"/>
              </w:rPr>
            </w:pPr>
          </w:p>
        </w:tc>
        <w:tc>
          <w:tcPr>
            <w:tcW w:w="1210" w:type="dxa"/>
            <w:gridSpan w:val="2"/>
            <w:vAlign w:val="center"/>
          </w:tcPr>
          <w:p w14:paraId="5E944D17">
            <w:pPr>
              <w:jc w:val="center"/>
              <w:rPr>
                <w:rFonts w:hint="eastAsia" w:ascii="宋体" w:hAnsi="宋体" w:eastAsia="宋体" w:cs="宋体"/>
                <w:color w:val="auto"/>
                <w:sz w:val="22"/>
                <w:highlight w:val="none"/>
              </w:rPr>
            </w:pPr>
          </w:p>
        </w:tc>
        <w:tc>
          <w:tcPr>
            <w:tcW w:w="2323" w:type="dxa"/>
            <w:vAlign w:val="center"/>
          </w:tcPr>
          <w:p w14:paraId="6CC7AC55">
            <w:pPr>
              <w:jc w:val="center"/>
              <w:rPr>
                <w:rFonts w:hint="eastAsia" w:ascii="宋体" w:hAnsi="宋体" w:eastAsia="宋体" w:cs="宋体"/>
                <w:color w:val="auto"/>
                <w:sz w:val="22"/>
                <w:highlight w:val="none"/>
              </w:rPr>
            </w:pPr>
          </w:p>
        </w:tc>
        <w:tc>
          <w:tcPr>
            <w:tcW w:w="1147" w:type="dxa"/>
            <w:vAlign w:val="center"/>
          </w:tcPr>
          <w:p w14:paraId="6E3A124D">
            <w:pPr>
              <w:jc w:val="center"/>
              <w:rPr>
                <w:rFonts w:hint="eastAsia" w:ascii="宋体" w:hAnsi="宋体" w:eastAsia="宋体" w:cs="宋体"/>
                <w:color w:val="auto"/>
                <w:sz w:val="22"/>
                <w:highlight w:val="none"/>
              </w:rPr>
            </w:pPr>
          </w:p>
        </w:tc>
      </w:tr>
      <w:tr w14:paraId="4E21D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0A25E9C">
            <w:pPr>
              <w:jc w:val="center"/>
              <w:rPr>
                <w:rFonts w:hint="eastAsia" w:ascii="宋体" w:hAnsi="宋体" w:eastAsia="宋体" w:cs="宋体"/>
                <w:color w:val="auto"/>
                <w:sz w:val="22"/>
                <w:highlight w:val="none"/>
              </w:rPr>
            </w:pPr>
          </w:p>
        </w:tc>
        <w:tc>
          <w:tcPr>
            <w:tcW w:w="1115" w:type="dxa"/>
            <w:vAlign w:val="center"/>
          </w:tcPr>
          <w:p w14:paraId="294C1547">
            <w:pPr>
              <w:jc w:val="center"/>
              <w:rPr>
                <w:rFonts w:hint="eastAsia" w:ascii="宋体" w:hAnsi="宋体" w:eastAsia="宋体" w:cs="宋体"/>
                <w:color w:val="auto"/>
                <w:sz w:val="22"/>
                <w:highlight w:val="none"/>
              </w:rPr>
            </w:pPr>
          </w:p>
        </w:tc>
        <w:tc>
          <w:tcPr>
            <w:tcW w:w="2634" w:type="dxa"/>
            <w:vAlign w:val="center"/>
          </w:tcPr>
          <w:p w14:paraId="482F6DEF">
            <w:pPr>
              <w:jc w:val="center"/>
              <w:rPr>
                <w:rFonts w:hint="eastAsia" w:ascii="宋体" w:hAnsi="宋体" w:eastAsia="宋体" w:cs="宋体"/>
                <w:color w:val="auto"/>
                <w:sz w:val="22"/>
                <w:highlight w:val="none"/>
              </w:rPr>
            </w:pPr>
          </w:p>
        </w:tc>
        <w:tc>
          <w:tcPr>
            <w:tcW w:w="1210" w:type="dxa"/>
            <w:gridSpan w:val="2"/>
            <w:vAlign w:val="center"/>
          </w:tcPr>
          <w:p w14:paraId="1CF483AC">
            <w:pPr>
              <w:jc w:val="center"/>
              <w:rPr>
                <w:rFonts w:hint="eastAsia" w:ascii="宋体" w:hAnsi="宋体" w:eastAsia="宋体" w:cs="宋体"/>
                <w:color w:val="auto"/>
                <w:sz w:val="22"/>
                <w:highlight w:val="none"/>
              </w:rPr>
            </w:pPr>
          </w:p>
        </w:tc>
        <w:tc>
          <w:tcPr>
            <w:tcW w:w="2323" w:type="dxa"/>
            <w:vAlign w:val="center"/>
          </w:tcPr>
          <w:p w14:paraId="285ECBD1">
            <w:pPr>
              <w:jc w:val="center"/>
              <w:rPr>
                <w:rFonts w:hint="eastAsia" w:ascii="宋体" w:hAnsi="宋体" w:eastAsia="宋体" w:cs="宋体"/>
                <w:color w:val="auto"/>
                <w:sz w:val="22"/>
                <w:highlight w:val="none"/>
              </w:rPr>
            </w:pPr>
          </w:p>
        </w:tc>
        <w:tc>
          <w:tcPr>
            <w:tcW w:w="1147" w:type="dxa"/>
            <w:vAlign w:val="center"/>
          </w:tcPr>
          <w:p w14:paraId="18E882B1">
            <w:pPr>
              <w:jc w:val="center"/>
              <w:rPr>
                <w:rFonts w:hint="eastAsia" w:ascii="宋体" w:hAnsi="宋体" w:eastAsia="宋体" w:cs="宋体"/>
                <w:color w:val="auto"/>
                <w:sz w:val="22"/>
                <w:highlight w:val="none"/>
              </w:rPr>
            </w:pPr>
          </w:p>
        </w:tc>
      </w:tr>
      <w:tr w14:paraId="5C4C0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68F6C3A5">
            <w:pPr>
              <w:jc w:val="center"/>
              <w:rPr>
                <w:rFonts w:hint="eastAsia" w:ascii="宋体" w:hAnsi="宋体" w:eastAsia="宋体" w:cs="宋体"/>
                <w:color w:val="auto"/>
                <w:sz w:val="22"/>
                <w:highlight w:val="none"/>
              </w:rPr>
            </w:pPr>
          </w:p>
        </w:tc>
        <w:tc>
          <w:tcPr>
            <w:tcW w:w="1115" w:type="dxa"/>
            <w:vAlign w:val="center"/>
          </w:tcPr>
          <w:p w14:paraId="0F15BF7B">
            <w:pPr>
              <w:jc w:val="center"/>
              <w:rPr>
                <w:rFonts w:hint="eastAsia" w:ascii="宋体" w:hAnsi="宋体" w:eastAsia="宋体" w:cs="宋体"/>
                <w:color w:val="auto"/>
                <w:sz w:val="22"/>
                <w:highlight w:val="none"/>
              </w:rPr>
            </w:pPr>
          </w:p>
        </w:tc>
        <w:tc>
          <w:tcPr>
            <w:tcW w:w="2634" w:type="dxa"/>
            <w:vAlign w:val="center"/>
          </w:tcPr>
          <w:p w14:paraId="35996B0B">
            <w:pPr>
              <w:jc w:val="center"/>
              <w:rPr>
                <w:rFonts w:hint="eastAsia" w:ascii="宋体" w:hAnsi="宋体" w:eastAsia="宋体" w:cs="宋体"/>
                <w:color w:val="auto"/>
                <w:sz w:val="22"/>
                <w:highlight w:val="none"/>
              </w:rPr>
            </w:pPr>
          </w:p>
        </w:tc>
        <w:tc>
          <w:tcPr>
            <w:tcW w:w="1210" w:type="dxa"/>
            <w:gridSpan w:val="2"/>
            <w:vAlign w:val="center"/>
          </w:tcPr>
          <w:p w14:paraId="1D710AA5">
            <w:pPr>
              <w:jc w:val="center"/>
              <w:rPr>
                <w:rFonts w:hint="eastAsia" w:ascii="宋体" w:hAnsi="宋体" w:eastAsia="宋体" w:cs="宋体"/>
                <w:color w:val="auto"/>
                <w:sz w:val="22"/>
                <w:highlight w:val="none"/>
              </w:rPr>
            </w:pPr>
          </w:p>
        </w:tc>
        <w:tc>
          <w:tcPr>
            <w:tcW w:w="2323" w:type="dxa"/>
            <w:vAlign w:val="center"/>
          </w:tcPr>
          <w:p w14:paraId="30D38CAF">
            <w:pPr>
              <w:jc w:val="center"/>
              <w:rPr>
                <w:rFonts w:hint="eastAsia" w:ascii="宋体" w:hAnsi="宋体" w:eastAsia="宋体" w:cs="宋体"/>
                <w:color w:val="auto"/>
                <w:sz w:val="22"/>
                <w:highlight w:val="none"/>
              </w:rPr>
            </w:pPr>
          </w:p>
        </w:tc>
        <w:tc>
          <w:tcPr>
            <w:tcW w:w="1147" w:type="dxa"/>
            <w:vAlign w:val="center"/>
          </w:tcPr>
          <w:p w14:paraId="04177C3A">
            <w:pPr>
              <w:jc w:val="center"/>
              <w:rPr>
                <w:rFonts w:hint="eastAsia" w:ascii="宋体" w:hAnsi="宋体" w:eastAsia="宋体" w:cs="宋体"/>
                <w:color w:val="auto"/>
                <w:sz w:val="22"/>
                <w:highlight w:val="none"/>
              </w:rPr>
            </w:pPr>
          </w:p>
        </w:tc>
      </w:tr>
      <w:tr w14:paraId="66F33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27DF7645">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内容</w:t>
            </w:r>
          </w:p>
        </w:tc>
        <w:tc>
          <w:tcPr>
            <w:tcW w:w="3749" w:type="dxa"/>
            <w:gridSpan w:val="2"/>
            <w:vAlign w:val="center"/>
          </w:tcPr>
          <w:p w14:paraId="4972857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采购文件要求</w:t>
            </w:r>
          </w:p>
        </w:tc>
        <w:tc>
          <w:tcPr>
            <w:tcW w:w="3533" w:type="dxa"/>
            <w:gridSpan w:val="3"/>
            <w:vAlign w:val="center"/>
          </w:tcPr>
          <w:p w14:paraId="634287F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投标文件内容</w:t>
            </w:r>
          </w:p>
        </w:tc>
        <w:tc>
          <w:tcPr>
            <w:tcW w:w="1147" w:type="dxa"/>
            <w:vAlign w:val="center"/>
          </w:tcPr>
          <w:p w14:paraId="68EFB30F">
            <w:pPr>
              <w:jc w:val="center"/>
              <w:rPr>
                <w:rFonts w:hint="eastAsia" w:ascii="宋体" w:hAnsi="宋体" w:eastAsia="宋体" w:cs="宋体"/>
                <w:color w:val="auto"/>
                <w:sz w:val="22"/>
                <w:highlight w:val="none"/>
              </w:rPr>
            </w:pPr>
          </w:p>
        </w:tc>
      </w:tr>
      <w:tr w14:paraId="0EDA2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70871ACD">
            <w:pPr>
              <w:jc w:val="center"/>
              <w:rPr>
                <w:rFonts w:hint="eastAsia" w:ascii="宋体" w:hAnsi="宋体" w:eastAsia="宋体" w:cs="宋体"/>
                <w:color w:val="auto"/>
                <w:sz w:val="22"/>
                <w:highlight w:val="none"/>
              </w:rPr>
            </w:pPr>
          </w:p>
        </w:tc>
        <w:tc>
          <w:tcPr>
            <w:tcW w:w="1115" w:type="dxa"/>
            <w:vAlign w:val="center"/>
          </w:tcPr>
          <w:p w14:paraId="203C65C3">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634" w:type="dxa"/>
            <w:vAlign w:val="center"/>
          </w:tcPr>
          <w:p w14:paraId="2DA691E0">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简要内容</w:t>
            </w:r>
          </w:p>
        </w:tc>
        <w:tc>
          <w:tcPr>
            <w:tcW w:w="1196" w:type="dxa"/>
            <w:vAlign w:val="center"/>
          </w:tcPr>
          <w:p w14:paraId="2DB61133">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337" w:type="dxa"/>
            <w:gridSpan w:val="2"/>
            <w:vAlign w:val="center"/>
          </w:tcPr>
          <w:p w14:paraId="0064CF06">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简要内容</w:t>
            </w:r>
          </w:p>
        </w:tc>
        <w:tc>
          <w:tcPr>
            <w:tcW w:w="1147" w:type="dxa"/>
            <w:vAlign w:val="center"/>
          </w:tcPr>
          <w:p w14:paraId="4898F327">
            <w:pPr>
              <w:autoSpaceDE w:val="0"/>
              <w:autoSpaceDN w:val="0"/>
              <w:adjustRightInd w:val="0"/>
              <w:jc w:val="center"/>
              <w:rPr>
                <w:rFonts w:hint="eastAsia" w:ascii="宋体" w:hAnsi="宋体" w:eastAsia="宋体" w:cs="宋体"/>
                <w:color w:val="auto"/>
                <w:sz w:val="22"/>
                <w:highlight w:val="none"/>
              </w:rPr>
            </w:pPr>
          </w:p>
        </w:tc>
      </w:tr>
      <w:tr w14:paraId="0750B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0A6EF2FE">
            <w:pPr>
              <w:ind w:right="113"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商  务  偏  离</w:t>
            </w:r>
          </w:p>
        </w:tc>
        <w:tc>
          <w:tcPr>
            <w:tcW w:w="1115" w:type="dxa"/>
            <w:vAlign w:val="center"/>
          </w:tcPr>
          <w:p w14:paraId="0932E7C8">
            <w:pPr>
              <w:jc w:val="center"/>
              <w:rPr>
                <w:rFonts w:hint="eastAsia" w:ascii="宋体" w:hAnsi="宋体" w:eastAsia="宋体" w:cs="宋体"/>
                <w:color w:val="auto"/>
                <w:sz w:val="22"/>
                <w:highlight w:val="none"/>
              </w:rPr>
            </w:pPr>
          </w:p>
        </w:tc>
        <w:tc>
          <w:tcPr>
            <w:tcW w:w="2634" w:type="dxa"/>
            <w:vAlign w:val="center"/>
          </w:tcPr>
          <w:p w14:paraId="14A26AC8">
            <w:pPr>
              <w:jc w:val="center"/>
              <w:rPr>
                <w:rFonts w:hint="eastAsia" w:ascii="宋体" w:hAnsi="宋体" w:eastAsia="宋体" w:cs="宋体"/>
                <w:color w:val="auto"/>
                <w:sz w:val="22"/>
                <w:highlight w:val="none"/>
              </w:rPr>
            </w:pPr>
          </w:p>
        </w:tc>
        <w:tc>
          <w:tcPr>
            <w:tcW w:w="1196" w:type="dxa"/>
            <w:vAlign w:val="center"/>
          </w:tcPr>
          <w:p w14:paraId="73B95433">
            <w:pPr>
              <w:jc w:val="center"/>
              <w:rPr>
                <w:rFonts w:hint="eastAsia" w:ascii="宋体" w:hAnsi="宋体" w:eastAsia="宋体" w:cs="宋体"/>
                <w:color w:val="auto"/>
                <w:sz w:val="22"/>
                <w:highlight w:val="none"/>
              </w:rPr>
            </w:pPr>
          </w:p>
        </w:tc>
        <w:tc>
          <w:tcPr>
            <w:tcW w:w="2337" w:type="dxa"/>
            <w:gridSpan w:val="2"/>
            <w:vAlign w:val="center"/>
          </w:tcPr>
          <w:p w14:paraId="08F73EAF">
            <w:pPr>
              <w:jc w:val="center"/>
              <w:rPr>
                <w:rFonts w:hint="eastAsia" w:ascii="宋体" w:hAnsi="宋体" w:eastAsia="宋体" w:cs="宋体"/>
                <w:color w:val="auto"/>
                <w:sz w:val="22"/>
                <w:highlight w:val="none"/>
              </w:rPr>
            </w:pPr>
          </w:p>
        </w:tc>
        <w:tc>
          <w:tcPr>
            <w:tcW w:w="1147" w:type="dxa"/>
            <w:vAlign w:val="center"/>
          </w:tcPr>
          <w:p w14:paraId="3959FA3F">
            <w:pPr>
              <w:jc w:val="center"/>
              <w:rPr>
                <w:rFonts w:hint="eastAsia" w:ascii="宋体" w:hAnsi="宋体" w:eastAsia="宋体" w:cs="宋体"/>
                <w:color w:val="auto"/>
                <w:sz w:val="22"/>
                <w:highlight w:val="none"/>
              </w:rPr>
            </w:pPr>
          </w:p>
        </w:tc>
      </w:tr>
      <w:tr w14:paraId="683D7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76D4167">
            <w:pPr>
              <w:jc w:val="center"/>
              <w:rPr>
                <w:rFonts w:hint="eastAsia" w:ascii="宋体" w:hAnsi="宋体" w:eastAsia="宋体" w:cs="宋体"/>
                <w:color w:val="auto"/>
                <w:sz w:val="22"/>
                <w:highlight w:val="none"/>
              </w:rPr>
            </w:pPr>
          </w:p>
        </w:tc>
        <w:tc>
          <w:tcPr>
            <w:tcW w:w="1115" w:type="dxa"/>
            <w:vAlign w:val="center"/>
          </w:tcPr>
          <w:p w14:paraId="34DCECE5">
            <w:pPr>
              <w:jc w:val="center"/>
              <w:rPr>
                <w:rFonts w:hint="eastAsia" w:ascii="宋体" w:hAnsi="宋体" w:eastAsia="宋体" w:cs="宋体"/>
                <w:color w:val="auto"/>
                <w:sz w:val="22"/>
                <w:highlight w:val="none"/>
              </w:rPr>
            </w:pPr>
          </w:p>
        </w:tc>
        <w:tc>
          <w:tcPr>
            <w:tcW w:w="2634" w:type="dxa"/>
            <w:vAlign w:val="center"/>
          </w:tcPr>
          <w:p w14:paraId="60753DA0">
            <w:pPr>
              <w:jc w:val="center"/>
              <w:rPr>
                <w:rFonts w:hint="eastAsia" w:ascii="宋体" w:hAnsi="宋体" w:eastAsia="宋体" w:cs="宋体"/>
                <w:color w:val="auto"/>
                <w:sz w:val="22"/>
                <w:highlight w:val="none"/>
              </w:rPr>
            </w:pPr>
          </w:p>
        </w:tc>
        <w:tc>
          <w:tcPr>
            <w:tcW w:w="1196" w:type="dxa"/>
            <w:vAlign w:val="center"/>
          </w:tcPr>
          <w:p w14:paraId="02AF53FD">
            <w:pPr>
              <w:jc w:val="center"/>
              <w:rPr>
                <w:rFonts w:hint="eastAsia" w:ascii="宋体" w:hAnsi="宋体" w:eastAsia="宋体" w:cs="宋体"/>
                <w:color w:val="auto"/>
                <w:sz w:val="22"/>
                <w:highlight w:val="none"/>
              </w:rPr>
            </w:pPr>
          </w:p>
        </w:tc>
        <w:tc>
          <w:tcPr>
            <w:tcW w:w="2337" w:type="dxa"/>
            <w:gridSpan w:val="2"/>
            <w:vAlign w:val="center"/>
          </w:tcPr>
          <w:p w14:paraId="0F140B7B">
            <w:pPr>
              <w:jc w:val="center"/>
              <w:rPr>
                <w:rFonts w:hint="eastAsia" w:ascii="宋体" w:hAnsi="宋体" w:eastAsia="宋体" w:cs="宋体"/>
                <w:color w:val="auto"/>
                <w:sz w:val="22"/>
                <w:highlight w:val="none"/>
              </w:rPr>
            </w:pPr>
          </w:p>
        </w:tc>
        <w:tc>
          <w:tcPr>
            <w:tcW w:w="1147" w:type="dxa"/>
            <w:vAlign w:val="center"/>
          </w:tcPr>
          <w:p w14:paraId="16E0D458">
            <w:pPr>
              <w:jc w:val="center"/>
              <w:rPr>
                <w:rFonts w:hint="eastAsia" w:ascii="宋体" w:hAnsi="宋体" w:eastAsia="宋体" w:cs="宋体"/>
                <w:color w:val="auto"/>
                <w:sz w:val="22"/>
                <w:highlight w:val="none"/>
              </w:rPr>
            </w:pPr>
          </w:p>
        </w:tc>
      </w:tr>
      <w:tr w14:paraId="13ADE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508655B">
            <w:pPr>
              <w:jc w:val="center"/>
              <w:rPr>
                <w:rFonts w:hint="eastAsia" w:ascii="宋体" w:hAnsi="宋体" w:eastAsia="宋体" w:cs="宋体"/>
                <w:color w:val="auto"/>
                <w:sz w:val="22"/>
                <w:highlight w:val="none"/>
              </w:rPr>
            </w:pPr>
          </w:p>
        </w:tc>
        <w:tc>
          <w:tcPr>
            <w:tcW w:w="1115" w:type="dxa"/>
            <w:vAlign w:val="center"/>
          </w:tcPr>
          <w:p w14:paraId="7CC9B3CE">
            <w:pPr>
              <w:jc w:val="center"/>
              <w:rPr>
                <w:rFonts w:hint="eastAsia" w:ascii="宋体" w:hAnsi="宋体" w:eastAsia="宋体" w:cs="宋体"/>
                <w:color w:val="auto"/>
                <w:sz w:val="22"/>
                <w:highlight w:val="none"/>
              </w:rPr>
            </w:pPr>
          </w:p>
        </w:tc>
        <w:tc>
          <w:tcPr>
            <w:tcW w:w="2634" w:type="dxa"/>
            <w:vAlign w:val="center"/>
          </w:tcPr>
          <w:p w14:paraId="6C2EDECC">
            <w:pPr>
              <w:jc w:val="center"/>
              <w:rPr>
                <w:rFonts w:hint="eastAsia" w:ascii="宋体" w:hAnsi="宋体" w:eastAsia="宋体" w:cs="宋体"/>
                <w:color w:val="auto"/>
                <w:sz w:val="22"/>
                <w:highlight w:val="none"/>
              </w:rPr>
            </w:pPr>
          </w:p>
        </w:tc>
        <w:tc>
          <w:tcPr>
            <w:tcW w:w="1196" w:type="dxa"/>
            <w:vAlign w:val="center"/>
          </w:tcPr>
          <w:p w14:paraId="35735A91">
            <w:pPr>
              <w:jc w:val="center"/>
              <w:rPr>
                <w:rFonts w:hint="eastAsia" w:ascii="宋体" w:hAnsi="宋体" w:eastAsia="宋体" w:cs="宋体"/>
                <w:color w:val="auto"/>
                <w:sz w:val="22"/>
                <w:highlight w:val="none"/>
              </w:rPr>
            </w:pPr>
          </w:p>
        </w:tc>
        <w:tc>
          <w:tcPr>
            <w:tcW w:w="2337" w:type="dxa"/>
            <w:gridSpan w:val="2"/>
            <w:vAlign w:val="center"/>
          </w:tcPr>
          <w:p w14:paraId="46674A72">
            <w:pPr>
              <w:jc w:val="center"/>
              <w:rPr>
                <w:rFonts w:hint="eastAsia" w:ascii="宋体" w:hAnsi="宋体" w:eastAsia="宋体" w:cs="宋体"/>
                <w:color w:val="auto"/>
                <w:sz w:val="22"/>
                <w:highlight w:val="none"/>
              </w:rPr>
            </w:pPr>
          </w:p>
        </w:tc>
        <w:tc>
          <w:tcPr>
            <w:tcW w:w="1147" w:type="dxa"/>
            <w:vAlign w:val="center"/>
          </w:tcPr>
          <w:p w14:paraId="1428965C">
            <w:pPr>
              <w:jc w:val="center"/>
              <w:rPr>
                <w:rFonts w:hint="eastAsia" w:ascii="宋体" w:hAnsi="宋体" w:eastAsia="宋体" w:cs="宋体"/>
                <w:color w:val="auto"/>
                <w:sz w:val="22"/>
                <w:highlight w:val="none"/>
              </w:rPr>
            </w:pPr>
          </w:p>
        </w:tc>
      </w:tr>
      <w:tr w14:paraId="26D53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422A823">
            <w:pPr>
              <w:jc w:val="center"/>
              <w:rPr>
                <w:rFonts w:hint="eastAsia" w:ascii="宋体" w:hAnsi="宋体" w:eastAsia="宋体" w:cs="宋体"/>
                <w:color w:val="auto"/>
                <w:sz w:val="22"/>
                <w:highlight w:val="none"/>
              </w:rPr>
            </w:pPr>
          </w:p>
        </w:tc>
        <w:tc>
          <w:tcPr>
            <w:tcW w:w="1115" w:type="dxa"/>
            <w:vAlign w:val="center"/>
          </w:tcPr>
          <w:p w14:paraId="5BFD30C7">
            <w:pPr>
              <w:jc w:val="center"/>
              <w:rPr>
                <w:rFonts w:hint="eastAsia" w:ascii="宋体" w:hAnsi="宋体" w:eastAsia="宋体" w:cs="宋体"/>
                <w:color w:val="auto"/>
                <w:sz w:val="22"/>
                <w:highlight w:val="none"/>
              </w:rPr>
            </w:pPr>
          </w:p>
        </w:tc>
        <w:tc>
          <w:tcPr>
            <w:tcW w:w="2634" w:type="dxa"/>
            <w:vAlign w:val="center"/>
          </w:tcPr>
          <w:p w14:paraId="24C4073C">
            <w:pPr>
              <w:jc w:val="center"/>
              <w:rPr>
                <w:rFonts w:hint="eastAsia" w:ascii="宋体" w:hAnsi="宋体" w:eastAsia="宋体" w:cs="宋体"/>
                <w:color w:val="auto"/>
                <w:sz w:val="22"/>
                <w:highlight w:val="none"/>
              </w:rPr>
            </w:pPr>
          </w:p>
        </w:tc>
        <w:tc>
          <w:tcPr>
            <w:tcW w:w="1196" w:type="dxa"/>
            <w:vAlign w:val="center"/>
          </w:tcPr>
          <w:p w14:paraId="5E725DA6">
            <w:pPr>
              <w:jc w:val="center"/>
              <w:rPr>
                <w:rFonts w:hint="eastAsia" w:ascii="宋体" w:hAnsi="宋体" w:eastAsia="宋体" w:cs="宋体"/>
                <w:color w:val="auto"/>
                <w:sz w:val="22"/>
                <w:highlight w:val="none"/>
              </w:rPr>
            </w:pPr>
          </w:p>
        </w:tc>
        <w:tc>
          <w:tcPr>
            <w:tcW w:w="2337" w:type="dxa"/>
            <w:gridSpan w:val="2"/>
            <w:vAlign w:val="center"/>
          </w:tcPr>
          <w:p w14:paraId="2F5F7F4E">
            <w:pPr>
              <w:jc w:val="center"/>
              <w:rPr>
                <w:rFonts w:hint="eastAsia" w:ascii="宋体" w:hAnsi="宋体" w:eastAsia="宋体" w:cs="宋体"/>
                <w:color w:val="auto"/>
                <w:sz w:val="22"/>
                <w:highlight w:val="none"/>
              </w:rPr>
            </w:pPr>
          </w:p>
        </w:tc>
        <w:tc>
          <w:tcPr>
            <w:tcW w:w="1147" w:type="dxa"/>
            <w:vAlign w:val="center"/>
          </w:tcPr>
          <w:p w14:paraId="28E5DA81">
            <w:pPr>
              <w:jc w:val="center"/>
              <w:rPr>
                <w:rFonts w:hint="eastAsia" w:ascii="宋体" w:hAnsi="宋体" w:eastAsia="宋体" w:cs="宋体"/>
                <w:color w:val="auto"/>
                <w:sz w:val="22"/>
                <w:highlight w:val="none"/>
              </w:rPr>
            </w:pPr>
          </w:p>
        </w:tc>
      </w:tr>
      <w:tr w14:paraId="489BC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58070D2">
            <w:pPr>
              <w:jc w:val="center"/>
              <w:rPr>
                <w:rFonts w:hint="eastAsia" w:ascii="宋体" w:hAnsi="宋体" w:eastAsia="宋体" w:cs="宋体"/>
                <w:color w:val="auto"/>
                <w:sz w:val="22"/>
                <w:highlight w:val="none"/>
              </w:rPr>
            </w:pPr>
          </w:p>
        </w:tc>
        <w:tc>
          <w:tcPr>
            <w:tcW w:w="1115" w:type="dxa"/>
            <w:vAlign w:val="center"/>
          </w:tcPr>
          <w:p w14:paraId="5F3D1DB4">
            <w:pPr>
              <w:jc w:val="center"/>
              <w:rPr>
                <w:rFonts w:hint="eastAsia" w:ascii="宋体" w:hAnsi="宋体" w:eastAsia="宋体" w:cs="宋体"/>
                <w:color w:val="auto"/>
                <w:sz w:val="22"/>
                <w:highlight w:val="none"/>
              </w:rPr>
            </w:pPr>
          </w:p>
        </w:tc>
        <w:tc>
          <w:tcPr>
            <w:tcW w:w="2634" w:type="dxa"/>
            <w:vAlign w:val="center"/>
          </w:tcPr>
          <w:p w14:paraId="20090E8F">
            <w:pPr>
              <w:jc w:val="center"/>
              <w:rPr>
                <w:rFonts w:hint="eastAsia" w:ascii="宋体" w:hAnsi="宋体" w:eastAsia="宋体" w:cs="宋体"/>
                <w:color w:val="auto"/>
                <w:sz w:val="22"/>
                <w:highlight w:val="none"/>
              </w:rPr>
            </w:pPr>
          </w:p>
        </w:tc>
        <w:tc>
          <w:tcPr>
            <w:tcW w:w="1196" w:type="dxa"/>
            <w:vAlign w:val="center"/>
          </w:tcPr>
          <w:p w14:paraId="2CF374A5">
            <w:pPr>
              <w:jc w:val="center"/>
              <w:rPr>
                <w:rFonts w:hint="eastAsia" w:ascii="宋体" w:hAnsi="宋体" w:eastAsia="宋体" w:cs="宋体"/>
                <w:color w:val="auto"/>
                <w:sz w:val="22"/>
                <w:highlight w:val="none"/>
              </w:rPr>
            </w:pPr>
          </w:p>
        </w:tc>
        <w:tc>
          <w:tcPr>
            <w:tcW w:w="2337" w:type="dxa"/>
            <w:gridSpan w:val="2"/>
            <w:vAlign w:val="center"/>
          </w:tcPr>
          <w:p w14:paraId="300AB51E">
            <w:pPr>
              <w:jc w:val="center"/>
              <w:rPr>
                <w:rFonts w:hint="eastAsia" w:ascii="宋体" w:hAnsi="宋体" w:eastAsia="宋体" w:cs="宋体"/>
                <w:color w:val="auto"/>
                <w:sz w:val="22"/>
                <w:highlight w:val="none"/>
              </w:rPr>
            </w:pPr>
          </w:p>
        </w:tc>
        <w:tc>
          <w:tcPr>
            <w:tcW w:w="1147" w:type="dxa"/>
            <w:vAlign w:val="center"/>
          </w:tcPr>
          <w:p w14:paraId="79FA32EE">
            <w:pPr>
              <w:jc w:val="center"/>
              <w:rPr>
                <w:rFonts w:hint="eastAsia" w:ascii="宋体" w:hAnsi="宋体" w:eastAsia="宋体" w:cs="宋体"/>
                <w:color w:val="auto"/>
                <w:sz w:val="22"/>
                <w:highlight w:val="none"/>
              </w:rPr>
            </w:pPr>
          </w:p>
        </w:tc>
      </w:tr>
      <w:tr w14:paraId="6EAF4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C4F2379">
            <w:pPr>
              <w:jc w:val="center"/>
              <w:rPr>
                <w:rFonts w:hint="eastAsia" w:ascii="宋体" w:hAnsi="宋体" w:eastAsia="宋体" w:cs="宋体"/>
                <w:color w:val="auto"/>
                <w:sz w:val="22"/>
                <w:highlight w:val="none"/>
              </w:rPr>
            </w:pPr>
          </w:p>
        </w:tc>
        <w:tc>
          <w:tcPr>
            <w:tcW w:w="1115" w:type="dxa"/>
            <w:vAlign w:val="center"/>
          </w:tcPr>
          <w:p w14:paraId="4535010D">
            <w:pPr>
              <w:jc w:val="center"/>
              <w:rPr>
                <w:rFonts w:hint="eastAsia" w:ascii="宋体" w:hAnsi="宋体" w:eastAsia="宋体" w:cs="宋体"/>
                <w:color w:val="auto"/>
                <w:sz w:val="22"/>
                <w:highlight w:val="none"/>
              </w:rPr>
            </w:pPr>
          </w:p>
        </w:tc>
        <w:tc>
          <w:tcPr>
            <w:tcW w:w="2634" w:type="dxa"/>
            <w:vAlign w:val="center"/>
          </w:tcPr>
          <w:p w14:paraId="09B91982">
            <w:pPr>
              <w:jc w:val="center"/>
              <w:rPr>
                <w:rFonts w:hint="eastAsia" w:ascii="宋体" w:hAnsi="宋体" w:eastAsia="宋体" w:cs="宋体"/>
                <w:color w:val="auto"/>
                <w:sz w:val="22"/>
                <w:highlight w:val="none"/>
              </w:rPr>
            </w:pPr>
          </w:p>
        </w:tc>
        <w:tc>
          <w:tcPr>
            <w:tcW w:w="1196" w:type="dxa"/>
            <w:vAlign w:val="center"/>
          </w:tcPr>
          <w:p w14:paraId="26049F4F">
            <w:pPr>
              <w:jc w:val="center"/>
              <w:rPr>
                <w:rFonts w:hint="eastAsia" w:ascii="宋体" w:hAnsi="宋体" w:eastAsia="宋体" w:cs="宋体"/>
                <w:color w:val="auto"/>
                <w:sz w:val="22"/>
                <w:highlight w:val="none"/>
              </w:rPr>
            </w:pPr>
          </w:p>
        </w:tc>
        <w:tc>
          <w:tcPr>
            <w:tcW w:w="2337" w:type="dxa"/>
            <w:gridSpan w:val="2"/>
            <w:vAlign w:val="center"/>
          </w:tcPr>
          <w:p w14:paraId="4A76CC9D">
            <w:pPr>
              <w:jc w:val="center"/>
              <w:rPr>
                <w:rFonts w:hint="eastAsia" w:ascii="宋体" w:hAnsi="宋体" w:eastAsia="宋体" w:cs="宋体"/>
                <w:color w:val="auto"/>
                <w:sz w:val="22"/>
                <w:highlight w:val="none"/>
              </w:rPr>
            </w:pPr>
          </w:p>
        </w:tc>
        <w:tc>
          <w:tcPr>
            <w:tcW w:w="1147" w:type="dxa"/>
            <w:vAlign w:val="center"/>
          </w:tcPr>
          <w:p w14:paraId="4F7A6970">
            <w:pPr>
              <w:jc w:val="center"/>
              <w:rPr>
                <w:rFonts w:hint="eastAsia" w:ascii="宋体" w:hAnsi="宋体" w:eastAsia="宋体" w:cs="宋体"/>
                <w:color w:val="auto"/>
                <w:sz w:val="22"/>
                <w:highlight w:val="none"/>
              </w:rPr>
            </w:pPr>
          </w:p>
        </w:tc>
      </w:tr>
      <w:tr w14:paraId="411F1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651F767A">
            <w:pPr>
              <w:jc w:val="center"/>
              <w:rPr>
                <w:rFonts w:hint="eastAsia" w:ascii="宋体" w:hAnsi="宋体" w:eastAsia="宋体" w:cs="宋体"/>
                <w:color w:val="auto"/>
                <w:sz w:val="22"/>
                <w:highlight w:val="none"/>
              </w:rPr>
            </w:pPr>
          </w:p>
        </w:tc>
        <w:tc>
          <w:tcPr>
            <w:tcW w:w="1115" w:type="dxa"/>
            <w:vAlign w:val="center"/>
          </w:tcPr>
          <w:p w14:paraId="79C23BEA">
            <w:pPr>
              <w:jc w:val="center"/>
              <w:rPr>
                <w:rFonts w:hint="eastAsia" w:ascii="宋体" w:hAnsi="宋体" w:eastAsia="宋体" w:cs="宋体"/>
                <w:color w:val="auto"/>
                <w:sz w:val="22"/>
                <w:highlight w:val="none"/>
              </w:rPr>
            </w:pPr>
          </w:p>
        </w:tc>
        <w:tc>
          <w:tcPr>
            <w:tcW w:w="2634" w:type="dxa"/>
            <w:vAlign w:val="center"/>
          </w:tcPr>
          <w:p w14:paraId="0A4980AC">
            <w:pPr>
              <w:jc w:val="center"/>
              <w:rPr>
                <w:rFonts w:hint="eastAsia" w:ascii="宋体" w:hAnsi="宋体" w:eastAsia="宋体" w:cs="宋体"/>
                <w:color w:val="auto"/>
                <w:sz w:val="22"/>
                <w:highlight w:val="none"/>
              </w:rPr>
            </w:pPr>
          </w:p>
        </w:tc>
        <w:tc>
          <w:tcPr>
            <w:tcW w:w="1196" w:type="dxa"/>
            <w:vAlign w:val="center"/>
          </w:tcPr>
          <w:p w14:paraId="3A3323C5">
            <w:pPr>
              <w:jc w:val="center"/>
              <w:rPr>
                <w:rFonts w:hint="eastAsia" w:ascii="宋体" w:hAnsi="宋体" w:eastAsia="宋体" w:cs="宋体"/>
                <w:color w:val="auto"/>
                <w:sz w:val="22"/>
                <w:highlight w:val="none"/>
              </w:rPr>
            </w:pPr>
          </w:p>
        </w:tc>
        <w:tc>
          <w:tcPr>
            <w:tcW w:w="2337" w:type="dxa"/>
            <w:gridSpan w:val="2"/>
            <w:vAlign w:val="center"/>
          </w:tcPr>
          <w:p w14:paraId="4DADB866">
            <w:pPr>
              <w:jc w:val="center"/>
              <w:rPr>
                <w:rFonts w:hint="eastAsia" w:ascii="宋体" w:hAnsi="宋体" w:eastAsia="宋体" w:cs="宋体"/>
                <w:color w:val="auto"/>
                <w:sz w:val="22"/>
                <w:highlight w:val="none"/>
              </w:rPr>
            </w:pPr>
          </w:p>
        </w:tc>
        <w:tc>
          <w:tcPr>
            <w:tcW w:w="1147" w:type="dxa"/>
            <w:vAlign w:val="center"/>
          </w:tcPr>
          <w:p w14:paraId="71C2F1AC">
            <w:pPr>
              <w:jc w:val="center"/>
              <w:rPr>
                <w:rFonts w:hint="eastAsia" w:ascii="宋体" w:hAnsi="宋体" w:eastAsia="宋体" w:cs="宋体"/>
                <w:color w:val="auto"/>
                <w:sz w:val="22"/>
                <w:highlight w:val="none"/>
              </w:rPr>
            </w:pPr>
          </w:p>
        </w:tc>
      </w:tr>
    </w:tbl>
    <w:p w14:paraId="57A892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注：1、此表可扩展使用。</w:t>
      </w:r>
    </w:p>
    <w:p w14:paraId="1E8B3F4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2、不填写此表视为完全响应采购文件内容。</w:t>
      </w:r>
    </w:p>
    <w:p w14:paraId="0AD45CC3">
      <w:pPr>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3、▲不提供“技术规格、商务条款偏离表”的投标文件将被视为未实质性响应采购文件。</w:t>
      </w:r>
    </w:p>
    <w:p w14:paraId="591A9531">
      <w:pPr>
        <w:ind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color w:val="auto"/>
          <w:szCs w:val="21"/>
          <w:highlight w:val="none"/>
          <w:u w:val="single"/>
          <w:lang w:val="en-US" w:eastAsia="zh-CN"/>
        </w:rPr>
        <w:t>4、</w:t>
      </w:r>
      <w:r>
        <w:rPr>
          <w:rFonts w:hint="eastAsia" w:ascii="宋体" w:hAnsi="宋体" w:eastAsia="宋体" w:cs="宋体"/>
          <w:b/>
          <w:bCs/>
          <w:color w:val="auto"/>
          <w:highlight w:val="none"/>
          <w:u w:val="single"/>
        </w:rPr>
        <w:t>▲</w:t>
      </w:r>
      <w:r>
        <w:rPr>
          <w:rFonts w:hint="eastAsia" w:ascii="宋体" w:hAnsi="宋体" w:eastAsia="宋体" w:cs="宋体"/>
          <w:b/>
          <w:bCs/>
          <w:color w:val="auto"/>
          <w:highlight w:val="none"/>
          <w:u w:val="single"/>
          <w:lang w:val="en-US" w:eastAsia="zh-CN"/>
        </w:rPr>
        <w:t>技术响应表如有偏离的可以在本表中予以说明，</w:t>
      </w:r>
      <w:r>
        <w:rPr>
          <w:rFonts w:hint="eastAsia" w:ascii="宋体" w:hAnsi="宋体" w:eastAsia="宋体" w:cs="宋体"/>
          <w:b/>
          <w:bCs/>
          <w:color w:val="auto"/>
          <w:highlight w:val="none"/>
          <w:u w:val="single"/>
        </w:rPr>
        <w:t>如果投标文件其他地方描述与本表不一致，评标委员会评标时没有发现、</w:t>
      </w:r>
      <w:r>
        <w:rPr>
          <w:rFonts w:hint="eastAsia" w:ascii="宋体" w:hAnsi="宋体" w:eastAsia="宋体" w:cs="宋体"/>
          <w:b/>
          <w:bCs/>
          <w:color w:val="auto"/>
          <w:highlight w:val="none"/>
          <w:u w:val="single"/>
          <w:lang w:val="en-US" w:eastAsia="zh-CN"/>
        </w:rPr>
        <w:t>且</w:t>
      </w:r>
      <w:r>
        <w:rPr>
          <w:rFonts w:hint="eastAsia" w:ascii="宋体" w:hAnsi="宋体" w:eastAsia="宋体" w:cs="宋体"/>
          <w:b/>
          <w:bCs/>
          <w:color w:val="auto"/>
          <w:highlight w:val="none"/>
          <w:u w:val="single"/>
        </w:rPr>
        <w:t>没有通过询标方式予以询问</w:t>
      </w:r>
      <w:r>
        <w:rPr>
          <w:rFonts w:hint="eastAsia" w:ascii="宋体" w:hAnsi="宋体" w:eastAsia="宋体" w:cs="宋体"/>
          <w:b/>
          <w:bCs/>
          <w:color w:val="auto"/>
          <w:highlight w:val="none"/>
          <w:u w:val="single"/>
          <w:lang w:val="en-US" w:eastAsia="zh-CN"/>
        </w:rPr>
        <w:t>澄清</w:t>
      </w:r>
      <w:r>
        <w:rPr>
          <w:rFonts w:hint="eastAsia" w:ascii="宋体" w:hAnsi="宋体" w:eastAsia="宋体" w:cs="宋体"/>
          <w:b/>
          <w:bCs/>
          <w:color w:val="auto"/>
          <w:highlight w:val="none"/>
          <w:u w:val="single"/>
        </w:rPr>
        <w:t>的，原则上以有利于采购人的解释为准</w:t>
      </w:r>
      <w:r>
        <w:rPr>
          <w:rFonts w:hint="eastAsia" w:ascii="宋体" w:hAnsi="宋体" w:eastAsia="宋体" w:cs="宋体"/>
          <w:b/>
          <w:bCs/>
          <w:color w:val="auto"/>
          <w:highlight w:val="none"/>
        </w:rPr>
        <w:t>。</w:t>
      </w:r>
    </w:p>
    <w:p w14:paraId="2A2CBA27">
      <w:pPr>
        <w:spacing w:line="380" w:lineRule="exact"/>
        <w:ind w:firstLine="4417" w:firstLineChars="2000"/>
        <w:rPr>
          <w:rFonts w:hint="eastAsia" w:ascii="宋体" w:hAnsi="宋体" w:eastAsia="宋体" w:cs="宋体"/>
          <w:b/>
          <w:color w:val="auto"/>
          <w:sz w:val="22"/>
          <w:highlight w:val="none"/>
        </w:rPr>
      </w:pPr>
    </w:p>
    <w:p w14:paraId="2B65B3D7">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774B4893">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6BFC1AC2">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77C9D7BF">
      <w:pPr>
        <w:spacing w:line="3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2"/>
          <w:highlight w:val="none"/>
        </w:rPr>
        <w:br w:type="page"/>
      </w:r>
      <w:r>
        <w:rPr>
          <w:rFonts w:hint="eastAsia" w:ascii="宋体" w:hAnsi="宋体" w:eastAsia="宋体" w:cs="宋体"/>
          <w:b/>
          <w:bCs/>
          <w:color w:val="auto"/>
          <w:sz w:val="21"/>
          <w:szCs w:val="21"/>
          <w:highlight w:val="none"/>
        </w:rPr>
        <w:t>附件三</w:t>
      </w:r>
    </w:p>
    <w:p w14:paraId="1E725C77">
      <w:pPr>
        <w:spacing w:line="46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资格证明文件</w:t>
      </w:r>
    </w:p>
    <w:p w14:paraId="741FDDFB">
      <w:pPr>
        <w:tabs>
          <w:tab w:val="left" w:pos="0"/>
          <w:tab w:val="left" w:pos="420"/>
        </w:tabs>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rPr>
        <w:t>授权书</w:t>
      </w:r>
    </w:p>
    <w:p w14:paraId="3CA55969">
      <w:pPr>
        <w:spacing w:line="42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（授权代表参加投标时提供）</w:t>
      </w:r>
    </w:p>
    <w:p w14:paraId="75C71F75">
      <w:pPr>
        <w:spacing w:line="420" w:lineRule="exact"/>
        <w:rPr>
          <w:rFonts w:hint="eastAsia" w:ascii="宋体" w:hAnsi="宋体" w:eastAsia="宋体" w:cs="宋体"/>
          <w:color w:val="auto"/>
          <w:sz w:val="22"/>
          <w:highlight w:val="none"/>
          <w:lang w:eastAsia="zh-CN"/>
        </w:rPr>
      </w:pPr>
    </w:p>
    <w:p w14:paraId="4094F7FA">
      <w:pPr>
        <w:spacing w:line="420" w:lineRule="exact"/>
        <w:rPr>
          <w:rFonts w:hint="eastAsia" w:ascii="宋体" w:hAnsi="宋体" w:eastAsia="宋体" w:cs="宋体"/>
          <w:color w:val="auto"/>
          <w:sz w:val="22"/>
          <w:highlight w:val="none"/>
        </w:rPr>
      </w:pPr>
      <w:r>
        <w:rPr>
          <w:rFonts w:hint="eastAsia" w:ascii="宋体" w:hAnsi="宋体" w:eastAsia="宋体" w:cs="宋体"/>
          <w:b/>
          <w:bCs/>
          <w:i w:val="0"/>
          <w:iCs w:val="0"/>
          <w:sz w:val="24"/>
          <w:szCs w:val="24"/>
          <w:highlight w:val="none"/>
          <w:u w:val="single"/>
          <w:lang w:val="en-US" w:eastAsia="zh-CN"/>
        </w:rPr>
        <w:t>浙江国际招投标有限公司</w:t>
      </w:r>
      <w:r>
        <w:rPr>
          <w:rFonts w:hint="eastAsia" w:ascii="宋体" w:hAnsi="宋体" w:eastAsia="宋体" w:cs="宋体"/>
          <w:color w:val="auto"/>
          <w:sz w:val="22"/>
          <w:highlight w:val="none"/>
        </w:rPr>
        <w:t>：</w:t>
      </w:r>
    </w:p>
    <w:p w14:paraId="19C3A32F">
      <w:pPr>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（投标人全称）</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授权</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（全权代表姓名）为全权代表，参加贵处组织的</w:t>
      </w:r>
      <w:r>
        <w:rPr>
          <w:rFonts w:hint="eastAsia" w:ascii="宋体" w:hAnsi="宋体" w:eastAsia="宋体" w:cs="宋体"/>
          <w:b w:val="0"/>
          <w:bCs w:val="0"/>
          <w:i w:val="0"/>
          <w:iCs w:val="0"/>
          <w:sz w:val="22"/>
          <w:szCs w:val="22"/>
          <w:highlight w:val="none"/>
          <w:u w:val="single"/>
          <w:lang w:val="en-US" w:eastAsia="zh-CN"/>
        </w:rPr>
        <w:t xml:space="preserve">  （项目名称） 中的  （标段名称、标段编号）</w:t>
      </w:r>
      <w:r>
        <w:rPr>
          <w:rFonts w:hint="eastAsia" w:ascii="宋体" w:hAnsi="宋体" w:eastAsia="宋体" w:cs="宋体"/>
          <w:color w:val="auto"/>
          <w:sz w:val="22"/>
          <w:highlight w:val="none"/>
        </w:rPr>
        <w:t>的采购活动，全权代表我方处理采购活动中的一切事宜。</w:t>
      </w:r>
    </w:p>
    <w:p w14:paraId="757FE9CF">
      <w:pPr>
        <w:spacing w:line="460" w:lineRule="exact"/>
        <w:ind w:firstLine="2955"/>
        <w:rPr>
          <w:rFonts w:hint="eastAsia" w:ascii="宋体" w:hAnsi="宋体" w:eastAsia="宋体" w:cs="宋体"/>
          <w:color w:val="auto"/>
          <w:sz w:val="22"/>
          <w:highlight w:val="none"/>
        </w:rPr>
      </w:pPr>
    </w:p>
    <w:p w14:paraId="16DFAD71">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 xml:space="preserve"> (签字或盖章)：</w:t>
      </w:r>
    </w:p>
    <w:p w14:paraId="059D6E22">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投标人全称（公章）：</w:t>
      </w:r>
    </w:p>
    <w:p w14:paraId="2FD90377">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日  期： </w:t>
      </w:r>
    </w:p>
    <w:p w14:paraId="5E98B3E8">
      <w:pPr>
        <w:spacing w:line="4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附：</w:t>
      </w:r>
    </w:p>
    <w:p w14:paraId="455586E5">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授权代表姓名：</w:t>
      </w:r>
    </w:p>
    <w:p w14:paraId="57EA1D18">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职务：</w:t>
      </w:r>
    </w:p>
    <w:p w14:paraId="248CA7DA">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详细通讯地址：</w:t>
      </w:r>
    </w:p>
    <w:p w14:paraId="36820F4D">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电话：</w:t>
      </w:r>
    </w:p>
    <w:p w14:paraId="020315CA">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传真：</w:t>
      </w:r>
    </w:p>
    <w:p w14:paraId="398B355D">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邮政编码:</w:t>
      </w:r>
    </w:p>
    <w:p w14:paraId="325396E2">
      <w:pPr>
        <w:spacing w:line="460" w:lineRule="exact"/>
        <w:rPr>
          <w:rFonts w:hint="eastAsia" w:ascii="宋体" w:hAnsi="宋体" w:eastAsia="宋体" w:cs="宋体"/>
          <w:bCs/>
          <w:color w:val="auto"/>
          <w:sz w:val="22"/>
          <w:highlight w:val="none"/>
        </w:rPr>
      </w:pPr>
    </w:p>
    <w:tbl>
      <w:tblPr>
        <w:tblStyle w:val="27"/>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5F30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4A597D9E">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投标人代表身份证复印件</w:t>
            </w:r>
          </w:p>
          <w:p w14:paraId="20BD50ED">
            <w:pPr>
              <w:spacing w:line="380" w:lineRule="exact"/>
              <w:jc w:val="center"/>
              <w:rPr>
                <w:rFonts w:hint="eastAsia" w:ascii="宋体" w:hAnsi="宋体" w:eastAsia="宋体" w:cs="宋体"/>
                <w:bCs/>
                <w:color w:val="auto"/>
                <w:sz w:val="28"/>
                <w:szCs w:val="24"/>
                <w:highlight w:val="none"/>
              </w:rPr>
            </w:pPr>
          </w:p>
        </w:tc>
      </w:tr>
    </w:tbl>
    <w:p w14:paraId="6208A1E5">
      <w:pPr>
        <w:spacing w:line="400" w:lineRule="exact"/>
        <w:ind w:firstLine="140" w:firstLineChars="64"/>
        <w:rPr>
          <w:rFonts w:hint="eastAsia" w:ascii="宋体" w:hAnsi="宋体" w:eastAsia="宋体" w:cs="宋体"/>
          <w:color w:val="auto"/>
          <w:sz w:val="22"/>
          <w:szCs w:val="24"/>
          <w:highlight w:val="none"/>
        </w:rPr>
      </w:pPr>
    </w:p>
    <w:p w14:paraId="6E03E88D">
      <w:pPr>
        <w:widowControl/>
        <w:spacing w:line="480" w:lineRule="atLeast"/>
        <w:jc w:val="center"/>
        <w:rPr>
          <w:rFonts w:hint="eastAsia" w:ascii="宋体" w:hAnsi="宋体" w:eastAsia="宋体" w:cs="宋体"/>
          <w:bCs/>
          <w:color w:val="auto"/>
          <w:kern w:val="0"/>
          <w:sz w:val="32"/>
          <w:szCs w:val="32"/>
          <w:highlight w:val="none"/>
        </w:rPr>
      </w:pPr>
      <w:r>
        <w:rPr>
          <w:rFonts w:hint="eastAsia" w:ascii="宋体" w:hAnsi="宋体" w:eastAsia="宋体" w:cs="宋体"/>
          <w:color w:val="auto"/>
          <w:sz w:val="22"/>
          <w:szCs w:val="24"/>
          <w:highlight w:val="none"/>
        </w:rPr>
        <w:br w:type="page"/>
      </w:r>
      <w:r>
        <w:rPr>
          <w:rFonts w:hint="eastAsia" w:ascii="宋体" w:hAnsi="宋体" w:eastAsia="宋体" w:cs="宋体"/>
          <w:bCs/>
          <w:color w:val="auto"/>
          <w:kern w:val="0"/>
          <w:sz w:val="32"/>
          <w:szCs w:val="32"/>
          <w:highlight w:val="none"/>
          <w:lang w:eastAsia="zh-CN"/>
        </w:rPr>
        <w:t>法定代表人</w:t>
      </w:r>
      <w:r>
        <w:rPr>
          <w:rFonts w:hint="eastAsia" w:ascii="宋体" w:hAnsi="宋体" w:eastAsia="宋体" w:cs="宋体"/>
          <w:bCs/>
          <w:color w:val="auto"/>
          <w:kern w:val="0"/>
          <w:sz w:val="32"/>
          <w:szCs w:val="32"/>
          <w:highlight w:val="none"/>
        </w:rPr>
        <w:t>资格证明书</w:t>
      </w:r>
    </w:p>
    <w:p w14:paraId="4CA1F2B2">
      <w:pPr>
        <w:widowControl/>
        <w:spacing w:line="480" w:lineRule="atLeas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（如</w:t>
      </w:r>
      <w:r>
        <w:rPr>
          <w:rFonts w:hint="eastAsia" w:ascii="宋体" w:hAnsi="宋体" w:eastAsia="宋体" w:cs="宋体"/>
          <w:bCs/>
          <w:color w:val="auto"/>
          <w:kern w:val="0"/>
          <w:sz w:val="28"/>
          <w:szCs w:val="28"/>
          <w:highlight w:val="none"/>
          <w:lang w:eastAsia="zh-CN"/>
        </w:rPr>
        <w:t>法定代表人</w:t>
      </w:r>
      <w:r>
        <w:rPr>
          <w:rFonts w:hint="eastAsia" w:ascii="宋体" w:hAnsi="宋体" w:eastAsia="宋体" w:cs="宋体"/>
          <w:bCs/>
          <w:color w:val="auto"/>
          <w:kern w:val="0"/>
          <w:sz w:val="28"/>
          <w:szCs w:val="28"/>
          <w:highlight w:val="none"/>
        </w:rPr>
        <w:t>参加投标时提供）</w:t>
      </w:r>
    </w:p>
    <w:p w14:paraId="56647E65">
      <w:pPr>
        <w:spacing w:line="420" w:lineRule="exact"/>
        <w:rPr>
          <w:rFonts w:hint="eastAsia" w:ascii="宋体" w:hAnsi="宋体" w:eastAsia="宋体" w:cs="宋体"/>
          <w:b/>
          <w:bCs/>
          <w:i w:val="0"/>
          <w:iCs w:val="0"/>
          <w:sz w:val="24"/>
          <w:szCs w:val="24"/>
          <w:highlight w:val="none"/>
          <w:u w:val="single"/>
          <w:lang w:val="en-US" w:eastAsia="zh-CN"/>
        </w:rPr>
      </w:pPr>
      <w:r>
        <w:rPr>
          <w:rFonts w:hint="eastAsia" w:ascii="宋体" w:hAnsi="宋体" w:eastAsia="宋体" w:cs="宋体"/>
          <w:b/>
          <w:bCs/>
          <w:i w:val="0"/>
          <w:iCs w:val="0"/>
          <w:sz w:val="24"/>
          <w:szCs w:val="24"/>
          <w:highlight w:val="none"/>
          <w:u w:val="single"/>
          <w:lang w:val="en-US" w:eastAsia="zh-CN"/>
        </w:rPr>
        <w:t>浙江国际招投标有限公司</w:t>
      </w:r>
      <w:r>
        <w:rPr>
          <w:rFonts w:hint="eastAsia" w:ascii="宋体" w:hAnsi="宋体" w:eastAsia="宋体" w:cs="宋体"/>
          <w:b/>
          <w:bCs/>
          <w:i w:val="0"/>
          <w:iCs w:val="0"/>
          <w:sz w:val="24"/>
          <w:szCs w:val="24"/>
          <w:highlight w:val="none"/>
          <w:u w:val="none"/>
          <w:lang w:val="en-US" w:eastAsia="zh-CN"/>
        </w:rPr>
        <w:t>：</w:t>
      </w:r>
    </w:p>
    <w:p w14:paraId="4C7B4565">
      <w:pPr>
        <w:widowControl/>
        <w:spacing w:line="360" w:lineRule="auto"/>
        <w:ind w:left="420" w:firstLine="473"/>
        <w:jc w:val="left"/>
        <w:rPr>
          <w:rFonts w:hint="eastAsia" w:ascii="宋体" w:hAnsi="宋体" w:eastAsia="宋体" w:cs="宋体"/>
          <w:color w:val="auto"/>
          <w:kern w:val="0"/>
          <w:sz w:val="24"/>
          <w:szCs w:val="24"/>
          <w:highlight w:val="none"/>
        </w:rPr>
      </w:pPr>
    </w:p>
    <w:p w14:paraId="052C3C2F">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p>
    <w:p w14:paraId="102819EA">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2203354F">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姓名：          性别：           年龄：            职务：        </w:t>
      </w:r>
    </w:p>
    <w:p w14:paraId="59EC60EE">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&lt;投标人名称&gt;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。为你单位组织的</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lang w:eastAsia="zh-CN"/>
        </w:rPr>
        <w:t>编号</w:t>
      </w:r>
      <w:r>
        <w:rPr>
          <w:rFonts w:hint="eastAsia" w:ascii="宋体" w:hAnsi="宋体" w:eastAsia="宋体" w:cs="宋体"/>
          <w:color w:val="auto"/>
          <w:kern w:val="0"/>
          <w:sz w:val="24"/>
          <w:szCs w:val="24"/>
          <w:highlight w:val="none"/>
        </w:rPr>
        <w:t>为</w:t>
      </w:r>
      <w:r>
        <w:rPr>
          <w:rFonts w:hint="eastAsia" w:ascii="宋体" w:hAnsi="宋体" w:eastAsia="宋体" w:cs="宋体"/>
          <w:b/>
          <w:bCs/>
          <w:color w:val="auto"/>
          <w:spacing w:val="20"/>
          <w:kern w:val="0"/>
          <w:sz w:val="24"/>
          <w:szCs w:val="24"/>
          <w:highlight w:val="none"/>
          <w:u w:val="single"/>
        </w:rPr>
        <w:t xml:space="preserve">  </w:t>
      </w:r>
      <w:r>
        <w:rPr>
          <w:rFonts w:hint="eastAsia" w:ascii="宋体" w:hAnsi="宋体" w:eastAsia="宋体" w:cs="宋体"/>
          <w:b/>
          <w:bCs/>
          <w:color w:val="auto"/>
          <w:spacing w:val="20"/>
          <w:kern w:val="0"/>
          <w:sz w:val="24"/>
          <w:szCs w:val="24"/>
          <w:highlight w:val="none"/>
          <w:u w:val="single"/>
          <w:lang w:val="en-US" w:eastAsia="zh-CN"/>
        </w:rPr>
        <w:t xml:space="preserve">    </w:t>
      </w:r>
      <w:r>
        <w:rPr>
          <w:rFonts w:hint="eastAsia" w:ascii="宋体" w:hAnsi="宋体" w:eastAsia="宋体" w:cs="宋体"/>
          <w:b/>
          <w:bCs/>
          <w:color w:val="auto"/>
          <w:spacing w:val="20"/>
          <w:kern w:val="0"/>
          <w:sz w:val="24"/>
          <w:szCs w:val="24"/>
          <w:highlight w:val="none"/>
          <w:u w:val="single"/>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（标段名称、标段编号）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采购项目，签署上述项目的投标文件、进行合同谈判、签署合同和处理与之有关的一切事务。</w:t>
      </w:r>
    </w:p>
    <w:p w14:paraId="23F3B424">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0E7F1C67">
      <w:pPr>
        <w:widowControl/>
        <w:spacing w:line="360" w:lineRule="auto"/>
        <w:ind w:left="-540" w:firstLine="540"/>
        <w:jc w:val="center"/>
        <w:rPr>
          <w:rFonts w:hint="eastAsia" w:ascii="宋体" w:hAnsi="宋体" w:eastAsia="宋体" w:cs="宋体"/>
          <w:b/>
          <w:bCs/>
          <w:color w:val="auto"/>
          <w:kern w:val="0"/>
          <w:sz w:val="24"/>
          <w:szCs w:val="24"/>
          <w:highlight w:val="none"/>
        </w:rPr>
      </w:pPr>
    </w:p>
    <w:p w14:paraId="5577F47E">
      <w:pPr>
        <w:widowControl/>
        <w:spacing w:line="360" w:lineRule="auto"/>
        <w:ind w:left="-540" w:firstLine="540"/>
        <w:jc w:val="center"/>
        <w:rPr>
          <w:rFonts w:hint="eastAsia" w:ascii="宋体" w:hAnsi="宋体" w:eastAsia="宋体" w:cs="宋体"/>
          <w:b/>
          <w:bCs/>
          <w:color w:val="auto"/>
          <w:kern w:val="0"/>
          <w:sz w:val="24"/>
          <w:szCs w:val="24"/>
          <w:highlight w:val="none"/>
        </w:rPr>
      </w:pPr>
    </w:p>
    <w:p w14:paraId="08219F21">
      <w:pPr>
        <w:widowControl/>
        <w:spacing w:line="360" w:lineRule="auto"/>
        <w:ind w:left="-540" w:firstLine="54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（※此处请粘贴</w:t>
      </w:r>
      <w:r>
        <w:rPr>
          <w:rFonts w:hint="eastAsia" w:ascii="宋体" w:hAnsi="宋体" w:eastAsia="宋体" w:cs="宋体"/>
          <w:b/>
          <w:bCs/>
          <w:color w:val="auto"/>
          <w:kern w:val="0"/>
          <w:sz w:val="24"/>
          <w:szCs w:val="24"/>
          <w:highlight w:val="none"/>
          <w:lang w:eastAsia="zh-CN"/>
        </w:rPr>
        <w:t>法定代表人</w:t>
      </w:r>
      <w:r>
        <w:rPr>
          <w:rFonts w:hint="eastAsia" w:ascii="宋体" w:hAnsi="宋体" w:eastAsia="宋体" w:cs="宋体"/>
          <w:b/>
          <w:bCs/>
          <w:color w:val="auto"/>
          <w:kern w:val="0"/>
          <w:sz w:val="24"/>
          <w:szCs w:val="24"/>
          <w:highlight w:val="none"/>
        </w:rPr>
        <w:t>身份证复印件※）</w:t>
      </w:r>
    </w:p>
    <w:p w14:paraId="17B0953B">
      <w:pPr>
        <w:widowControl/>
        <w:spacing w:line="480" w:lineRule="auto"/>
        <w:ind w:left="420" w:firstLine="473"/>
        <w:jc w:val="left"/>
        <w:rPr>
          <w:rFonts w:hint="eastAsia" w:ascii="宋体" w:hAnsi="宋体" w:eastAsia="宋体" w:cs="宋体"/>
          <w:color w:val="auto"/>
          <w:kern w:val="0"/>
          <w:sz w:val="24"/>
          <w:szCs w:val="24"/>
          <w:highlight w:val="none"/>
        </w:rPr>
      </w:pPr>
    </w:p>
    <w:p w14:paraId="6C5EB592">
      <w:pPr>
        <w:widowControl/>
        <w:spacing w:line="48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投标人名称（加盖公章）：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595FFBC6">
      <w:pPr>
        <w:widowControl/>
        <w:spacing w:line="48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（签字</w:t>
      </w:r>
      <w:r>
        <w:rPr>
          <w:rFonts w:hint="eastAsia" w:ascii="宋体" w:hAnsi="宋体" w:eastAsia="宋体" w:cs="宋体"/>
          <w:color w:val="auto"/>
          <w:sz w:val="22"/>
          <w:highlight w:val="none"/>
        </w:rPr>
        <w:t>或盖章</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p>
    <w:p w14:paraId="3B59FA0D">
      <w:pPr>
        <w:widowControl/>
        <w:snapToGrid w:val="0"/>
        <w:spacing w:before="60" w:line="48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签署日期：</w:t>
      </w:r>
    </w:p>
    <w:p w14:paraId="741F1DFC">
      <w:pPr>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r>
        <w:rPr>
          <w:rFonts w:hint="eastAsia" w:ascii="宋体" w:hAnsi="宋体" w:eastAsia="宋体" w:cs="宋体"/>
          <w:b/>
          <w:bCs/>
          <w:color w:val="auto"/>
          <w:kern w:val="0"/>
          <w:sz w:val="24"/>
          <w:szCs w:val="24"/>
          <w:highlight w:val="none"/>
          <w:lang w:eastAsia="zh-CN"/>
        </w:rPr>
        <w:t>法定代表人</w:t>
      </w:r>
      <w:r>
        <w:rPr>
          <w:rFonts w:hint="eastAsia" w:ascii="宋体" w:hAnsi="宋体" w:eastAsia="宋体" w:cs="宋体"/>
          <w:b/>
          <w:bCs/>
          <w:color w:val="auto"/>
          <w:kern w:val="0"/>
          <w:sz w:val="24"/>
          <w:szCs w:val="24"/>
          <w:highlight w:val="none"/>
        </w:rPr>
        <w:t>参加本采购项目投标的，仅须提供此证明书。</w:t>
      </w:r>
    </w:p>
    <w:p w14:paraId="3AB71208">
      <w:pPr>
        <w:spacing w:line="460" w:lineRule="exact"/>
        <w:jc w:val="center"/>
        <w:rPr>
          <w:rFonts w:hint="eastAsia" w:ascii="宋体" w:hAnsi="宋体" w:eastAsia="宋体" w:cs="宋体"/>
          <w:b/>
          <w:bCs/>
          <w:color w:val="auto"/>
          <w:kern w:val="0"/>
          <w:sz w:val="24"/>
          <w:szCs w:val="24"/>
          <w:highlight w:val="none"/>
        </w:rPr>
      </w:pPr>
    </w:p>
    <w:p w14:paraId="6B7342C4">
      <w:pPr>
        <w:spacing w:line="460" w:lineRule="exact"/>
        <w:jc w:val="center"/>
        <w:rPr>
          <w:rFonts w:hint="eastAsia" w:ascii="宋体" w:hAnsi="宋体" w:eastAsia="宋体" w:cs="宋体"/>
          <w:b/>
          <w:bCs/>
          <w:color w:val="auto"/>
          <w:kern w:val="0"/>
          <w:sz w:val="24"/>
          <w:szCs w:val="24"/>
          <w:highlight w:val="none"/>
        </w:rPr>
      </w:pPr>
    </w:p>
    <w:p w14:paraId="2A6A1BAC">
      <w:pPr>
        <w:rPr>
          <w:rFonts w:hint="eastAsia" w:ascii="宋体" w:hAnsi="宋体" w:eastAsia="宋体" w:cs="宋体"/>
          <w:b/>
          <w:bCs/>
          <w:color w:val="auto"/>
          <w:sz w:val="24"/>
          <w:szCs w:val="24"/>
          <w:highlight w:val="none"/>
        </w:rPr>
      </w:pPr>
    </w:p>
    <w:p w14:paraId="201E208F">
      <w:pPr>
        <w:rPr>
          <w:rFonts w:hint="eastAsia" w:ascii="宋体" w:hAnsi="宋体" w:eastAsia="宋体" w:cs="宋体"/>
          <w:b/>
          <w:bCs/>
          <w:color w:val="auto"/>
          <w:sz w:val="24"/>
          <w:szCs w:val="24"/>
          <w:highlight w:val="none"/>
        </w:rPr>
      </w:pPr>
    </w:p>
    <w:p w14:paraId="106AE9D4">
      <w:pPr>
        <w:rPr>
          <w:rFonts w:hint="eastAsia" w:ascii="宋体" w:hAnsi="宋体" w:eastAsia="宋体" w:cs="宋体"/>
          <w:b/>
          <w:bCs/>
          <w:color w:val="auto"/>
          <w:sz w:val="24"/>
          <w:szCs w:val="24"/>
          <w:highlight w:val="none"/>
        </w:rPr>
      </w:pPr>
    </w:p>
    <w:p w14:paraId="1DB3BC7B">
      <w:pPr>
        <w:rPr>
          <w:rFonts w:hint="eastAsia" w:ascii="宋体" w:hAnsi="宋体" w:eastAsia="宋体" w:cs="宋体"/>
          <w:b/>
          <w:bCs/>
          <w:color w:val="auto"/>
          <w:sz w:val="24"/>
          <w:szCs w:val="24"/>
          <w:highlight w:val="none"/>
        </w:rPr>
      </w:pPr>
    </w:p>
    <w:p w14:paraId="7273047A">
      <w:pPr>
        <w:rPr>
          <w:rFonts w:hint="eastAsia" w:ascii="宋体" w:hAnsi="宋体" w:eastAsia="宋体" w:cs="宋体"/>
          <w:b/>
          <w:bCs/>
          <w:color w:val="auto"/>
          <w:sz w:val="24"/>
          <w:szCs w:val="24"/>
          <w:highlight w:val="none"/>
        </w:rPr>
      </w:pPr>
    </w:p>
    <w:p w14:paraId="7EAE981A">
      <w:pPr>
        <w:rPr>
          <w:rFonts w:hint="eastAsia" w:ascii="宋体" w:hAnsi="宋体" w:eastAsia="宋体" w:cs="宋体"/>
          <w:b/>
          <w:bCs/>
          <w:color w:val="auto"/>
          <w:sz w:val="24"/>
          <w:szCs w:val="24"/>
          <w:highlight w:val="none"/>
        </w:rPr>
      </w:pPr>
    </w:p>
    <w:p w14:paraId="23C5FE88">
      <w:pPr>
        <w:rPr>
          <w:rFonts w:hint="eastAsia" w:ascii="宋体" w:hAnsi="宋体" w:eastAsia="宋体" w:cs="宋体"/>
          <w:b/>
          <w:bCs/>
          <w:color w:val="auto"/>
          <w:sz w:val="24"/>
          <w:szCs w:val="24"/>
          <w:highlight w:val="none"/>
        </w:rPr>
      </w:pPr>
    </w:p>
    <w:p w14:paraId="0E0EAAA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企业法人有效营业执照（或法人登记证书）复印件加盖单位公章</w:t>
      </w:r>
    </w:p>
    <w:p w14:paraId="32B118A4">
      <w:pPr>
        <w:rPr>
          <w:rFonts w:hint="eastAsia" w:ascii="宋体" w:hAnsi="宋体" w:eastAsia="宋体" w:cs="宋体"/>
          <w:b/>
          <w:bCs/>
          <w:color w:val="auto"/>
          <w:sz w:val="24"/>
          <w:szCs w:val="24"/>
          <w:highlight w:val="none"/>
        </w:rPr>
      </w:pPr>
    </w:p>
    <w:p w14:paraId="78081DA1">
      <w:pPr>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以上证书若为复印件，须加盖投标人单位公章</w:t>
      </w:r>
    </w:p>
    <w:p w14:paraId="49729B7A">
      <w:pPr>
        <w:snapToGrid w:val="0"/>
        <w:spacing w:before="50" w:after="120" w:afterLines="50"/>
        <w:jc w:val="left"/>
        <w:rPr>
          <w:rFonts w:hint="eastAsia" w:ascii="宋体" w:hAnsi="宋体" w:eastAsia="宋体" w:cs="宋体"/>
          <w:b/>
          <w:color w:val="auto"/>
          <w:sz w:val="24"/>
          <w:szCs w:val="24"/>
          <w:highlight w:val="none"/>
          <w:lang w:eastAsia="zh-CN"/>
        </w:rPr>
      </w:pPr>
    </w:p>
    <w:p w14:paraId="0EBFE948">
      <w:pPr>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）制造商授权函（投标人若为代理商参加投标时，须提供）</w:t>
      </w:r>
      <w:r>
        <w:rPr>
          <w:rFonts w:hint="eastAsia" w:ascii="宋体" w:hAnsi="宋体" w:eastAsia="宋体" w:cs="宋体"/>
          <w:b/>
          <w:color w:val="auto"/>
          <w:sz w:val="24"/>
          <w:szCs w:val="24"/>
          <w:highlight w:val="none"/>
        </w:rPr>
        <w:t>；</w:t>
      </w:r>
    </w:p>
    <w:p w14:paraId="0B2081D7">
      <w:pPr>
        <w:snapToGrid w:val="0"/>
        <w:spacing w:before="50" w:after="120" w:afterLines="5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附件四</w:t>
      </w:r>
    </w:p>
    <w:p w14:paraId="791DB9E0">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制造商授权函</w:t>
      </w:r>
    </w:p>
    <w:p w14:paraId="37E02003">
      <w:pPr>
        <w:spacing w:line="460" w:lineRule="exact"/>
        <w:rPr>
          <w:rFonts w:hint="eastAsia" w:ascii="宋体" w:hAnsi="宋体" w:eastAsia="宋体" w:cs="宋体"/>
          <w:szCs w:val="21"/>
          <w:highlight w:val="none"/>
          <w:u w:val="single"/>
        </w:rPr>
      </w:pPr>
    </w:p>
    <w:p w14:paraId="7EB6D60B">
      <w:pPr>
        <w:spacing w:line="460" w:lineRule="exact"/>
        <w:rPr>
          <w:rFonts w:hint="eastAsia" w:ascii="宋体" w:hAnsi="宋体" w:eastAsia="宋体" w:cs="宋体"/>
          <w:b/>
          <w:bCs/>
          <w:i w:val="0"/>
          <w:iCs w:val="0"/>
          <w:sz w:val="24"/>
          <w:szCs w:val="24"/>
          <w:highlight w:val="none"/>
          <w:u w:val="single"/>
          <w:lang w:val="en-US" w:eastAsia="zh-CN"/>
        </w:rPr>
      </w:pPr>
      <w:r>
        <w:rPr>
          <w:rFonts w:hint="eastAsia" w:ascii="宋体" w:hAnsi="宋体" w:eastAsia="宋体" w:cs="宋体"/>
          <w:b/>
          <w:bCs/>
          <w:i w:val="0"/>
          <w:iCs w:val="0"/>
          <w:sz w:val="24"/>
          <w:szCs w:val="24"/>
          <w:highlight w:val="none"/>
          <w:u w:val="single"/>
          <w:lang w:val="en-US" w:eastAsia="zh-CN"/>
        </w:rPr>
        <w:t>致：浙江国际招投标有限公司</w:t>
      </w:r>
      <w:r>
        <w:rPr>
          <w:rFonts w:hint="eastAsia" w:ascii="宋体" w:hAnsi="宋体" w:eastAsia="宋体" w:cs="宋体"/>
          <w:b/>
          <w:bCs/>
          <w:i w:val="0"/>
          <w:iCs w:val="0"/>
          <w:sz w:val="24"/>
          <w:szCs w:val="24"/>
          <w:highlight w:val="none"/>
          <w:u w:val="single"/>
        </w:rPr>
        <w:t>：</w:t>
      </w:r>
    </w:p>
    <w:p w14:paraId="39103F3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z w:val="24"/>
          <w:szCs w:val="24"/>
          <w:highlight w:val="none"/>
          <w:u w:val="single"/>
          <w:lang w:val="en-US" w:eastAsia="zh-CN"/>
        </w:rPr>
        <w:t xml:space="preserve">   （制造商全称）   </w:t>
      </w:r>
      <w:r>
        <w:rPr>
          <w:rFonts w:hint="eastAsia" w:ascii="宋体" w:hAnsi="宋体" w:eastAsia="宋体" w:cs="宋体"/>
          <w:i w:val="0"/>
          <w:iCs w:val="0"/>
          <w:sz w:val="24"/>
          <w:szCs w:val="24"/>
          <w:highlight w:val="none"/>
          <w:u w:val="none"/>
          <w:lang w:val="en-US" w:eastAsia="zh-CN"/>
        </w:rPr>
        <w:t>是根据中华人民</w:t>
      </w:r>
      <w:r>
        <w:rPr>
          <w:rFonts w:hint="eastAsia" w:ascii="宋体" w:hAnsi="宋体" w:eastAsia="宋体" w:cs="宋体"/>
          <w:i w:val="0"/>
          <w:iCs w:val="0"/>
          <w:color w:val="auto"/>
          <w:sz w:val="24"/>
          <w:szCs w:val="24"/>
          <w:highlight w:val="none"/>
          <w:u w:val="none"/>
          <w:lang w:val="en-US" w:eastAsia="zh-CN"/>
        </w:rPr>
        <w:t>共和国法律成立的一家制造商，</w:t>
      </w:r>
      <w:r>
        <w:rPr>
          <w:rFonts w:hint="eastAsia" w:ascii="宋体" w:hAnsi="宋体" w:eastAsia="宋体" w:cs="宋体"/>
          <w:i w:val="0"/>
          <w:iCs w:val="0"/>
          <w:color w:val="auto"/>
          <w:sz w:val="24"/>
          <w:szCs w:val="24"/>
          <w:highlight w:val="none"/>
        </w:rPr>
        <w:t>主要营业地点设在</w:t>
      </w:r>
      <w:r>
        <w:rPr>
          <w:rFonts w:hint="eastAsia" w:ascii="宋体" w:hAnsi="宋体" w:eastAsia="宋体" w:cs="宋体"/>
          <w:i w:val="0"/>
          <w:iCs w:val="0"/>
          <w:color w:val="auto"/>
          <w:sz w:val="24"/>
          <w:szCs w:val="24"/>
          <w:highlight w:val="none"/>
          <w:u w:val="single"/>
          <w:lang w:val="en-US" w:eastAsia="zh-CN"/>
        </w:rPr>
        <w:t xml:space="preserve">  （制造商地址）    </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兹指派按中华人民共和国法律成立的</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主要营业地点设在</w:t>
      </w:r>
      <w:r>
        <w:rPr>
          <w:rFonts w:hint="eastAsia" w:ascii="宋体" w:hAnsi="宋体" w:eastAsia="宋体" w:cs="宋体"/>
          <w:i w:val="0"/>
          <w:iCs w:val="0"/>
          <w:color w:val="auto"/>
          <w:sz w:val="24"/>
          <w:szCs w:val="24"/>
          <w:highlight w:val="none"/>
          <w:u w:val="single"/>
          <w:lang w:val="en-US" w:eastAsia="zh-CN"/>
        </w:rPr>
        <w:t xml:space="preserve">  （供应商地址）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val="en-US" w:eastAsia="zh-CN"/>
        </w:rPr>
        <w:t xml:space="preserve">  （供应商全称）   </w:t>
      </w:r>
      <w:r>
        <w:rPr>
          <w:rFonts w:hint="eastAsia" w:ascii="宋体" w:hAnsi="宋体" w:eastAsia="宋体" w:cs="宋体"/>
          <w:i w:val="0"/>
          <w:iCs w:val="0"/>
          <w:color w:val="auto"/>
          <w:sz w:val="24"/>
          <w:szCs w:val="24"/>
          <w:highlight w:val="none"/>
        </w:rPr>
        <w:t>作为我方真正的</w:t>
      </w:r>
      <w:r>
        <w:rPr>
          <w:rFonts w:hint="eastAsia" w:ascii="宋体" w:hAnsi="宋体" w:eastAsia="宋体" w:cs="宋体"/>
          <w:i w:val="0"/>
          <w:iCs w:val="0"/>
          <w:color w:val="auto"/>
          <w:sz w:val="24"/>
          <w:szCs w:val="24"/>
          <w:highlight w:val="none"/>
          <w:lang w:val="en-US" w:eastAsia="zh-CN"/>
        </w:rPr>
        <w:t>唯一合法</w:t>
      </w:r>
      <w:r>
        <w:rPr>
          <w:rFonts w:hint="eastAsia" w:ascii="宋体" w:hAnsi="宋体" w:eastAsia="宋体" w:cs="宋体"/>
          <w:i w:val="0"/>
          <w:iCs w:val="0"/>
          <w:color w:val="auto"/>
          <w:sz w:val="24"/>
          <w:szCs w:val="24"/>
          <w:highlight w:val="none"/>
        </w:rPr>
        <w:t>代理人进行下列有效的活动：</w:t>
      </w:r>
    </w:p>
    <w:p w14:paraId="0941BC3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（1）代表我方</w:t>
      </w:r>
      <w:r>
        <w:rPr>
          <w:rFonts w:hint="eastAsia" w:ascii="宋体" w:hAnsi="宋体" w:eastAsia="宋体" w:cs="宋体"/>
          <w:i w:val="0"/>
          <w:iCs w:val="0"/>
          <w:sz w:val="24"/>
          <w:szCs w:val="24"/>
          <w:highlight w:val="none"/>
          <w:lang w:val="en-US" w:eastAsia="zh-CN"/>
        </w:rPr>
        <w:t>办理</w:t>
      </w:r>
      <w:r>
        <w:rPr>
          <w:rFonts w:hint="eastAsia" w:ascii="宋体" w:hAnsi="宋体" w:eastAsia="宋体" w:cs="宋体"/>
          <w:i w:val="0"/>
          <w:iCs w:val="0"/>
          <w:sz w:val="24"/>
          <w:szCs w:val="24"/>
          <w:highlight w:val="none"/>
        </w:rPr>
        <w:t>贵方</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项目名称：19辆客车中的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标段名称：</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标段</w:t>
      </w:r>
      <w:r>
        <w:rPr>
          <w:rFonts w:hint="eastAsia" w:ascii="宋体" w:hAnsi="宋体" w:eastAsia="宋体" w:cs="宋体"/>
          <w:i w:val="0"/>
          <w:iCs w:val="0"/>
          <w:sz w:val="24"/>
          <w:szCs w:val="24"/>
          <w:highlight w:val="none"/>
        </w:rPr>
        <w:t>编号：</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rPr>
        <w:t>投标邀请</w:t>
      </w:r>
      <w:r>
        <w:rPr>
          <w:rFonts w:hint="eastAsia" w:ascii="宋体" w:hAnsi="宋体" w:eastAsia="宋体" w:cs="宋体"/>
          <w:i w:val="0"/>
          <w:iCs w:val="0"/>
          <w:sz w:val="24"/>
          <w:szCs w:val="24"/>
          <w:highlight w:val="none"/>
          <w:lang w:val="en-US" w:eastAsia="zh-CN"/>
        </w:rPr>
        <w:t>要求</w:t>
      </w:r>
      <w:r>
        <w:rPr>
          <w:rFonts w:hint="eastAsia" w:ascii="宋体" w:hAnsi="宋体" w:eastAsia="宋体" w:cs="宋体"/>
          <w:i w:val="0"/>
          <w:iCs w:val="0"/>
          <w:sz w:val="24"/>
          <w:szCs w:val="24"/>
          <w:highlight w:val="none"/>
        </w:rPr>
        <w:t>提供的由我方制造的货物有关事宜，并对我方具有约束力。</w:t>
      </w:r>
    </w:p>
    <w:p w14:paraId="0E48141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（2）作为制造商，我方保证以投标合作者来约束自己，并对该投标</w:t>
      </w:r>
      <w:r>
        <w:rPr>
          <w:rFonts w:hint="eastAsia" w:ascii="宋体" w:hAnsi="宋体" w:eastAsia="宋体" w:cs="宋体"/>
          <w:i w:val="0"/>
          <w:iCs w:val="0"/>
          <w:sz w:val="24"/>
          <w:szCs w:val="24"/>
          <w:highlight w:val="none"/>
          <w:lang w:val="en-US" w:eastAsia="zh-CN"/>
        </w:rPr>
        <w:t>及报价</w:t>
      </w:r>
      <w:r>
        <w:rPr>
          <w:rFonts w:hint="eastAsia" w:ascii="宋体" w:hAnsi="宋体" w:eastAsia="宋体" w:cs="宋体"/>
          <w:i w:val="0"/>
          <w:iCs w:val="0"/>
          <w:sz w:val="24"/>
          <w:szCs w:val="24"/>
          <w:highlight w:val="none"/>
        </w:rPr>
        <w:t>共同和分别承担</w:t>
      </w:r>
      <w:r>
        <w:rPr>
          <w:rFonts w:hint="eastAsia" w:ascii="宋体" w:hAnsi="宋体" w:eastAsia="宋体" w:cs="宋体"/>
          <w:i w:val="0"/>
          <w:iCs w:val="0"/>
          <w:sz w:val="24"/>
          <w:szCs w:val="24"/>
          <w:highlight w:val="none"/>
          <w:lang w:val="en-US" w:eastAsia="zh-CN"/>
        </w:rPr>
        <w:t>采购</w:t>
      </w:r>
      <w:r>
        <w:rPr>
          <w:rFonts w:hint="eastAsia" w:ascii="宋体" w:hAnsi="宋体" w:eastAsia="宋体" w:cs="宋体"/>
          <w:i w:val="0"/>
          <w:iCs w:val="0"/>
          <w:sz w:val="24"/>
          <w:szCs w:val="24"/>
          <w:highlight w:val="none"/>
        </w:rPr>
        <w:t>文件中所规定的义务。</w:t>
      </w:r>
    </w:p>
    <w:p w14:paraId="7357C9A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（3）我方兹授予</w:t>
      </w:r>
      <w:r>
        <w:rPr>
          <w:rFonts w:hint="eastAsia" w:ascii="宋体" w:hAnsi="宋体" w:eastAsia="宋体" w:cs="宋体"/>
          <w:i w:val="0"/>
          <w:iCs w:val="0"/>
          <w:sz w:val="24"/>
          <w:szCs w:val="24"/>
          <w:highlight w:val="none"/>
          <w:u w:val="single"/>
          <w:lang w:val="en-US" w:eastAsia="zh-CN"/>
        </w:rPr>
        <w:t xml:space="preserve">  （供应商全称）  </w:t>
      </w:r>
      <w:r>
        <w:rPr>
          <w:rFonts w:hint="eastAsia" w:ascii="宋体" w:hAnsi="宋体" w:eastAsia="宋体" w:cs="宋体"/>
          <w:i w:val="0"/>
          <w:iCs w:val="0"/>
          <w:sz w:val="24"/>
          <w:szCs w:val="24"/>
          <w:highlight w:val="none"/>
          <w:u w:val="none"/>
          <w:lang w:val="en-US" w:eastAsia="zh-CN"/>
        </w:rPr>
        <w:t>作为我方的唯一被授权人，</w:t>
      </w:r>
      <w:r>
        <w:rPr>
          <w:rFonts w:hint="eastAsia" w:ascii="宋体" w:hAnsi="宋体" w:eastAsia="宋体" w:cs="宋体"/>
          <w:i w:val="0"/>
          <w:iCs w:val="0"/>
          <w:sz w:val="24"/>
          <w:szCs w:val="24"/>
          <w:highlight w:val="none"/>
        </w:rPr>
        <w:t>全权办理和履行上述我方为完成上述各点所必须的事宜，具有替换或撤销的全权。兹确认</w:t>
      </w:r>
      <w:r>
        <w:rPr>
          <w:rFonts w:hint="eastAsia" w:ascii="宋体" w:hAnsi="宋体" w:eastAsia="宋体" w:cs="宋体"/>
          <w:i w:val="0"/>
          <w:iCs w:val="0"/>
          <w:sz w:val="24"/>
          <w:szCs w:val="24"/>
          <w:highlight w:val="none"/>
          <w:u w:val="single"/>
          <w:lang w:val="en-US" w:eastAsia="zh-CN"/>
        </w:rPr>
        <w:t xml:space="preserve">  （供应商全称）  </w:t>
      </w:r>
      <w:r>
        <w:rPr>
          <w:rFonts w:hint="eastAsia" w:ascii="宋体" w:hAnsi="宋体" w:eastAsia="宋体" w:cs="宋体"/>
          <w:i w:val="0"/>
          <w:iCs w:val="0"/>
          <w:sz w:val="24"/>
          <w:szCs w:val="24"/>
          <w:highlight w:val="none"/>
        </w:rPr>
        <w:t>或其正式授权代表依此合法地办理一切事宜。</w:t>
      </w:r>
    </w:p>
    <w:p w14:paraId="7A484703">
      <w:pPr>
        <w:spacing w:line="460" w:lineRule="exact"/>
        <w:ind w:firstLine="720" w:firstLineChars="300"/>
        <w:rPr>
          <w:rFonts w:hint="eastAsia" w:ascii="宋体" w:hAnsi="宋体" w:eastAsia="宋体" w:cs="宋体"/>
          <w:i w:val="0"/>
          <w:iCs w:val="0"/>
          <w:sz w:val="24"/>
          <w:szCs w:val="24"/>
          <w:highlight w:val="none"/>
        </w:rPr>
      </w:pPr>
    </w:p>
    <w:p w14:paraId="3E383AFA">
      <w:pPr>
        <w:spacing w:line="460" w:lineRule="exact"/>
        <w:ind w:left="239" w:leftChars="114"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我方于</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年</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月</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日签署本文件，</w:t>
      </w:r>
      <w:r>
        <w:rPr>
          <w:rFonts w:hint="eastAsia" w:ascii="宋体" w:hAnsi="宋体" w:eastAsia="宋体" w:cs="宋体"/>
          <w:i w:val="0"/>
          <w:iCs w:val="0"/>
          <w:sz w:val="24"/>
          <w:szCs w:val="24"/>
          <w:highlight w:val="none"/>
          <w:u w:val="single"/>
          <w:lang w:val="en-US" w:eastAsia="zh-CN"/>
        </w:rPr>
        <w:t xml:space="preserve">   （供应商全称）    </w:t>
      </w:r>
      <w:r>
        <w:rPr>
          <w:rFonts w:hint="eastAsia" w:ascii="宋体" w:hAnsi="宋体" w:eastAsia="宋体" w:cs="宋体"/>
          <w:i w:val="0"/>
          <w:iCs w:val="0"/>
          <w:sz w:val="24"/>
          <w:szCs w:val="24"/>
          <w:highlight w:val="none"/>
        </w:rPr>
        <w:t>于</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年</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月</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日接受此件，以此为证。</w:t>
      </w:r>
    </w:p>
    <w:p w14:paraId="67ED87A3">
      <w:pPr>
        <w:spacing w:line="460" w:lineRule="exact"/>
        <w:rPr>
          <w:rFonts w:hint="eastAsia" w:ascii="宋体" w:hAnsi="宋体" w:eastAsia="宋体" w:cs="宋体"/>
          <w:sz w:val="24"/>
          <w:szCs w:val="24"/>
          <w:highlight w:val="none"/>
        </w:rPr>
      </w:pPr>
    </w:p>
    <w:p w14:paraId="4C646E06">
      <w:pPr>
        <w:pStyle w:val="2"/>
        <w:rPr>
          <w:rFonts w:hint="eastAsia" w:ascii="宋体" w:hAnsi="宋体" w:eastAsia="宋体" w:cs="宋体"/>
          <w:sz w:val="24"/>
          <w:szCs w:val="24"/>
          <w:highlight w:val="none"/>
        </w:rPr>
      </w:pPr>
    </w:p>
    <w:p w14:paraId="47B2971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F9A696B">
      <w:pPr>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法定代表人姓名和职务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94DD4DC">
      <w:pPr>
        <w:spacing w:line="460" w:lineRule="exact"/>
        <w:rPr>
          <w:rFonts w:hint="eastAsia" w:ascii="宋体" w:hAnsi="宋体" w:eastAsia="宋体" w:cs="宋体"/>
          <w:sz w:val="24"/>
          <w:szCs w:val="24"/>
          <w:highlight w:val="none"/>
        </w:rPr>
      </w:pPr>
    </w:p>
    <w:p w14:paraId="1EB8EC7E">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制造商名称（盖公章）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27FBF38">
      <w:pPr>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法定代表人姓名和职务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171E89EF">
      <w:pPr>
        <w:pStyle w:val="6"/>
        <w:rPr>
          <w:rFonts w:hint="eastAsia" w:ascii="宋体" w:hAnsi="宋体" w:eastAsia="宋体" w:cs="宋体"/>
          <w:highlight w:val="none"/>
        </w:rPr>
      </w:pPr>
      <w:r>
        <w:rPr>
          <w:rFonts w:hint="eastAsia" w:ascii="宋体" w:hAnsi="宋体" w:eastAsia="宋体" w:cs="宋体"/>
          <w:sz w:val="24"/>
          <w:szCs w:val="24"/>
          <w:highlight w:val="none"/>
        </w:rPr>
        <w:t>日期：</w:t>
      </w:r>
    </w:p>
    <w:p w14:paraId="6B6D7AF0">
      <w:pPr>
        <w:snapToGrid w:val="0"/>
        <w:spacing w:before="50" w:after="120" w:afterLines="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五</w:t>
      </w:r>
    </w:p>
    <w:p w14:paraId="2F9EE25B">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0"/>
          <w:szCs w:val="24"/>
          <w:highlight w:val="none"/>
        </w:rPr>
        <w:t>（</w:t>
      </w:r>
      <w:r>
        <w:rPr>
          <w:rFonts w:hint="eastAsia" w:ascii="宋体" w:hAnsi="宋体" w:eastAsia="宋体" w:cs="宋体"/>
          <w:b/>
          <w:color w:val="auto"/>
          <w:sz w:val="30"/>
          <w:szCs w:val="24"/>
          <w:highlight w:val="none"/>
          <w:lang w:val="en-US" w:eastAsia="zh-CN"/>
        </w:rPr>
        <w:t>4</w:t>
      </w:r>
      <w:r>
        <w:rPr>
          <w:rFonts w:hint="eastAsia" w:ascii="宋体" w:hAnsi="宋体" w:eastAsia="宋体" w:cs="宋体"/>
          <w:b/>
          <w:color w:val="auto"/>
          <w:sz w:val="30"/>
          <w:szCs w:val="24"/>
          <w:highlight w:val="none"/>
        </w:rPr>
        <w:t>）投标声明书</w:t>
      </w:r>
    </w:p>
    <w:p w14:paraId="23A509DE">
      <w:pPr>
        <w:snapToGrid w:val="0"/>
        <w:spacing w:before="120" w:beforeLines="50" w:after="50"/>
        <w:rPr>
          <w:rFonts w:hint="eastAsia" w:ascii="宋体" w:hAnsi="宋体" w:eastAsia="宋体" w:cs="宋体"/>
          <w:color w:val="auto"/>
          <w:sz w:val="22"/>
          <w:highlight w:val="none"/>
        </w:rPr>
      </w:pPr>
    </w:p>
    <w:p w14:paraId="29C0658E">
      <w:pPr>
        <w:snapToGrid w:val="0"/>
        <w:spacing w:before="120" w:beforeLines="50" w:after="50"/>
        <w:rPr>
          <w:rFonts w:hint="eastAsia" w:ascii="宋体" w:hAnsi="宋体" w:eastAsia="宋体" w:cs="宋体"/>
          <w:color w:val="auto"/>
          <w:sz w:val="22"/>
          <w:highlight w:val="none"/>
        </w:rPr>
      </w:pPr>
      <w:r>
        <w:rPr>
          <w:rFonts w:hint="eastAsia" w:ascii="宋体" w:hAnsi="宋体" w:eastAsia="宋体" w:cs="宋体"/>
          <w:b/>
          <w:bCs/>
          <w:i w:val="0"/>
          <w:iCs w:val="0"/>
          <w:sz w:val="24"/>
          <w:szCs w:val="24"/>
          <w:highlight w:val="none"/>
          <w:u w:val="single"/>
          <w:lang w:val="en-US" w:eastAsia="zh-CN"/>
        </w:rPr>
        <w:t>浙江国际招投标有限公司</w:t>
      </w:r>
      <w:r>
        <w:rPr>
          <w:rFonts w:hint="eastAsia" w:ascii="宋体" w:hAnsi="宋体" w:eastAsia="宋体" w:cs="宋体"/>
          <w:color w:val="auto"/>
          <w:sz w:val="22"/>
          <w:highlight w:val="none"/>
        </w:rPr>
        <w:t>：</w:t>
      </w:r>
    </w:p>
    <w:p w14:paraId="02A6986C">
      <w:pPr>
        <w:snapToGrid w:val="0"/>
        <w:spacing w:before="120" w:after="5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（投标人名称）系中华人民共和国合法企业/单位，经营地址</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p w14:paraId="601B79AC">
      <w:pPr>
        <w:snapToGrid w:val="0"/>
        <w:spacing w:before="120" w:after="5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我</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（姓名）系</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（投标人名称）的</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，我方愿意参加贵方组织的</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项目名称）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中的</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标段</w:t>
      </w:r>
      <w:r>
        <w:rPr>
          <w:rFonts w:hint="eastAsia" w:ascii="宋体" w:hAnsi="宋体" w:eastAsia="宋体" w:cs="宋体"/>
          <w:color w:val="auto"/>
          <w:sz w:val="22"/>
          <w:highlight w:val="none"/>
          <w:u w:val="single"/>
        </w:rPr>
        <w:t>名称、</w:t>
      </w:r>
      <w:r>
        <w:rPr>
          <w:rFonts w:hint="eastAsia" w:ascii="宋体" w:hAnsi="宋体" w:eastAsia="宋体" w:cs="宋体"/>
          <w:color w:val="auto"/>
          <w:sz w:val="22"/>
          <w:highlight w:val="none"/>
          <w:u w:val="single"/>
          <w:lang w:val="en-US" w:eastAsia="zh-CN"/>
        </w:rPr>
        <w:t>标段</w:t>
      </w:r>
      <w:r>
        <w:rPr>
          <w:rFonts w:hint="eastAsia" w:ascii="宋体" w:hAnsi="宋体" w:eastAsia="宋体" w:cs="宋体"/>
          <w:color w:val="auto"/>
          <w:sz w:val="22"/>
          <w:highlight w:val="none"/>
          <w:u w:val="single"/>
        </w:rPr>
        <w:t xml:space="preserve">编号）     </w:t>
      </w:r>
      <w:r>
        <w:rPr>
          <w:rFonts w:hint="eastAsia" w:ascii="宋体" w:hAnsi="宋体" w:eastAsia="宋体" w:cs="宋体"/>
          <w:color w:val="auto"/>
          <w:sz w:val="22"/>
          <w:highlight w:val="none"/>
        </w:rPr>
        <w:t>项目的投标，为便于贵方公正、择优地确定中标人及其投标服务，我方就参加本次投标有关事项郑重声明如下：</w:t>
      </w:r>
    </w:p>
    <w:p w14:paraId="5B51F859">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1.本投标有效期自开标日起 ______日。</w:t>
      </w:r>
    </w:p>
    <w:p w14:paraId="29E9E545">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2.我方向贵方提交的所有投标文件、资料都是准确的和真实的。</w:t>
      </w:r>
    </w:p>
    <w:p w14:paraId="26E9B768">
      <w:pPr>
        <w:snapToGrid w:val="0"/>
        <w:spacing w:before="120" w:line="320" w:lineRule="exac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3.我方不是采购人的附属机构</w:t>
      </w:r>
      <w:r>
        <w:rPr>
          <w:rFonts w:hint="eastAsia" w:ascii="宋体" w:hAnsi="宋体" w:eastAsia="宋体" w:cs="宋体"/>
          <w:color w:val="auto"/>
          <w:sz w:val="22"/>
          <w:highlight w:val="none"/>
          <w:lang w:eastAsia="zh-CN"/>
        </w:rPr>
        <w:t>。</w:t>
      </w:r>
    </w:p>
    <w:p w14:paraId="30410A9B">
      <w:pPr>
        <w:snapToGrid w:val="0"/>
        <w:spacing w:before="120" w:line="32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4.我方</w:t>
      </w:r>
      <w:r>
        <w:rPr>
          <w:rFonts w:hint="eastAsia" w:ascii="宋体" w:hAnsi="宋体" w:eastAsia="宋体" w:cs="宋体"/>
          <w:color w:val="auto"/>
          <w:sz w:val="22"/>
          <w:highlight w:val="none"/>
          <w:lang w:val="en-US" w:eastAsia="zh-CN"/>
        </w:rPr>
        <w:t>未</w:t>
      </w:r>
      <w:r>
        <w:rPr>
          <w:rFonts w:hint="eastAsia" w:ascii="宋体" w:hAnsi="宋体" w:eastAsia="宋体" w:cs="宋体"/>
          <w:color w:val="auto"/>
          <w:sz w:val="22"/>
          <w:highlight w:val="none"/>
        </w:rPr>
        <w:t>参加</w:t>
      </w:r>
      <w:r>
        <w:rPr>
          <w:rFonts w:hint="eastAsia" w:ascii="宋体" w:hAnsi="宋体" w:eastAsia="宋体" w:cs="宋体"/>
          <w:color w:val="auto"/>
          <w:sz w:val="22"/>
          <w:highlight w:val="none"/>
          <w:lang w:val="en-US" w:eastAsia="zh-CN"/>
        </w:rPr>
        <w:t>过</w:t>
      </w:r>
      <w:r>
        <w:rPr>
          <w:rFonts w:hint="eastAsia" w:ascii="宋体" w:hAnsi="宋体" w:eastAsia="宋体" w:cs="宋体"/>
          <w:color w:val="auto"/>
          <w:sz w:val="22"/>
          <w:highlight w:val="none"/>
        </w:rPr>
        <w:t>本采购项目的整体设计、规范编制或者项目管理、监理、检测等服务</w:t>
      </w:r>
      <w:r>
        <w:rPr>
          <w:rFonts w:hint="eastAsia" w:ascii="宋体" w:hAnsi="宋体" w:eastAsia="宋体" w:cs="宋体"/>
          <w:color w:val="auto"/>
          <w:sz w:val="22"/>
          <w:highlight w:val="none"/>
          <w:lang w:val="en-US" w:eastAsia="zh-CN"/>
        </w:rPr>
        <w:t>工作。</w:t>
      </w:r>
    </w:p>
    <w:p w14:paraId="7663039F">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5.我</w:t>
      </w:r>
      <w:r>
        <w:rPr>
          <w:rFonts w:hint="eastAsia" w:ascii="宋体" w:hAnsi="宋体" w:eastAsia="宋体" w:cs="宋体"/>
          <w:color w:val="auto"/>
          <w:kern w:val="0"/>
          <w:sz w:val="22"/>
          <w:highlight w:val="none"/>
        </w:rPr>
        <w:t>方</w:t>
      </w:r>
      <w:r>
        <w:rPr>
          <w:rFonts w:hint="eastAsia" w:ascii="宋体" w:hAnsi="宋体" w:eastAsia="宋体" w:cs="宋体"/>
          <w:color w:val="auto"/>
          <w:sz w:val="22"/>
          <w:highlight w:val="none"/>
        </w:rPr>
        <w:t>单位</w:t>
      </w:r>
      <w:r>
        <w:rPr>
          <w:rFonts w:hint="eastAsia" w:ascii="宋体" w:hAnsi="宋体" w:eastAsia="宋体" w:cs="宋体"/>
          <w:color w:val="auto"/>
          <w:kern w:val="0"/>
          <w:sz w:val="22"/>
          <w:highlight w:val="none"/>
        </w:rPr>
        <w:t>负责人同时为下列单位的负责人：</w:t>
      </w:r>
    </w:p>
    <w:p w14:paraId="1533DBE4">
      <w:pPr>
        <w:snapToGrid w:val="0"/>
        <w:spacing w:before="120" w:line="32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w:t>
      </w:r>
    </w:p>
    <w:p w14:paraId="2532232C">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6</w:t>
      </w:r>
      <w:r>
        <w:rPr>
          <w:rFonts w:hint="eastAsia" w:ascii="宋体" w:hAnsi="宋体" w:eastAsia="宋体" w:cs="宋体"/>
          <w:color w:val="auto"/>
          <w:sz w:val="22"/>
          <w:highlight w:val="none"/>
        </w:rPr>
        <w:t>.</w:t>
      </w:r>
      <w:r>
        <w:rPr>
          <w:rFonts w:hint="eastAsia" w:ascii="宋体" w:hAnsi="宋体" w:eastAsia="宋体" w:cs="宋体"/>
          <w:color w:val="auto"/>
          <w:kern w:val="0"/>
          <w:sz w:val="22"/>
          <w:highlight w:val="none"/>
        </w:rPr>
        <w:t>我方直接控股的单位、由我方管理的单位，没有同时参加本</w:t>
      </w:r>
      <w:r>
        <w:rPr>
          <w:rFonts w:hint="eastAsia" w:ascii="宋体" w:hAnsi="宋体" w:eastAsia="宋体" w:cs="宋体"/>
          <w:color w:val="auto"/>
          <w:sz w:val="22"/>
          <w:highlight w:val="none"/>
        </w:rPr>
        <w:t>合同项下</w:t>
      </w:r>
      <w:r>
        <w:rPr>
          <w:rFonts w:hint="eastAsia" w:ascii="宋体" w:hAnsi="宋体" w:eastAsia="宋体" w:cs="宋体"/>
          <w:color w:val="auto"/>
          <w:kern w:val="0"/>
          <w:sz w:val="22"/>
          <w:highlight w:val="none"/>
        </w:rPr>
        <w:t>的投标。</w:t>
      </w:r>
    </w:p>
    <w:p w14:paraId="25462406">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7.我方委托授权人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（姓名）为我单位的正式在职职工，以我方的名义参加</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标段名称</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项目的投标活动，</w:t>
      </w:r>
    </w:p>
    <w:p w14:paraId="20C3909A">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8.我方此次向贵方提供的</w:t>
      </w:r>
      <w:r>
        <w:rPr>
          <w:rFonts w:hint="eastAsia" w:ascii="宋体" w:hAnsi="宋体" w:eastAsia="宋体" w:cs="宋体"/>
          <w:color w:val="auto"/>
          <w:sz w:val="22"/>
          <w:highlight w:val="none"/>
          <w:lang w:val="en-US" w:eastAsia="zh-CN"/>
        </w:rPr>
        <w:t>货物</w:t>
      </w:r>
      <w:r>
        <w:rPr>
          <w:rFonts w:hint="eastAsia" w:ascii="宋体" w:hAnsi="宋体" w:eastAsia="宋体" w:cs="宋体"/>
          <w:color w:val="auto"/>
          <w:sz w:val="22"/>
          <w:highlight w:val="none"/>
        </w:rPr>
        <w:t>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标段名称</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p w14:paraId="15262D84">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9.我方</w:t>
      </w:r>
      <w:r>
        <w:rPr>
          <w:rFonts w:hint="eastAsia" w:ascii="宋体" w:hAnsi="宋体" w:eastAsia="宋体" w:cs="宋体"/>
          <w:color w:val="auto"/>
          <w:kern w:val="0"/>
          <w:sz w:val="22"/>
          <w:highlight w:val="none"/>
        </w:rPr>
        <w:t>参加本次国企采购活动前三年内，在经营活动中重大违法记录、严重失信行为和行贿记录</w:t>
      </w:r>
      <w:r>
        <w:rPr>
          <w:rFonts w:hint="eastAsia" w:ascii="宋体" w:hAnsi="宋体" w:eastAsia="宋体" w:cs="宋体"/>
          <w:color w:val="auto"/>
          <w:kern w:val="0"/>
          <w:sz w:val="22"/>
          <w:highlight w:val="none"/>
          <w:lang w:val="en-US" w:eastAsia="zh-CN"/>
        </w:rPr>
        <w:t>有</w:t>
      </w:r>
      <w:r>
        <w:rPr>
          <w:rFonts w:hint="eastAsia" w:ascii="宋体" w:hAnsi="宋体" w:eastAsia="宋体" w:cs="宋体"/>
          <w:color w:val="auto"/>
          <w:sz w:val="22"/>
          <w:highlight w:val="none"/>
        </w:rPr>
        <w:t>：</w:t>
      </w:r>
    </w:p>
    <w:p w14:paraId="57DFFF88">
      <w:pPr>
        <w:snapToGrid w:val="0"/>
        <w:spacing w:before="120" w:line="32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w:t>
      </w:r>
    </w:p>
    <w:p w14:paraId="4D866D3D">
      <w:pPr>
        <w:snapToGrid w:val="0"/>
        <w:spacing w:before="120" w:beforeLines="5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至本项目投标截止前，我方被列入“信用中国”网站(www.creditchina.gov.cn)“记录失信被执行人或重大税收违法案件当事人名单”记录名单情况：</w:t>
      </w:r>
    </w:p>
    <w:p w14:paraId="1FEFF4A8">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w:t>
      </w:r>
    </w:p>
    <w:p w14:paraId="771A08AB">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r>
        <w:rPr>
          <w:rFonts w:hint="eastAsia" w:ascii="宋体" w:hAnsi="宋体" w:eastAsia="宋体" w:cs="宋体"/>
          <w:color w:val="auto"/>
          <w:sz w:val="22"/>
          <w:szCs w:val="22"/>
          <w:highlight w:val="none"/>
        </w:rPr>
        <w:t>我方承诺具有独立承担民事责任的能力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具有依法缴纳税收和社会保障资金的良好记录，具有履行本项目合同所必需设备和专业技术能力、售后保障等能力。如有虚假，采购人可取消我方任何资格（投标/中标/签订合同），我方对此无任何异议</w:t>
      </w:r>
      <w:r>
        <w:rPr>
          <w:rFonts w:hint="eastAsia" w:ascii="宋体" w:hAnsi="宋体" w:eastAsia="宋体" w:cs="宋体"/>
          <w:color w:val="auto"/>
          <w:sz w:val="22"/>
          <w:highlight w:val="none"/>
        </w:rPr>
        <w:t>。</w:t>
      </w:r>
    </w:p>
    <w:p w14:paraId="0AB11E74">
      <w:pPr>
        <w:snapToGrid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11.以上事项如有虚假或隐瞒，我方愿意承担一切后果，并不再寻求任何旨在减轻或免除法律责任的辩解。</w:t>
      </w:r>
    </w:p>
    <w:p w14:paraId="6E757B32">
      <w:pPr>
        <w:snapToGrid w:val="0"/>
        <w:spacing w:before="120" w:beforeLines="50"/>
        <w:ind w:firstLine="200"/>
        <w:rPr>
          <w:rFonts w:hint="eastAsia" w:ascii="宋体" w:hAnsi="宋体" w:eastAsia="宋体" w:cs="宋体"/>
          <w:color w:val="auto"/>
          <w:sz w:val="18"/>
          <w:szCs w:val="18"/>
          <w:highlight w:val="none"/>
        </w:rPr>
      </w:pPr>
    </w:p>
    <w:p w14:paraId="3756DB11">
      <w:pPr>
        <w:snapToGrid w:val="0"/>
        <w:spacing w:before="120" w:beforeLines="50" w:line="360" w:lineRule="auto"/>
        <w:ind w:firstLine="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法定代表人或授权委托人：</w:t>
      </w:r>
      <w:r>
        <w:rPr>
          <w:rFonts w:hint="eastAsia" w:ascii="宋体" w:hAnsi="宋体" w:eastAsia="宋体" w:cs="宋体"/>
          <w:color w:val="auto"/>
          <w:sz w:val="22"/>
          <w:highlight w:val="none"/>
          <w:u w:val="single"/>
        </w:rPr>
        <w:t xml:space="preserve">     （签字或盖章） </w:t>
      </w:r>
    </w:p>
    <w:p w14:paraId="57DC9D97">
      <w:pPr>
        <w:snapToGrid w:val="0"/>
        <w:spacing w:before="50" w:after="50" w:line="360" w:lineRule="auto"/>
        <w:ind w:firstLine="220" w:firstLineChars="1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投标人全称：</w:t>
      </w:r>
      <w:r>
        <w:rPr>
          <w:rFonts w:hint="eastAsia" w:ascii="宋体" w:hAnsi="宋体" w:eastAsia="宋体" w:cs="宋体"/>
          <w:color w:val="auto"/>
          <w:sz w:val="22"/>
          <w:highlight w:val="none"/>
          <w:u w:val="single"/>
        </w:rPr>
        <w:t xml:space="preserve">       （盖公章）           </w:t>
      </w:r>
    </w:p>
    <w:p w14:paraId="44B2A289">
      <w:pPr>
        <w:snapToGrid w:val="0"/>
        <w:spacing w:before="50" w:after="50" w:line="360" w:lineRule="auto"/>
        <w:ind w:firstLine="220" w:firstLineChars="1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lang w:val="en-US" w:eastAsia="zh-CN"/>
        </w:rPr>
        <w:t>日期：</w:t>
      </w:r>
    </w:p>
    <w:p w14:paraId="6590E13F">
      <w:pPr>
        <w:ind w:left="826" w:hanging="826" w:hangingChars="29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BF0C2C1">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六</w:t>
      </w:r>
    </w:p>
    <w:p w14:paraId="689AE7C1">
      <w:pPr>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）纯电动客车</w:t>
      </w:r>
      <w:r>
        <w:rPr>
          <w:rFonts w:hint="eastAsia" w:ascii="宋体" w:hAnsi="宋体" w:eastAsia="宋体" w:cs="宋体"/>
          <w:b/>
          <w:bCs/>
          <w:color w:val="auto"/>
          <w:sz w:val="28"/>
          <w:szCs w:val="28"/>
          <w:highlight w:val="none"/>
        </w:rPr>
        <w:t>详细技术参数表</w:t>
      </w:r>
    </w:p>
    <w:p w14:paraId="0FCDF3BA">
      <w:pPr>
        <w:keepNext w:val="0"/>
        <w:keepLines w:val="0"/>
        <w:pageBreakBefore w:val="0"/>
        <w:kinsoku/>
        <w:wordWrap/>
        <w:overflowPunct/>
        <w:topLinePunct w:val="0"/>
        <w:bidi w:val="0"/>
        <w:snapToGrid w:val="0"/>
        <w:spacing w:line="240" w:lineRule="exact"/>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标段1：6辆6米级纯电动客车</w:t>
      </w:r>
      <w:r>
        <w:rPr>
          <w:rFonts w:hint="eastAsia" w:ascii="宋体" w:hAnsi="宋体" w:eastAsia="宋体" w:cs="宋体"/>
          <w:b/>
          <w:color w:val="auto"/>
          <w:sz w:val="22"/>
          <w:szCs w:val="22"/>
          <w:highlight w:val="none"/>
          <w:lang w:val="zh-CN"/>
        </w:rPr>
        <w:t>技术配置要求</w:t>
      </w:r>
      <w:r>
        <w:rPr>
          <w:rFonts w:hint="eastAsia" w:ascii="宋体" w:hAnsi="宋体" w:eastAsia="宋体" w:cs="宋体"/>
          <w:b/>
          <w:color w:val="auto"/>
          <w:sz w:val="22"/>
          <w:szCs w:val="22"/>
          <w:highlight w:val="none"/>
          <w:lang w:val="en-US" w:eastAsia="zh-CN"/>
        </w:rPr>
        <w:t>响应表</w:t>
      </w:r>
    </w:p>
    <w:tbl>
      <w:tblPr>
        <w:tblStyle w:val="27"/>
        <w:tblW w:w="90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5209"/>
        <w:gridCol w:w="2661"/>
      </w:tblGrid>
      <w:tr w14:paraId="077A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83" w:type="dxa"/>
            <w:gridSpan w:val="3"/>
            <w:vAlign w:val="center"/>
          </w:tcPr>
          <w:p w14:paraId="6D66D322">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val="zh-CN"/>
              </w:rPr>
              <w:t>主要技术参数</w:t>
            </w:r>
            <w:r>
              <w:rPr>
                <w:rFonts w:hint="eastAsia" w:ascii="宋体" w:hAnsi="宋体" w:eastAsia="宋体" w:cs="宋体"/>
                <w:color w:val="auto"/>
                <w:sz w:val="18"/>
                <w:szCs w:val="18"/>
                <w:highlight w:val="none"/>
              </w:rPr>
              <w:t>　　</w:t>
            </w:r>
          </w:p>
        </w:tc>
      </w:tr>
      <w:tr w14:paraId="7A54B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22" w:type="dxa"/>
            <w:gridSpan w:val="2"/>
            <w:vAlign w:val="center"/>
          </w:tcPr>
          <w:p w14:paraId="40E9909C">
            <w:pPr>
              <w:keepNext w:val="0"/>
              <w:keepLines w:val="0"/>
              <w:pageBreakBefore w:val="0"/>
              <w:kinsoku/>
              <w:wordWrap/>
              <w:overflowPunct/>
              <w:topLinePunct w:val="0"/>
              <w:bidi w:val="0"/>
              <w:spacing w:line="240" w:lineRule="exact"/>
              <w:ind w:firstLine="90" w:firstLineChars="50"/>
              <w:jc w:val="center"/>
              <w:textAlignment w:val="auto"/>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采购要求</w:t>
            </w:r>
          </w:p>
        </w:tc>
        <w:tc>
          <w:tcPr>
            <w:tcW w:w="2661" w:type="dxa"/>
            <w:vAlign w:val="center"/>
          </w:tcPr>
          <w:p w14:paraId="710C8BD8">
            <w:pPr>
              <w:keepNext w:val="0"/>
              <w:keepLines w:val="0"/>
              <w:pageBreakBefore w:val="0"/>
              <w:kinsoku/>
              <w:wordWrap/>
              <w:overflowPunct/>
              <w:topLinePunct w:val="0"/>
              <w:bidi w:val="0"/>
              <w:spacing w:line="240" w:lineRule="exact"/>
              <w:ind w:firstLine="90" w:firstLineChars="50"/>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投标响应</w:t>
            </w:r>
          </w:p>
        </w:tc>
      </w:tr>
      <w:tr w14:paraId="16D91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shd w:val="clear" w:color="auto" w:fill="auto"/>
            <w:vAlign w:val="center"/>
          </w:tcPr>
          <w:p w14:paraId="3E99163C">
            <w:pPr>
              <w:spacing w:line="240" w:lineRule="exact"/>
              <w:ind w:firstLine="90" w:firstLineChars="5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车辆等级</w:t>
            </w:r>
          </w:p>
        </w:tc>
        <w:tc>
          <w:tcPr>
            <w:tcW w:w="5209" w:type="dxa"/>
            <w:shd w:val="clear" w:color="auto" w:fill="auto"/>
            <w:vAlign w:val="center"/>
          </w:tcPr>
          <w:p w14:paraId="40787F0A">
            <w:pPr>
              <w:spacing w:line="240" w:lineRule="exact"/>
              <w:ind w:firstLine="90" w:firstLineChars="5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中</w:t>
            </w:r>
            <w:r>
              <w:rPr>
                <w:rFonts w:hint="eastAsia" w:ascii="宋体" w:hAnsi="宋体" w:eastAsia="宋体" w:cs="宋体"/>
                <w:color w:val="auto"/>
                <w:sz w:val="18"/>
                <w:szCs w:val="18"/>
                <w:highlight w:val="none"/>
              </w:rPr>
              <w:t>级</w:t>
            </w:r>
          </w:p>
        </w:tc>
        <w:tc>
          <w:tcPr>
            <w:tcW w:w="2661" w:type="dxa"/>
            <w:vAlign w:val="center"/>
          </w:tcPr>
          <w:p w14:paraId="6D977FDC">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kern w:val="2"/>
                <w:sz w:val="18"/>
                <w:szCs w:val="18"/>
                <w:highlight w:val="none"/>
                <w:lang w:val="en-US" w:eastAsia="zh-CN" w:bidi="ar-SA"/>
              </w:rPr>
            </w:pPr>
          </w:p>
        </w:tc>
      </w:tr>
      <w:tr w14:paraId="56622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13" w:type="dxa"/>
            <w:shd w:val="clear" w:color="auto" w:fill="auto"/>
            <w:vAlign w:val="center"/>
          </w:tcPr>
          <w:p w14:paraId="1ABB602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总长(mm)</w:t>
            </w:r>
          </w:p>
        </w:tc>
        <w:tc>
          <w:tcPr>
            <w:tcW w:w="5209" w:type="dxa"/>
            <w:shd w:val="clear" w:color="auto" w:fill="auto"/>
            <w:vAlign w:val="center"/>
          </w:tcPr>
          <w:p w14:paraId="053CB3BC">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5900≤L＜6000</w:t>
            </w:r>
          </w:p>
        </w:tc>
        <w:tc>
          <w:tcPr>
            <w:tcW w:w="2661" w:type="dxa"/>
            <w:vAlign w:val="center"/>
          </w:tcPr>
          <w:p w14:paraId="458D4FE4">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color w:val="auto"/>
                <w:sz w:val="18"/>
                <w:szCs w:val="18"/>
                <w:highlight w:val="none"/>
              </w:rPr>
            </w:pPr>
          </w:p>
        </w:tc>
      </w:tr>
      <w:tr w14:paraId="6ED26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3" w:type="dxa"/>
            <w:gridSpan w:val="3"/>
            <w:vAlign w:val="center"/>
          </w:tcPr>
          <w:p w14:paraId="3544ED4D">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val="zh-CN"/>
              </w:rPr>
              <w:t>整车配置</w:t>
            </w:r>
          </w:p>
        </w:tc>
      </w:tr>
      <w:tr w14:paraId="52AEF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325E0333">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Cs/>
                <w:color w:val="auto"/>
                <w:sz w:val="18"/>
                <w:szCs w:val="18"/>
                <w:highlight w:val="none"/>
              </w:rPr>
              <w:t>1．</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动力电池组及BMS</w:t>
            </w:r>
          </w:p>
        </w:tc>
        <w:tc>
          <w:tcPr>
            <w:tcW w:w="5209" w:type="dxa"/>
            <w:vAlign w:val="center"/>
          </w:tcPr>
          <w:p w14:paraId="20332552">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①磷酸铁锂电池，采用国内优秀品牌，总储电量</w:t>
            </w:r>
            <w:r>
              <w:rPr>
                <w:rFonts w:hint="eastAsia" w:ascii="宋体" w:hAnsi="宋体" w:eastAsia="宋体" w:cs="宋体"/>
                <w:b w:val="0"/>
                <w:bCs w:val="0"/>
                <w:color w:val="auto"/>
                <w:sz w:val="18"/>
                <w:szCs w:val="18"/>
                <w:highlight w:val="none"/>
              </w:rPr>
              <w:t>≥</w:t>
            </w:r>
            <w:r>
              <w:rPr>
                <w:rFonts w:hint="eastAsia" w:ascii="宋体" w:hAnsi="宋体" w:eastAsia="宋体" w:cs="宋体"/>
                <w:color w:val="auto"/>
                <w:sz w:val="18"/>
                <w:szCs w:val="18"/>
                <w:highlight w:val="none"/>
                <w:lang w:val="en-US" w:eastAsia="zh-CN"/>
              </w:rPr>
              <w:t>105</w:t>
            </w:r>
            <w:r>
              <w:rPr>
                <w:rFonts w:hint="eastAsia" w:ascii="宋体" w:hAnsi="宋体" w:eastAsia="宋体" w:cs="宋体"/>
                <w:color w:val="auto"/>
                <w:sz w:val="18"/>
                <w:szCs w:val="18"/>
                <w:highlight w:val="none"/>
              </w:rPr>
              <w:t>kWh；电池系统能量密度不小于1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0Wh/Kg。满足续驶里程</w:t>
            </w:r>
            <w:r>
              <w:rPr>
                <w:rFonts w:hint="eastAsia" w:ascii="宋体" w:hAnsi="宋体" w:eastAsia="宋体" w:cs="宋体"/>
                <w:b/>
                <w:bCs/>
                <w:color w:val="auto"/>
                <w:sz w:val="18"/>
                <w:szCs w:val="18"/>
                <w:highlight w:val="none"/>
              </w:rPr>
              <w:t>≥</w:t>
            </w:r>
            <w:r>
              <w:rPr>
                <w:rFonts w:hint="eastAsia" w:ascii="宋体" w:hAnsi="宋体" w:eastAsia="宋体" w:cs="宋体"/>
                <w:color w:val="auto"/>
                <w:sz w:val="18"/>
                <w:szCs w:val="18"/>
                <w:highlight w:val="none"/>
              </w:rPr>
              <w:t>150km /单次充电（整车满载、空调开启状态、公路客运路况下运行），且剩余电量SOC不低于</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0%。</w:t>
            </w:r>
          </w:p>
          <w:p w14:paraId="45FA902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②具有故障诊断功能（包括电压、电流、温度、高压、均衡、CAN通讯故障）；有过压、欠压、过流、过温、充电超出限制、放电超出限制等保护及报警功能。</w:t>
            </w:r>
          </w:p>
          <w:p w14:paraId="075044FC">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③采用标准电池箱体，进行一体化设计。动力电池安装位置必须保证车厢空间不受影响，不得影响车厢内最后排座椅安装位置</w:t>
            </w:r>
            <w:r>
              <w:rPr>
                <w:rFonts w:hint="eastAsia" w:ascii="宋体" w:hAnsi="宋体" w:eastAsia="宋体" w:cs="宋体"/>
                <w:b/>
                <w:color w:val="auto"/>
                <w:sz w:val="18"/>
                <w:szCs w:val="18"/>
                <w:highlight w:val="none"/>
              </w:rPr>
              <w:t>。安装国内优秀品牌电池箱灭火系统，8年质保。</w:t>
            </w:r>
          </w:p>
          <w:p w14:paraId="7A1295A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年，在质保期内无偿每年定期进行一次质量检测，并对有问题的电池进行随时检测，保用期内电池组衰减不得超过</w:t>
            </w:r>
            <w:r>
              <w:rPr>
                <w:rFonts w:hint="eastAsia" w:ascii="宋体" w:hAnsi="宋体" w:eastAsia="宋体" w:cs="宋体"/>
                <w:b/>
                <w:bCs/>
                <w:color w:val="auto"/>
                <w:sz w:val="18"/>
                <w:szCs w:val="18"/>
                <w:highlight w:val="none"/>
                <w:u w:val="single"/>
                <w:lang w:val="en-US" w:eastAsia="zh-CN"/>
              </w:rPr>
              <w:t>3</w:t>
            </w:r>
            <w:r>
              <w:rPr>
                <w:rFonts w:hint="eastAsia" w:ascii="宋体" w:hAnsi="宋体" w:eastAsia="宋体" w:cs="宋体"/>
                <w:b/>
                <w:bCs/>
                <w:color w:val="auto"/>
                <w:sz w:val="18"/>
                <w:szCs w:val="18"/>
                <w:highlight w:val="none"/>
                <w:u w:val="single"/>
              </w:rPr>
              <w:t>0%,否则须无条件免费更换新电池组。</w:t>
            </w:r>
          </w:p>
        </w:tc>
        <w:tc>
          <w:tcPr>
            <w:tcW w:w="2661" w:type="dxa"/>
            <w:vAlign w:val="center"/>
          </w:tcPr>
          <w:p w14:paraId="50F3CEF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BED9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08914E20">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Cs/>
                <w:color w:val="auto"/>
                <w:sz w:val="18"/>
                <w:szCs w:val="18"/>
                <w:highlight w:val="none"/>
              </w:rPr>
              <w:t>2．</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驱动电机及控制器</w:t>
            </w:r>
          </w:p>
        </w:tc>
        <w:tc>
          <w:tcPr>
            <w:tcW w:w="5209" w:type="dxa"/>
            <w:vAlign w:val="center"/>
          </w:tcPr>
          <w:p w14:paraId="547BBD97">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①永磁同步电机，冷却方式：水冷。</w:t>
            </w:r>
          </w:p>
          <w:p w14:paraId="08B7F5DC">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②额定功率≥</w:t>
            </w:r>
            <w:r>
              <w:rPr>
                <w:rFonts w:hint="default" w:ascii="宋体" w:hAnsi="宋体" w:eastAsia="宋体" w:cs="宋体"/>
                <w:b/>
                <w:bCs/>
                <w:color w:val="auto"/>
                <w:sz w:val="18"/>
                <w:szCs w:val="18"/>
                <w:highlight w:val="none"/>
                <w:lang w:val="en-US"/>
              </w:rPr>
              <w:t>6</w:t>
            </w:r>
            <w:r>
              <w:rPr>
                <w:rFonts w:hint="eastAsia" w:ascii="宋体" w:hAnsi="宋体" w:eastAsia="宋体" w:cs="宋体"/>
                <w:b/>
                <w:bCs/>
                <w:color w:val="auto"/>
                <w:sz w:val="18"/>
                <w:szCs w:val="18"/>
                <w:highlight w:val="none"/>
              </w:rPr>
              <w:t>0kw,峰值功率≥1</w:t>
            </w:r>
            <w:r>
              <w:rPr>
                <w:rFonts w:hint="default" w:ascii="宋体" w:hAnsi="宋体" w:eastAsia="宋体" w:cs="宋体"/>
                <w:b/>
                <w:bCs/>
                <w:color w:val="auto"/>
                <w:sz w:val="18"/>
                <w:szCs w:val="18"/>
                <w:highlight w:val="none"/>
                <w:lang w:val="en-US"/>
              </w:rPr>
              <w:t>2</w:t>
            </w:r>
            <w:r>
              <w:rPr>
                <w:rFonts w:hint="eastAsia" w:ascii="宋体" w:hAnsi="宋体" w:eastAsia="宋体" w:cs="宋体"/>
                <w:b/>
                <w:bCs/>
                <w:color w:val="auto"/>
                <w:sz w:val="18"/>
                <w:szCs w:val="18"/>
                <w:highlight w:val="none"/>
              </w:rPr>
              <w:t>0kw。</w:t>
            </w:r>
          </w:p>
          <w:p w14:paraId="732CDA6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③电机及控制器防护等级应达到IP67，绝缘等级达到H级。</w:t>
            </w:r>
          </w:p>
          <w:p w14:paraId="4D1E3AE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④电机控制器具有过电流保护、过电压保护、欠电压保护、过热保护和短路保护。</w:t>
            </w:r>
          </w:p>
          <w:p w14:paraId="2DF58A3A">
            <w:pPr>
              <w:pStyle w:val="2"/>
              <w:keepNext w:val="0"/>
              <w:keepLines w:val="0"/>
              <w:pageBreakBefore w:val="0"/>
              <w:kinsoku/>
              <w:wordWrap/>
              <w:overflowPunct/>
              <w:topLinePunct w:val="0"/>
              <w:bidi w:val="0"/>
              <w:spacing w:after="0" w:line="24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⑤制动能量回收按大于20%设置。</w:t>
            </w:r>
          </w:p>
          <w:p w14:paraId="72D836C3">
            <w:pPr>
              <w:pStyle w:val="2"/>
              <w:keepNext w:val="0"/>
              <w:keepLines w:val="0"/>
              <w:pageBreakBefore w:val="0"/>
              <w:kinsoku/>
              <w:wordWrap/>
              <w:overflowPunct/>
              <w:topLinePunct w:val="0"/>
              <w:bidi w:val="0"/>
              <w:spacing w:after="0" w:line="24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w:t>
            </w:r>
          </w:p>
        </w:tc>
        <w:tc>
          <w:tcPr>
            <w:tcW w:w="2661" w:type="dxa"/>
            <w:vAlign w:val="center"/>
          </w:tcPr>
          <w:p w14:paraId="185169C0">
            <w:pPr>
              <w:pStyle w:val="2"/>
              <w:keepNext w:val="0"/>
              <w:keepLines w:val="0"/>
              <w:pageBreakBefore w:val="0"/>
              <w:kinsoku/>
              <w:wordWrap/>
              <w:overflowPunct/>
              <w:topLinePunct w:val="0"/>
              <w:bidi w:val="0"/>
              <w:spacing w:after="0" w:line="240" w:lineRule="exact"/>
              <w:ind w:firstLine="0" w:firstLineChars="0"/>
              <w:textAlignment w:val="auto"/>
              <w:rPr>
                <w:rFonts w:hint="eastAsia" w:ascii="宋体" w:hAnsi="宋体" w:eastAsia="宋体" w:cs="宋体"/>
                <w:color w:val="auto"/>
                <w:sz w:val="18"/>
                <w:szCs w:val="18"/>
                <w:highlight w:val="none"/>
              </w:rPr>
            </w:pPr>
          </w:p>
        </w:tc>
      </w:tr>
      <w:tr w14:paraId="28E74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Align w:val="center"/>
          </w:tcPr>
          <w:p w14:paraId="6A6B107A">
            <w:pPr>
              <w:keepNext w:val="0"/>
              <w:keepLines w:val="0"/>
              <w:pageBreakBefore w:val="0"/>
              <w:kinsoku/>
              <w:wordWrap/>
              <w:overflowPunct/>
              <w:topLinePunct w:val="0"/>
              <w:bidi w:val="0"/>
              <w:spacing w:line="240" w:lineRule="exact"/>
              <w:jc w:val="lef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 </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整车控制器</w:t>
            </w:r>
          </w:p>
        </w:tc>
        <w:tc>
          <w:tcPr>
            <w:tcW w:w="5209" w:type="dxa"/>
            <w:vAlign w:val="center"/>
          </w:tcPr>
          <w:p w14:paraId="6F0BD1C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①具备故障诊断、过压保护、过流保护、过热保护、充电保护、漏电保护及信息自动传输。</w:t>
            </w:r>
          </w:p>
          <w:p w14:paraId="1A32F6E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②满足传导抗扰度ISO 7637-2-2004；辐射抗扰度ISO 11452-2-2004（A级）；大电流注入ISO 11452-4-2005（A级）；静电放电ISO 10605-2008（A级）要求。</w:t>
            </w:r>
          </w:p>
          <w:p w14:paraId="5B97876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③防护等级达到IP67。</w:t>
            </w:r>
          </w:p>
          <w:p w14:paraId="7C198FC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④整车电源总开关关闭状态下充电。</w:t>
            </w:r>
          </w:p>
          <w:p w14:paraId="5B8BAA7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w:t>
            </w:r>
            <w:r>
              <w:rPr>
                <w:rFonts w:hint="eastAsia" w:ascii="宋体" w:hAnsi="宋体" w:eastAsia="宋体" w:cs="宋体"/>
                <w:b/>
                <w:color w:val="auto"/>
                <w:sz w:val="18"/>
                <w:szCs w:val="18"/>
                <w:highlight w:val="none"/>
              </w:rPr>
              <w:t>。</w:t>
            </w:r>
          </w:p>
        </w:tc>
        <w:tc>
          <w:tcPr>
            <w:tcW w:w="2661" w:type="dxa"/>
            <w:vAlign w:val="center"/>
          </w:tcPr>
          <w:p w14:paraId="54AFD08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83C3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31902F9B">
            <w:pPr>
              <w:pStyle w:val="23"/>
              <w:keepNext w:val="0"/>
              <w:keepLines w:val="0"/>
              <w:pageBreakBefore w:val="0"/>
              <w:shd w:val="clear" w:color="auto" w:fill="FFFFFF"/>
              <w:kinsoku/>
              <w:wordWrap/>
              <w:overflowPunct/>
              <w:topLinePunct w:val="0"/>
              <w:bidi w:val="0"/>
              <w:spacing w:line="240" w:lineRule="exact"/>
              <w:jc w:val="left"/>
              <w:textAlignment w:val="auto"/>
              <w:rPr>
                <w:rFonts w:hint="eastAsia" w:ascii="宋体" w:hAnsi="宋体" w:eastAsia="宋体" w:cs="宋体"/>
                <w:bCs/>
                <w:color w:val="auto"/>
                <w:kern w:val="2"/>
                <w:sz w:val="18"/>
                <w:szCs w:val="18"/>
                <w:highlight w:val="none"/>
              </w:rPr>
            </w:pPr>
            <w:r>
              <w:rPr>
                <w:rFonts w:hint="eastAsia" w:ascii="宋体" w:hAnsi="宋体" w:eastAsia="宋体" w:cs="宋体"/>
                <w:bCs/>
                <w:color w:val="auto"/>
                <w:kern w:val="2"/>
                <w:sz w:val="18"/>
                <w:szCs w:val="18"/>
                <w:highlight w:val="none"/>
              </w:rPr>
              <w:t>4．</w:t>
            </w:r>
            <w:r>
              <w:rPr>
                <w:rFonts w:hint="eastAsia" w:ascii="宋体" w:hAnsi="宋体" w:eastAsia="宋体" w:cs="宋体"/>
                <w:color w:val="auto"/>
                <w:sz w:val="18"/>
                <w:szCs w:val="18"/>
                <w:highlight w:val="none"/>
              </w:rPr>
              <w:t>●</w:t>
            </w:r>
            <w:r>
              <w:rPr>
                <w:rFonts w:hint="eastAsia" w:ascii="宋体" w:hAnsi="宋体" w:eastAsia="宋体" w:cs="宋体"/>
                <w:bCs/>
                <w:color w:val="auto"/>
                <w:kern w:val="2"/>
                <w:sz w:val="18"/>
                <w:szCs w:val="18"/>
                <w:highlight w:val="none"/>
              </w:rPr>
              <w:t>液压转向机总成</w:t>
            </w:r>
          </w:p>
        </w:tc>
        <w:tc>
          <w:tcPr>
            <w:tcW w:w="5209" w:type="dxa"/>
            <w:vAlign w:val="center"/>
          </w:tcPr>
          <w:p w14:paraId="19959A1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国内优秀品牌双源电动助力转向油泵</w:t>
            </w:r>
            <w:r>
              <w:rPr>
                <w:rFonts w:hint="eastAsia" w:ascii="宋体" w:hAnsi="宋体" w:eastAsia="宋体" w:cs="宋体"/>
                <w:color w:val="auto"/>
                <w:sz w:val="18"/>
                <w:szCs w:val="18"/>
                <w:highlight w:val="none"/>
              </w:rPr>
              <w:t>，双电源设计，高压断电后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低压控制器可以正常介入，并且空载切换时间不大于0.3S，带载切换时间不大于0.5S</w:t>
            </w:r>
            <w:r>
              <w:rPr>
                <w:rFonts w:hint="eastAsia" w:ascii="宋体" w:hAnsi="宋体" w:eastAsia="宋体" w:cs="宋体"/>
                <w:color w:val="auto"/>
                <w:sz w:val="18"/>
                <w:szCs w:val="18"/>
                <w:highlight w:val="none"/>
              </w:rPr>
              <w:t>，保证在应急断电条件下转向系统的有效性。功率≥3KW，防护等级达到IP67。</w:t>
            </w:r>
          </w:p>
          <w:p w14:paraId="53F5346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②转向电机控制器具备软启动功能。</w:t>
            </w:r>
          </w:p>
          <w:p w14:paraId="10158885">
            <w:pPr>
              <w:keepNext w:val="0"/>
              <w:keepLines w:val="0"/>
              <w:pageBreakBefore w:val="0"/>
              <w:tabs>
                <w:tab w:val="left" w:pos="2940"/>
              </w:tabs>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③转向机总成采用优秀品牌。</w:t>
            </w:r>
          </w:p>
          <w:p w14:paraId="1A2AFB4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④转向液压助力系统油管采用整根结构（或接头在易于检查维护的较低点），要求储油罐及油管接头防止渗漏油。</w:t>
            </w:r>
          </w:p>
          <w:p w14:paraId="7A0A89D2">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⑤保证车速大于5km/h、整车高压断电异常情况时，保持转向系统维持助力状态。</w:t>
            </w:r>
          </w:p>
          <w:p w14:paraId="1EC0C7E0">
            <w:pPr>
              <w:pStyle w:val="23"/>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质保8年。</w:t>
            </w:r>
          </w:p>
        </w:tc>
        <w:tc>
          <w:tcPr>
            <w:tcW w:w="2661" w:type="dxa"/>
            <w:vAlign w:val="center"/>
          </w:tcPr>
          <w:p w14:paraId="5556C63E">
            <w:pPr>
              <w:pStyle w:val="23"/>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73A5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13" w:type="dxa"/>
            <w:vAlign w:val="center"/>
          </w:tcPr>
          <w:p w14:paraId="1B11E913">
            <w:pPr>
              <w:keepNext w:val="0"/>
              <w:keepLines w:val="0"/>
              <w:pageBreakBefore w:val="0"/>
              <w:kinsoku/>
              <w:wordWrap/>
              <w:overflowPunct/>
              <w:topLinePunct w:val="0"/>
              <w:bidi w:val="0"/>
              <w:spacing w:line="240" w:lineRule="exact"/>
              <w:jc w:val="lef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空调、暖风系统</w:t>
            </w:r>
          </w:p>
        </w:tc>
        <w:tc>
          <w:tcPr>
            <w:tcW w:w="5209" w:type="dxa"/>
            <w:vAlign w:val="center"/>
          </w:tcPr>
          <w:p w14:paraId="4051498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直流变频冷暖电动空调，国内优秀品牌，</w:t>
            </w:r>
            <w:r>
              <w:rPr>
                <w:rFonts w:hint="eastAsia" w:ascii="宋体" w:hAnsi="宋体" w:eastAsia="宋体" w:cs="宋体"/>
                <w:b/>
                <w:bCs/>
                <w:color w:val="auto"/>
                <w:sz w:val="18"/>
                <w:szCs w:val="18"/>
                <w:highlight w:val="none"/>
                <w:lang w:val="en-US" w:eastAsia="zh-CN"/>
              </w:rPr>
              <w:t>制冷量≥12000kcal/h</w:t>
            </w:r>
            <w:r>
              <w:rPr>
                <w:rFonts w:hint="eastAsia" w:ascii="宋体" w:hAnsi="宋体" w:eastAsia="宋体" w:cs="宋体"/>
                <w:color w:val="auto"/>
                <w:sz w:val="18"/>
                <w:szCs w:val="18"/>
                <w:highlight w:val="none"/>
              </w:rPr>
              <w:t>，采用优秀品牌，</w:t>
            </w:r>
            <w:r>
              <w:rPr>
                <w:rFonts w:hint="eastAsia" w:ascii="宋体" w:hAnsi="宋体" w:eastAsia="宋体" w:cs="宋体"/>
                <w:bCs/>
                <w:color w:val="auto"/>
                <w:sz w:val="18"/>
                <w:szCs w:val="18"/>
                <w:highlight w:val="none"/>
              </w:rPr>
              <w:t>优质无刷风机、压缩机、阀类、视液镜、干燥器。</w:t>
            </w:r>
          </w:p>
          <w:p w14:paraId="5837FE7F">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②</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w:t>
            </w:r>
            <w:r>
              <w:rPr>
                <w:rFonts w:hint="eastAsia" w:ascii="宋体" w:hAnsi="宋体" w:eastAsia="宋体" w:cs="宋体"/>
                <w:b/>
                <w:color w:val="auto"/>
                <w:sz w:val="18"/>
                <w:szCs w:val="18"/>
                <w:highlight w:val="none"/>
                <w:u w:val="single"/>
              </w:rPr>
              <w:t>。</w:t>
            </w:r>
          </w:p>
        </w:tc>
        <w:tc>
          <w:tcPr>
            <w:tcW w:w="2661" w:type="dxa"/>
            <w:vAlign w:val="center"/>
          </w:tcPr>
          <w:p w14:paraId="08569DA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E986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13" w:type="dxa"/>
            <w:vAlign w:val="center"/>
          </w:tcPr>
          <w:p w14:paraId="021559CB">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充电插座及整车绝缘电阻检测仪</w:t>
            </w:r>
          </w:p>
        </w:tc>
        <w:tc>
          <w:tcPr>
            <w:tcW w:w="5209" w:type="dxa"/>
            <w:vAlign w:val="center"/>
          </w:tcPr>
          <w:p w14:paraId="37677F2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①符合国标GBT 20234.3要求。</w:t>
            </w:r>
          </w:p>
          <w:p w14:paraId="29E4A18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②充电口外车身小门应有锁止</w:t>
            </w:r>
            <w:r>
              <w:rPr>
                <w:rFonts w:hint="eastAsia" w:ascii="宋体" w:hAnsi="宋体" w:eastAsia="宋体" w:cs="宋体"/>
                <w:color w:val="auto"/>
                <w:sz w:val="18"/>
                <w:szCs w:val="18"/>
                <w:highlight w:val="none"/>
                <w:lang w:val="en-US" w:eastAsia="zh-CN"/>
              </w:rPr>
              <w:t>结构</w:t>
            </w:r>
            <w:r>
              <w:rPr>
                <w:rFonts w:hint="eastAsia" w:ascii="宋体" w:hAnsi="宋体" w:eastAsia="宋体" w:cs="宋体"/>
                <w:color w:val="auto"/>
                <w:sz w:val="18"/>
                <w:szCs w:val="18"/>
                <w:highlight w:val="none"/>
              </w:rPr>
              <w:t>。充电接口应有明显标志标示，防止人员误操作。</w:t>
            </w:r>
          </w:p>
          <w:p w14:paraId="2CB3F7E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③充电时，电源总开关应能关闭，确保安全。</w:t>
            </w:r>
          </w:p>
          <w:p w14:paraId="791F6BA2">
            <w:pPr>
              <w:pStyle w:val="3"/>
              <w:keepNext w:val="0"/>
              <w:keepLines w:val="0"/>
              <w:pageBreakBefore w:val="0"/>
              <w:kinsoku/>
              <w:wordWrap/>
              <w:overflowPunct/>
              <w:topLinePunct w:val="0"/>
              <w:bidi w:val="0"/>
              <w:spacing w:after="0"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④▲</w:t>
            </w:r>
            <w:r>
              <w:rPr>
                <w:rFonts w:hint="eastAsia" w:ascii="宋体" w:hAnsi="宋体" w:eastAsia="宋体" w:cs="宋体"/>
                <w:b/>
                <w:bCs/>
                <w:color w:val="auto"/>
                <w:sz w:val="18"/>
                <w:szCs w:val="18"/>
                <w:highlight w:val="none"/>
                <w:u w:val="single"/>
              </w:rPr>
              <w:t>质保8年。</w:t>
            </w:r>
          </w:p>
          <w:p w14:paraId="2C20996F">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⑤具备整车绝缘电阻检测仪功能。</w:t>
            </w:r>
          </w:p>
        </w:tc>
        <w:tc>
          <w:tcPr>
            <w:tcW w:w="2661" w:type="dxa"/>
            <w:vAlign w:val="center"/>
          </w:tcPr>
          <w:p w14:paraId="6AFAABDE">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rPr>
            </w:pPr>
          </w:p>
        </w:tc>
      </w:tr>
      <w:tr w14:paraId="6766C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Align w:val="center"/>
          </w:tcPr>
          <w:p w14:paraId="6C7AA25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7．</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电动空压机</w:t>
            </w:r>
          </w:p>
        </w:tc>
        <w:tc>
          <w:tcPr>
            <w:tcW w:w="5209" w:type="dxa"/>
            <w:vAlign w:val="center"/>
          </w:tcPr>
          <w:p w14:paraId="273A99E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无油活塞式电动空压机，采用国内优秀品牌</w:t>
            </w:r>
            <w:r>
              <w:rPr>
                <w:rFonts w:hint="eastAsia" w:ascii="宋体" w:hAnsi="宋体" w:eastAsia="宋体" w:cs="宋体"/>
                <w:color w:val="auto"/>
                <w:sz w:val="18"/>
                <w:szCs w:val="18"/>
                <w:highlight w:val="none"/>
              </w:rPr>
              <w:t>。</w:t>
            </w:r>
          </w:p>
          <w:p w14:paraId="6252E66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②防护等级应达到IP6</w:t>
            </w:r>
            <w:r>
              <w:rPr>
                <w:rFonts w:hint="eastAsia" w:ascii="宋体" w:hAnsi="宋体" w:eastAsia="宋体" w:cs="宋体"/>
                <w:color w:val="auto"/>
                <w:sz w:val="18"/>
                <w:szCs w:val="18"/>
                <w:highlight w:val="none"/>
                <w:lang w:val="en-US" w:eastAsia="zh-CN"/>
              </w:rPr>
              <w:t>8以上</w:t>
            </w:r>
            <w:r>
              <w:rPr>
                <w:rFonts w:hint="eastAsia" w:ascii="宋体" w:hAnsi="宋体" w:eastAsia="宋体" w:cs="宋体"/>
                <w:color w:val="auto"/>
                <w:sz w:val="18"/>
                <w:szCs w:val="18"/>
                <w:highlight w:val="none"/>
              </w:rPr>
              <w:t>，绝缘等级达到H级。</w:t>
            </w:r>
          </w:p>
          <w:p w14:paraId="3932AD0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u w:val="single"/>
              </w:rPr>
              <w:t>③</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质保8年。</w:t>
            </w:r>
          </w:p>
        </w:tc>
        <w:tc>
          <w:tcPr>
            <w:tcW w:w="2661" w:type="dxa"/>
            <w:vAlign w:val="center"/>
          </w:tcPr>
          <w:p w14:paraId="35AFBAA9">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u w:val="single"/>
              </w:rPr>
            </w:pPr>
          </w:p>
        </w:tc>
      </w:tr>
      <w:tr w14:paraId="3249F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3" w:type="dxa"/>
            <w:vAlign w:val="center"/>
          </w:tcPr>
          <w:p w14:paraId="43E0128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前桥</w:t>
            </w:r>
          </w:p>
        </w:tc>
        <w:tc>
          <w:tcPr>
            <w:tcW w:w="5209" w:type="dxa"/>
            <w:vAlign w:val="center"/>
          </w:tcPr>
          <w:p w14:paraId="57D1371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轴荷</w:t>
            </w:r>
            <w:r>
              <w:rPr>
                <w:rFonts w:hint="eastAsia" w:ascii="宋体" w:hAnsi="宋体" w:eastAsia="宋体" w:cs="宋体"/>
                <w:color w:val="auto"/>
                <w:sz w:val="18"/>
                <w:szCs w:val="18"/>
                <w:highlight w:val="none"/>
              </w:rPr>
              <w:t>≥2.5t，</w:t>
            </w:r>
            <w:r>
              <w:rPr>
                <w:rFonts w:hint="eastAsia" w:ascii="宋体" w:hAnsi="宋体" w:eastAsia="宋体" w:cs="宋体"/>
                <w:b/>
                <w:bCs/>
                <w:color w:val="auto"/>
                <w:sz w:val="18"/>
                <w:szCs w:val="18"/>
                <w:highlight w:val="none"/>
              </w:rPr>
              <w:t>国内优秀品牌，质保8年（易损件除外）</w:t>
            </w:r>
            <w:r>
              <w:rPr>
                <w:rFonts w:hint="eastAsia" w:ascii="宋体" w:hAnsi="宋体" w:eastAsia="宋体" w:cs="宋体"/>
                <w:color w:val="auto"/>
                <w:sz w:val="18"/>
                <w:szCs w:val="18"/>
                <w:highlight w:val="none"/>
              </w:rPr>
              <w:t>。</w:t>
            </w:r>
          </w:p>
        </w:tc>
        <w:tc>
          <w:tcPr>
            <w:tcW w:w="2661" w:type="dxa"/>
            <w:vAlign w:val="center"/>
          </w:tcPr>
          <w:p w14:paraId="3569684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A40D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B36D77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后桥 </w:t>
            </w:r>
          </w:p>
        </w:tc>
        <w:tc>
          <w:tcPr>
            <w:tcW w:w="5209" w:type="dxa"/>
            <w:vAlign w:val="center"/>
          </w:tcPr>
          <w:p w14:paraId="3DD5028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轴荷</w:t>
            </w:r>
            <w:r>
              <w:rPr>
                <w:rFonts w:hint="eastAsia" w:ascii="宋体" w:hAnsi="宋体" w:eastAsia="宋体" w:cs="宋体"/>
                <w:color w:val="auto"/>
                <w:sz w:val="18"/>
                <w:szCs w:val="18"/>
                <w:highlight w:val="none"/>
              </w:rPr>
              <w:t>≥5t，</w:t>
            </w:r>
            <w:r>
              <w:rPr>
                <w:rFonts w:hint="eastAsia" w:ascii="宋体" w:hAnsi="宋体" w:eastAsia="宋体" w:cs="宋体"/>
                <w:b/>
                <w:bCs/>
                <w:color w:val="auto"/>
                <w:sz w:val="18"/>
                <w:szCs w:val="18"/>
                <w:highlight w:val="none"/>
              </w:rPr>
              <w:t>国内优秀品牌，优选集成电驱桥</w:t>
            </w:r>
            <w:r>
              <w:rPr>
                <w:rFonts w:hint="eastAsia" w:ascii="宋体" w:hAnsi="宋体" w:eastAsia="宋体" w:cs="宋体"/>
                <w:bCs/>
                <w:color w:val="auto"/>
                <w:sz w:val="18"/>
                <w:szCs w:val="18"/>
                <w:highlight w:val="none"/>
              </w:rPr>
              <w:t>（</w:t>
            </w:r>
            <w:r>
              <w:rPr>
                <w:rFonts w:hint="eastAsia" w:ascii="宋体" w:hAnsi="宋体" w:eastAsia="宋体" w:cs="宋体"/>
                <w:color w:val="auto"/>
                <w:sz w:val="18"/>
                <w:szCs w:val="18"/>
                <w:highlight w:val="none"/>
              </w:rPr>
              <w:t>主锥加强、精磨齿、低噪音），后桥速比≥5.0，要满足温州洞头区山路爬坡需求，</w:t>
            </w:r>
            <w:r>
              <w:rPr>
                <w:rFonts w:hint="eastAsia" w:ascii="宋体" w:hAnsi="宋体" w:eastAsia="宋体" w:cs="宋体"/>
                <w:b/>
                <w:bCs/>
                <w:color w:val="auto"/>
                <w:sz w:val="18"/>
                <w:szCs w:val="18"/>
                <w:highlight w:val="none"/>
              </w:rPr>
              <w:t>质保8年（易损件除外）。</w:t>
            </w:r>
          </w:p>
        </w:tc>
        <w:tc>
          <w:tcPr>
            <w:tcW w:w="2661" w:type="dxa"/>
            <w:vAlign w:val="center"/>
          </w:tcPr>
          <w:p w14:paraId="5614445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DD95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93D5A3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悬架 </w:t>
            </w:r>
          </w:p>
        </w:tc>
        <w:tc>
          <w:tcPr>
            <w:tcW w:w="5209" w:type="dxa"/>
            <w:vAlign w:val="center"/>
          </w:tcPr>
          <w:p w14:paraId="15D2890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① </w:t>
            </w:r>
            <w:r>
              <w:rPr>
                <w:rFonts w:hint="eastAsia" w:ascii="宋体" w:hAnsi="宋体" w:eastAsia="宋体" w:cs="宋体"/>
                <w:color w:val="auto"/>
                <w:sz w:val="18"/>
                <w:szCs w:val="18"/>
                <w:highlight w:val="none"/>
                <w:lang w:eastAsia="zh-CN"/>
              </w:rPr>
              <w:t>少片簧悬架</w:t>
            </w:r>
            <w:r>
              <w:rPr>
                <w:rFonts w:hint="eastAsia" w:ascii="宋体" w:hAnsi="宋体" w:eastAsia="宋体" w:cs="宋体"/>
                <w:color w:val="auto"/>
                <w:sz w:val="18"/>
                <w:szCs w:val="18"/>
                <w:highlight w:val="none"/>
              </w:rPr>
              <w:t>，</w:t>
            </w:r>
            <w:r>
              <w:rPr>
                <w:rFonts w:hint="eastAsia" w:ascii="宋体" w:hAnsi="宋体" w:eastAsia="宋体" w:cs="宋体"/>
                <w:b/>
                <w:bCs/>
                <w:color w:val="auto"/>
                <w:sz w:val="18"/>
                <w:szCs w:val="18"/>
                <w:highlight w:val="none"/>
              </w:rPr>
              <w:t>8年质保。</w:t>
            </w:r>
          </w:p>
          <w:p w14:paraId="26F0DD0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悬架系统经过可靠性实验，满足设计额定负载要求。</w:t>
            </w:r>
          </w:p>
        </w:tc>
        <w:tc>
          <w:tcPr>
            <w:tcW w:w="2661" w:type="dxa"/>
            <w:vAlign w:val="center"/>
          </w:tcPr>
          <w:p w14:paraId="306F852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477A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7025FBA2">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制动系统 </w:t>
            </w:r>
          </w:p>
        </w:tc>
        <w:tc>
          <w:tcPr>
            <w:tcW w:w="5209" w:type="dxa"/>
            <w:vAlign w:val="center"/>
          </w:tcPr>
          <w:p w14:paraId="51B7E791">
            <w:pPr>
              <w:keepNext w:val="0"/>
              <w:keepLines w:val="0"/>
              <w:pageBreakBefore w:val="0"/>
              <w:tabs>
                <w:tab w:val="left" w:pos="2940"/>
              </w:tabs>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前盘后盘制动器，国内优秀品牌</w:t>
            </w:r>
            <w:r>
              <w:rPr>
                <w:rFonts w:hint="eastAsia" w:ascii="宋体" w:hAnsi="宋体" w:eastAsia="宋体" w:cs="宋体"/>
                <w:color w:val="auto"/>
                <w:sz w:val="18"/>
                <w:szCs w:val="18"/>
                <w:highlight w:val="none"/>
              </w:rPr>
              <w:t>。采用双回路气压制动系统或双回路液压制动系统，制动总阀的制动灯应安装继电器保护开关，要求总泵安装位置拆卸方便，带</w:t>
            </w:r>
            <w:r>
              <w:rPr>
                <w:rFonts w:hint="eastAsia" w:ascii="宋体" w:hAnsi="宋体" w:eastAsia="宋体" w:cs="宋体"/>
                <w:color w:val="auto"/>
                <w:sz w:val="18"/>
                <w:szCs w:val="18"/>
                <w:highlight w:val="none"/>
                <w:lang w:val="en-US" w:eastAsia="zh-CN"/>
              </w:rPr>
              <w:t>EBS</w:t>
            </w:r>
            <w:r>
              <w:rPr>
                <w:rFonts w:hint="eastAsia" w:ascii="宋体" w:hAnsi="宋体" w:eastAsia="宋体" w:cs="宋体"/>
                <w:color w:val="auto"/>
                <w:sz w:val="18"/>
                <w:szCs w:val="18"/>
                <w:highlight w:val="none"/>
              </w:rPr>
              <w:t>系统。</w:t>
            </w:r>
          </w:p>
          <w:p w14:paraId="77A3D50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②制动系统阀类部件、空气干燥器、</w:t>
            </w:r>
            <w:r>
              <w:rPr>
                <w:rFonts w:hint="eastAsia" w:ascii="宋体" w:hAnsi="宋体" w:eastAsia="宋体" w:cs="宋体"/>
                <w:color w:val="auto"/>
                <w:sz w:val="18"/>
                <w:szCs w:val="18"/>
                <w:highlight w:val="none"/>
                <w:lang w:val="en-US" w:eastAsia="zh-CN"/>
              </w:rPr>
              <w:t>E</w:t>
            </w:r>
            <w:r>
              <w:rPr>
                <w:rFonts w:hint="eastAsia" w:ascii="宋体" w:hAnsi="宋体" w:eastAsia="宋体" w:cs="宋体"/>
                <w:color w:val="auto"/>
                <w:sz w:val="18"/>
                <w:szCs w:val="18"/>
                <w:highlight w:val="none"/>
              </w:rPr>
              <w:t>BS采用优秀品牌，</w:t>
            </w:r>
            <w:r>
              <w:rPr>
                <w:rFonts w:hint="eastAsia" w:ascii="宋体" w:hAnsi="宋体" w:eastAsia="宋体" w:cs="宋体"/>
                <w:b/>
                <w:bCs/>
                <w:color w:val="auto"/>
                <w:sz w:val="18"/>
                <w:szCs w:val="18"/>
                <w:highlight w:val="none"/>
              </w:rPr>
              <w:t>安装国内优秀品牌储气筒智能</w:t>
            </w:r>
            <w:r>
              <w:rPr>
                <w:rFonts w:hint="eastAsia" w:ascii="宋体" w:hAnsi="宋体" w:eastAsia="宋体" w:cs="宋体"/>
                <w:b/>
                <w:bCs/>
                <w:color w:val="auto"/>
                <w:sz w:val="18"/>
                <w:szCs w:val="18"/>
                <w:highlight w:val="none"/>
                <w:lang w:val="en-US" w:eastAsia="zh-CN"/>
              </w:rPr>
              <w:t>或自动</w:t>
            </w:r>
            <w:r>
              <w:rPr>
                <w:rFonts w:hint="eastAsia" w:ascii="宋体" w:hAnsi="宋体" w:eastAsia="宋体" w:cs="宋体"/>
                <w:b/>
                <w:bCs/>
                <w:color w:val="auto"/>
                <w:sz w:val="18"/>
                <w:szCs w:val="18"/>
                <w:highlight w:val="none"/>
              </w:rPr>
              <w:t>排水系统（含冷凝器），8年质保。</w:t>
            </w:r>
          </w:p>
        </w:tc>
        <w:tc>
          <w:tcPr>
            <w:tcW w:w="2661" w:type="dxa"/>
            <w:vAlign w:val="center"/>
          </w:tcPr>
          <w:p w14:paraId="3B2F8AF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7D85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09EC7E2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车轮与轮胎</w:t>
            </w:r>
          </w:p>
        </w:tc>
        <w:tc>
          <w:tcPr>
            <w:tcW w:w="5209" w:type="dxa"/>
            <w:vAlign w:val="center"/>
          </w:tcPr>
          <w:p w14:paraId="52BEA94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国内优秀品牌铝合金轮辋，</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。优秀品牌无内胎子午胎</w:t>
            </w:r>
            <w:r>
              <w:rPr>
                <w:rFonts w:hint="eastAsia" w:ascii="宋体" w:hAnsi="宋体" w:eastAsia="宋体" w:cs="宋体"/>
                <w:bCs/>
                <w:color w:val="auto"/>
                <w:sz w:val="18"/>
                <w:szCs w:val="18"/>
                <w:highlight w:val="none"/>
              </w:rPr>
              <w:t>（带胎压监测系统，胎压监测系统与总线连接，不另设显示屏，相关信息直接显示在仪表板上）。</w:t>
            </w:r>
          </w:p>
        </w:tc>
        <w:tc>
          <w:tcPr>
            <w:tcW w:w="2661" w:type="dxa"/>
            <w:vAlign w:val="center"/>
          </w:tcPr>
          <w:p w14:paraId="28DD6DE4">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2C2D0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C84CF4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13．整车电气控制系统 </w:t>
            </w:r>
          </w:p>
        </w:tc>
        <w:tc>
          <w:tcPr>
            <w:tcW w:w="5209" w:type="dxa"/>
            <w:vAlign w:val="center"/>
          </w:tcPr>
          <w:p w14:paraId="695B0A5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24V、单线制、负极搭铁，采用总线通讯技术，显示电量、电流、电压、温度及安全驾驶的必备信息。</w:t>
            </w:r>
          </w:p>
        </w:tc>
        <w:tc>
          <w:tcPr>
            <w:tcW w:w="2661" w:type="dxa"/>
            <w:vAlign w:val="center"/>
          </w:tcPr>
          <w:p w14:paraId="210E852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960B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3" w:type="dxa"/>
            <w:vAlign w:val="center"/>
          </w:tcPr>
          <w:p w14:paraId="53799982">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14．车身</w:t>
            </w:r>
          </w:p>
        </w:tc>
        <w:tc>
          <w:tcPr>
            <w:tcW w:w="5209" w:type="dxa"/>
            <w:vAlign w:val="center"/>
          </w:tcPr>
          <w:p w14:paraId="2F6EFC8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承载式车身（提供国家工信部产品公告页证明），采用屈服强度高、耐腐蚀的高强度钢材。</w:t>
            </w:r>
          </w:p>
        </w:tc>
        <w:tc>
          <w:tcPr>
            <w:tcW w:w="2661" w:type="dxa"/>
            <w:vAlign w:val="center"/>
          </w:tcPr>
          <w:p w14:paraId="41609D5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7395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3" w:type="dxa"/>
            <w:vAlign w:val="center"/>
          </w:tcPr>
          <w:p w14:paraId="0959B40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（1）车身造型、色彩图案</w:t>
            </w:r>
          </w:p>
        </w:tc>
        <w:tc>
          <w:tcPr>
            <w:tcW w:w="5209" w:type="dxa"/>
            <w:vAlign w:val="center"/>
          </w:tcPr>
          <w:p w14:paraId="6C5D505D">
            <w:pPr>
              <w:pStyle w:val="4"/>
              <w:keepNext w:val="0"/>
              <w:keepLines w:val="0"/>
              <w:pageBreakBefore w:val="0"/>
              <w:kinsoku/>
              <w:wordWrap/>
              <w:overflowPunct/>
              <w:topLinePunct w:val="0"/>
              <w:bidi w:val="0"/>
              <w:spacing w:line="240" w:lineRule="exact"/>
              <w:ind w:left="0" w:left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整车采用金属漆，车身颜色、图案、标识由采购人另行指定。</w:t>
            </w:r>
          </w:p>
        </w:tc>
        <w:tc>
          <w:tcPr>
            <w:tcW w:w="2661" w:type="dxa"/>
            <w:vAlign w:val="center"/>
          </w:tcPr>
          <w:p w14:paraId="5E9E459D">
            <w:pPr>
              <w:pStyle w:val="4"/>
              <w:keepNext w:val="0"/>
              <w:keepLines w:val="0"/>
              <w:pageBreakBefore w:val="0"/>
              <w:kinsoku/>
              <w:wordWrap/>
              <w:overflowPunct/>
              <w:topLinePunct w:val="0"/>
              <w:bidi w:val="0"/>
              <w:spacing w:line="240" w:lineRule="exact"/>
              <w:ind w:left="0" w:leftChars="0"/>
              <w:textAlignment w:val="auto"/>
              <w:rPr>
                <w:rFonts w:hint="eastAsia" w:ascii="宋体" w:hAnsi="宋体" w:eastAsia="宋体" w:cs="宋体"/>
                <w:bCs/>
                <w:color w:val="auto"/>
                <w:sz w:val="18"/>
                <w:szCs w:val="18"/>
                <w:highlight w:val="none"/>
              </w:rPr>
            </w:pPr>
          </w:p>
        </w:tc>
      </w:tr>
      <w:tr w14:paraId="24C46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F62120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（2）前围总成</w:t>
            </w:r>
          </w:p>
        </w:tc>
        <w:tc>
          <w:tcPr>
            <w:tcW w:w="5209" w:type="dxa"/>
            <w:vAlign w:val="center"/>
          </w:tcPr>
          <w:p w14:paraId="47A9F1B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①玻璃钢或薄钢板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优先采用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冲压成型。</w:t>
            </w:r>
          </w:p>
          <w:p w14:paraId="7726C0A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②用双曲面全景夹胶安全玻璃，直接粘贴在风窗框上，接缝处粘贴平顺美观。驾驶员前遮阳帘。</w:t>
            </w:r>
          </w:p>
          <w:p w14:paraId="62E5FF6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③上部风窗框内应考虑前路牌安装架，使前路牌与前风窗玻璃配合良好。</w:t>
            </w:r>
          </w:p>
        </w:tc>
        <w:tc>
          <w:tcPr>
            <w:tcW w:w="2661" w:type="dxa"/>
            <w:vAlign w:val="center"/>
          </w:tcPr>
          <w:p w14:paraId="5D0B142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B6A9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05BDD51B">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（3）后围总成</w:t>
            </w:r>
          </w:p>
        </w:tc>
        <w:tc>
          <w:tcPr>
            <w:tcW w:w="5209" w:type="dxa"/>
            <w:vAlign w:val="center"/>
          </w:tcPr>
          <w:p w14:paraId="1A7CCC9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①玻璃钢或薄钢板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优先采用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冲压成型。</w:t>
            </w:r>
          </w:p>
          <w:p w14:paraId="57F57FA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②设后挡风玻璃，直接粘贴在风窗框上。上风窗框内应考虑后路牌安装架，使后路牌安装后与后风窗玻璃配合良好。</w:t>
            </w:r>
          </w:p>
        </w:tc>
        <w:tc>
          <w:tcPr>
            <w:tcW w:w="2661" w:type="dxa"/>
            <w:vAlign w:val="center"/>
          </w:tcPr>
          <w:p w14:paraId="189E9F6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A41F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35733C2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（4）侧围</w:t>
            </w:r>
          </w:p>
        </w:tc>
        <w:tc>
          <w:tcPr>
            <w:tcW w:w="5209" w:type="dxa"/>
            <w:vAlign w:val="center"/>
          </w:tcPr>
          <w:p w14:paraId="65A9C2F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①预应力涨拉蒙皮，采用上海宝钢生产的双面镀锌钢板。</w:t>
            </w:r>
          </w:p>
          <w:p w14:paraId="1FF9AFA3">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②左右</w:t>
            </w:r>
            <w:r>
              <w:rPr>
                <w:rFonts w:hint="eastAsia" w:ascii="宋体" w:hAnsi="宋体" w:eastAsia="宋体" w:cs="宋体"/>
                <w:bCs/>
                <w:color w:val="auto"/>
                <w:sz w:val="18"/>
                <w:szCs w:val="18"/>
                <w:highlight w:val="none"/>
              </w:rPr>
              <w:t>侧窗采用粘贴内嵌式推拉窗，</w:t>
            </w:r>
            <w:r>
              <w:rPr>
                <w:rFonts w:hint="eastAsia" w:ascii="宋体" w:hAnsi="宋体" w:eastAsia="宋体" w:cs="宋体"/>
                <w:bCs/>
                <w:color w:val="auto"/>
                <w:sz w:val="18"/>
                <w:szCs w:val="18"/>
                <w:highlight w:val="none"/>
                <w:lang w:val="en-US" w:eastAsia="zh-CN"/>
              </w:rPr>
              <w:t>满足国标要求。</w:t>
            </w:r>
          </w:p>
          <w:p w14:paraId="3AB1E81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③两边侧窗</w:t>
            </w:r>
            <w:r>
              <w:rPr>
                <w:rFonts w:hint="eastAsia" w:ascii="宋体" w:hAnsi="宋体" w:eastAsia="宋体" w:cs="宋体"/>
                <w:color w:val="auto"/>
                <w:sz w:val="18"/>
                <w:szCs w:val="18"/>
                <w:highlight w:val="none"/>
                <w:lang w:val="en-US" w:eastAsia="zh-CN"/>
              </w:rPr>
              <w:t>合适位置安装破窗锤</w:t>
            </w:r>
            <w:r>
              <w:rPr>
                <w:rFonts w:hint="eastAsia" w:ascii="宋体" w:hAnsi="宋体" w:eastAsia="宋体" w:cs="宋体"/>
                <w:b/>
                <w:bCs/>
                <w:color w:val="auto"/>
                <w:sz w:val="18"/>
                <w:szCs w:val="18"/>
                <w:highlight w:val="none"/>
              </w:rPr>
              <w:t>。</w:t>
            </w:r>
          </w:p>
        </w:tc>
        <w:tc>
          <w:tcPr>
            <w:tcW w:w="2661" w:type="dxa"/>
            <w:vAlign w:val="center"/>
          </w:tcPr>
          <w:p w14:paraId="6B9CDEC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F705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5C23CA9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（5）骨架结构 </w:t>
            </w:r>
          </w:p>
        </w:tc>
        <w:tc>
          <w:tcPr>
            <w:tcW w:w="5209" w:type="dxa"/>
            <w:vAlign w:val="center"/>
          </w:tcPr>
          <w:p w14:paraId="014883A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①承载式车身，车身骨架采用矩形钢管拼焊工艺，对车门上顶骨架必须要加强处理，防止车门上顶外蒙皮断裂现象。</w:t>
            </w:r>
          </w:p>
          <w:p w14:paraId="3D2B60F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②左右侧围骨架充填阻燃型隔热材料，顶盖骨架之间充填阻燃型隔热材料，以保证客车的隔热性能。左右侧围骨架采用塞泡工艺，塞泡材料达到高密度、阻燃要求。</w:t>
            </w:r>
          </w:p>
          <w:p w14:paraId="70860A1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③整车骨架采用阴极电泳处理；钢材表面电泳涂层厚度不低于0.02mm。</w:t>
            </w:r>
          </w:p>
          <w:p w14:paraId="3F9C40B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④底盘要充分考虑客运车辆实际运行的特殊要求，以及洞头区过桥高低落差大及山路的道路条件。</w:t>
            </w:r>
          </w:p>
        </w:tc>
        <w:tc>
          <w:tcPr>
            <w:tcW w:w="2661" w:type="dxa"/>
            <w:vAlign w:val="center"/>
          </w:tcPr>
          <w:p w14:paraId="5D9AE88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140F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FE220B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（6）顶盖  </w:t>
            </w:r>
          </w:p>
        </w:tc>
        <w:tc>
          <w:tcPr>
            <w:tcW w:w="5209" w:type="dxa"/>
            <w:vAlign w:val="center"/>
          </w:tcPr>
          <w:p w14:paraId="4840FC5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顶盖要做防漏水处理，顶盖内侧应有隔热减振措施。顶盖蒙皮采用上海宝钢生产的双面镀锌钢板。带换气扇天窗1个。</w:t>
            </w:r>
          </w:p>
        </w:tc>
        <w:tc>
          <w:tcPr>
            <w:tcW w:w="2661" w:type="dxa"/>
            <w:vAlign w:val="center"/>
          </w:tcPr>
          <w:p w14:paraId="222D8E6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B184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0393465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地板</w:t>
            </w:r>
          </w:p>
        </w:tc>
        <w:tc>
          <w:tcPr>
            <w:tcW w:w="5209" w:type="dxa"/>
            <w:vAlign w:val="center"/>
          </w:tcPr>
          <w:p w14:paraId="4A67FA6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PVC地板采用国内优秀品牌</w:t>
            </w:r>
            <w:r>
              <w:rPr>
                <w:rFonts w:hint="eastAsia" w:ascii="宋体" w:hAnsi="宋体" w:eastAsia="宋体" w:cs="宋体"/>
                <w:color w:val="auto"/>
                <w:sz w:val="18"/>
                <w:szCs w:val="18"/>
                <w:highlight w:val="none"/>
              </w:rPr>
              <w:t>，厚度不小于18mm，</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w:t>
            </w:r>
          </w:p>
          <w:p w14:paraId="23B1F40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②地板与骨架和地板接缝处填补密封材料。地板下支撑条要牢固，防止地板在大负荷时变形下沉。</w:t>
            </w:r>
          </w:p>
          <w:p w14:paraId="5BAED01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③地板上铺设</w:t>
            </w:r>
            <w:r>
              <w:rPr>
                <w:rFonts w:hint="eastAsia" w:ascii="宋体" w:hAnsi="宋体" w:eastAsia="宋体" w:cs="宋体"/>
                <w:b/>
                <w:bCs/>
                <w:color w:val="auto"/>
                <w:sz w:val="18"/>
                <w:szCs w:val="18"/>
                <w:highlight w:val="none"/>
              </w:rPr>
              <w:t>地板革，国内优秀品牌</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w:t>
            </w:r>
            <w:r>
              <w:rPr>
                <w:rFonts w:hint="eastAsia" w:ascii="宋体" w:hAnsi="宋体" w:eastAsia="宋体" w:cs="宋体"/>
                <w:color w:val="auto"/>
                <w:sz w:val="18"/>
                <w:szCs w:val="18"/>
                <w:highlight w:val="none"/>
              </w:rPr>
              <w:t>应平整无明显凸起。车厢内乘客通道的地板革无焊缝，侧立面采用地板革翻边，高度250MM。</w:t>
            </w:r>
          </w:p>
        </w:tc>
        <w:tc>
          <w:tcPr>
            <w:tcW w:w="2661" w:type="dxa"/>
            <w:vAlign w:val="center"/>
          </w:tcPr>
          <w:p w14:paraId="19B8C55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F4FF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213" w:type="dxa"/>
            <w:vAlign w:val="center"/>
          </w:tcPr>
          <w:p w14:paraId="1946B2E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车门</w:t>
            </w:r>
          </w:p>
        </w:tc>
        <w:tc>
          <w:tcPr>
            <w:tcW w:w="5209" w:type="dxa"/>
            <w:vAlign w:val="center"/>
          </w:tcPr>
          <w:p w14:paraId="234927E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①气动外摆门或气动折叠门，国内优秀品牌，8年质保。</w:t>
            </w:r>
          </w:p>
          <w:p w14:paraId="20416DD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②车门传动机构、门泵、电磁阀等工作可靠。门玻璃为钢化玻璃，车门应有锁，车门上下客有不锈钢扶手</w:t>
            </w:r>
            <w:r>
              <w:rPr>
                <w:rFonts w:hint="eastAsia" w:ascii="宋体" w:hAnsi="宋体" w:eastAsia="宋体" w:cs="宋体"/>
                <w:color w:val="auto"/>
                <w:sz w:val="18"/>
                <w:szCs w:val="18"/>
                <w:highlight w:val="none"/>
                <w:lang w:eastAsia="zh-CN"/>
              </w:rPr>
              <w:t>或铝塑</w:t>
            </w:r>
            <w:r>
              <w:rPr>
                <w:rFonts w:hint="eastAsia" w:ascii="宋体" w:hAnsi="宋体" w:eastAsia="宋体" w:cs="宋体"/>
                <w:color w:val="auto"/>
                <w:sz w:val="18"/>
                <w:szCs w:val="18"/>
                <w:highlight w:val="none"/>
              </w:rPr>
              <w:t>扶手方便老年人上下客。</w:t>
            </w:r>
          </w:p>
          <w:p w14:paraId="4E5CBB2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③采用优质材料的门胶条，门胶条与门框边固定要牢固。</w:t>
            </w:r>
          </w:p>
          <w:p w14:paraId="78C8130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④门泵室外及仪表台处安装门泵紧急放气开关，以便紧急情况时乘客和驾驶员能手动开门。门泵室的门便于开启。门泵紧急放气开关离车厢地板高度符合国家标准。</w:t>
            </w:r>
          </w:p>
        </w:tc>
        <w:tc>
          <w:tcPr>
            <w:tcW w:w="2661" w:type="dxa"/>
            <w:vAlign w:val="center"/>
          </w:tcPr>
          <w:p w14:paraId="619A49E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7AD6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13" w:type="dxa"/>
            <w:vAlign w:val="center"/>
          </w:tcPr>
          <w:p w14:paraId="44F1B73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（9）内顶、内侧围、风道</w:t>
            </w:r>
          </w:p>
        </w:tc>
        <w:tc>
          <w:tcPr>
            <w:tcW w:w="5209" w:type="dxa"/>
            <w:vAlign w:val="center"/>
          </w:tcPr>
          <w:p w14:paraId="2915A7C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内顶板、内侧板、风道采用阻燃型材料，风道采用GMT新型复合材料。</w:t>
            </w:r>
          </w:p>
        </w:tc>
        <w:tc>
          <w:tcPr>
            <w:tcW w:w="2661" w:type="dxa"/>
            <w:vAlign w:val="center"/>
          </w:tcPr>
          <w:p w14:paraId="10A4D87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DBA1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3" w:type="dxa"/>
            <w:vAlign w:val="center"/>
          </w:tcPr>
          <w:p w14:paraId="2DE4A05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（10）座椅</w:t>
            </w:r>
          </w:p>
        </w:tc>
        <w:tc>
          <w:tcPr>
            <w:tcW w:w="5209" w:type="dxa"/>
            <w:vAlign w:val="center"/>
          </w:tcPr>
          <w:p w14:paraId="1F026E6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①座位数：18+1座（19座），采用新款豪华仿皮乘客座椅，座椅颜色和内饰协调。</w:t>
            </w:r>
          </w:p>
          <w:p w14:paraId="1CC58CD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②安装座椅处的地板、侧围应有预埋铁，其厚度≥5mm。</w:t>
            </w:r>
          </w:p>
          <w:p w14:paraId="61DFBE1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③全车配置</w:t>
            </w:r>
            <w:r>
              <w:rPr>
                <w:rFonts w:hint="eastAsia" w:ascii="宋体" w:hAnsi="宋体" w:eastAsia="宋体" w:cs="宋体"/>
                <w:color w:val="auto"/>
                <w:sz w:val="18"/>
                <w:szCs w:val="18"/>
                <w:highlight w:val="none"/>
                <w:lang w:eastAsia="zh-CN"/>
              </w:rPr>
              <w:t>三点式</w:t>
            </w:r>
            <w:r>
              <w:rPr>
                <w:rFonts w:hint="eastAsia" w:ascii="宋体" w:hAnsi="宋体" w:eastAsia="宋体" w:cs="宋体"/>
                <w:color w:val="auto"/>
                <w:sz w:val="18"/>
                <w:szCs w:val="18"/>
                <w:highlight w:val="none"/>
              </w:rPr>
              <w:t>安全带</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有</w:t>
            </w:r>
            <w:r>
              <w:rPr>
                <w:rFonts w:hint="eastAsia" w:ascii="宋体" w:hAnsi="宋体" w:eastAsia="宋体" w:cs="宋体"/>
                <w:color w:val="auto"/>
                <w:sz w:val="18"/>
                <w:szCs w:val="18"/>
                <w:highlight w:val="none"/>
                <w:lang w:eastAsia="zh-CN"/>
              </w:rPr>
              <w:t>安全带未系报警系统</w:t>
            </w:r>
            <w:r>
              <w:rPr>
                <w:rFonts w:hint="eastAsia" w:ascii="宋体" w:hAnsi="宋体" w:eastAsia="宋体" w:cs="宋体"/>
                <w:color w:val="auto"/>
                <w:sz w:val="18"/>
                <w:szCs w:val="18"/>
                <w:highlight w:val="none"/>
              </w:rPr>
              <w:t>。</w:t>
            </w:r>
          </w:p>
        </w:tc>
        <w:tc>
          <w:tcPr>
            <w:tcW w:w="2661" w:type="dxa"/>
            <w:vAlign w:val="center"/>
          </w:tcPr>
          <w:p w14:paraId="7A3FA5B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04F3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09B4054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仪表台</w:t>
            </w:r>
          </w:p>
        </w:tc>
        <w:tc>
          <w:tcPr>
            <w:tcW w:w="5209" w:type="dxa"/>
            <w:vAlign w:val="center"/>
          </w:tcPr>
          <w:p w14:paraId="5DD82F9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①精美、平整、表面发泡、软化处理</w:t>
            </w:r>
            <w:r>
              <w:rPr>
                <w:rFonts w:hint="eastAsia" w:ascii="宋体" w:hAnsi="宋体" w:eastAsia="宋体" w:cs="宋体"/>
                <w:color w:val="auto"/>
                <w:sz w:val="18"/>
                <w:szCs w:val="18"/>
                <w:highlight w:val="none"/>
                <w:lang w:eastAsia="zh-CN"/>
              </w:rPr>
              <w:t>。</w:t>
            </w:r>
          </w:p>
          <w:p w14:paraId="37A64A5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②仪表台可靠耐用，与整车内饰协调。</w:t>
            </w:r>
          </w:p>
          <w:p w14:paraId="34726D9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③仪表台上的所有显示装置均安装遮阳沿。</w:t>
            </w:r>
          </w:p>
          <w:p w14:paraId="163CC67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④安装播放收接器+USB接口，电源独立可关闭。</w:t>
            </w:r>
          </w:p>
        </w:tc>
        <w:tc>
          <w:tcPr>
            <w:tcW w:w="2661" w:type="dxa"/>
            <w:vAlign w:val="center"/>
          </w:tcPr>
          <w:p w14:paraId="22A786D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499B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9563D1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（12）驾驶区</w:t>
            </w:r>
          </w:p>
        </w:tc>
        <w:tc>
          <w:tcPr>
            <w:tcW w:w="5209" w:type="dxa"/>
            <w:vAlign w:val="center"/>
          </w:tcPr>
          <w:p w14:paraId="5523603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驾驶员座椅要求带通风</w:t>
            </w:r>
            <w:r>
              <w:rPr>
                <w:rFonts w:hint="eastAsia" w:ascii="宋体" w:hAnsi="宋体" w:eastAsia="宋体" w:cs="宋体"/>
                <w:color w:val="auto"/>
                <w:sz w:val="18"/>
                <w:szCs w:val="18"/>
                <w:highlight w:val="none"/>
                <w:lang w:val="en-US" w:eastAsia="zh-CN"/>
              </w:rPr>
              <w:t>和按摩</w:t>
            </w:r>
            <w:r>
              <w:rPr>
                <w:rFonts w:hint="eastAsia" w:ascii="宋体" w:hAnsi="宋体" w:eastAsia="宋体" w:cs="宋体"/>
                <w:color w:val="auto"/>
                <w:sz w:val="18"/>
                <w:szCs w:val="18"/>
                <w:highlight w:val="none"/>
              </w:rPr>
              <w:t>功能，驾驶椅须舒适，六向可调、符合人体工程学，并带三点式安全带。</w:t>
            </w:r>
            <w:r>
              <w:rPr>
                <w:rFonts w:hint="eastAsia" w:ascii="宋体" w:hAnsi="宋体" w:eastAsia="宋体" w:cs="宋体"/>
                <w:b/>
                <w:bCs/>
                <w:color w:val="auto"/>
                <w:sz w:val="18"/>
                <w:szCs w:val="18"/>
                <w:highlight w:val="none"/>
              </w:rPr>
              <w:t>8年质保。</w:t>
            </w:r>
          </w:p>
          <w:p w14:paraId="6CE1232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②驾驶区各开关布置合理,方便司机操作。驾驶座附近布置手机置放处与茶杯托架。</w:t>
            </w:r>
          </w:p>
          <w:p w14:paraId="6479308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w:t>
            </w:r>
            <w:r>
              <w:rPr>
                <w:rFonts w:hint="eastAsia" w:ascii="宋体" w:hAnsi="宋体" w:eastAsia="宋体" w:cs="宋体"/>
                <w:color w:val="auto"/>
                <w:kern w:val="0"/>
                <w:sz w:val="18"/>
                <w:szCs w:val="18"/>
                <w:highlight w:val="none"/>
              </w:rPr>
              <w:t>司机左</w:t>
            </w:r>
            <w:r>
              <w:rPr>
                <w:rFonts w:hint="eastAsia" w:ascii="宋体" w:hAnsi="宋体" w:eastAsia="宋体" w:cs="宋体"/>
                <w:color w:val="auto"/>
                <w:kern w:val="0"/>
                <w:sz w:val="18"/>
                <w:szCs w:val="18"/>
                <w:highlight w:val="none"/>
                <w:lang w:val="en-US" w:eastAsia="zh-CN"/>
              </w:rPr>
              <w:t>侧合适位置</w:t>
            </w:r>
            <w:r>
              <w:rPr>
                <w:rFonts w:hint="eastAsia" w:ascii="宋体" w:hAnsi="宋体" w:eastAsia="宋体" w:cs="宋体"/>
                <w:color w:val="auto"/>
                <w:kern w:val="0"/>
                <w:sz w:val="18"/>
                <w:szCs w:val="18"/>
                <w:highlight w:val="none"/>
              </w:rPr>
              <w:t>安装橡胶叶片小风扇。</w:t>
            </w:r>
          </w:p>
        </w:tc>
        <w:tc>
          <w:tcPr>
            <w:tcW w:w="2661" w:type="dxa"/>
            <w:vAlign w:val="center"/>
          </w:tcPr>
          <w:p w14:paraId="11A8503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7A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13" w:type="dxa"/>
            <w:vAlign w:val="center"/>
          </w:tcPr>
          <w:p w14:paraId="6115710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（13）后视镜、内视镜</w:t>
            </w:r>
          </w:p>
        </w:tc>
        <w:tc>
          <w:tcPr>
            <w:tcW w:w="5209" w:type="dxa"/>
            <w:vAlign w:val="center"/>
          </w:tcPr>
          <w:p w14:paraId="7EBB2C0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采用</w:t>
            </w:r>
            <w:r>
              <w:rPr>
                <w:rFonts w:hint="eastAsia" w:ascii="宋体" w:hAnsi="宋体" w:eastAsia="宋体" w:cs="宋体"/>
                <w:color w:val="auto"/>
                <w:sz w:val="18"/>
                <w:szCs w:val="18"/>
                <w:highlight w:val="none"/>
                <w:lang w:val="en-US" w:eastAsia="zh-CN"/>
              </w:rPr>
              <w:t>手动</w:t>
            </w:r>
            <w:r>
              <w:rPr>
                <w:rFonts w:hint="eastAsia" w:ascii="宋体" w:hAnsi="宋体" w:eastAsia="宋体" w:cs="宋体"/>
                <w:color w:val="auto"/>
                <w:sz w:val="18"/>
                <w:szCs w:val="18"/>
                <w:highlight w:val="none"/>
              </w:rPr>
              <w:t>杆式大视野后视镜，</w:t>
            </w:r>
            <w:r>
              <w:rPr>
                <w:rFonts w:hint="eastAsia" w:ascii="宋体" w:hAnsi="宋体" w:eastAsia="宋体" w:cs="宋体"/>
                <w:b w:val="0"/>
                <w:bCs/>
                <w:color w:val="auto"/>
                <w:sz w:val="18"/>
                <w:szCs w:val="18"/>
                <w:highlight w:val="none"/>
              </w:rPr>
              <w:t>增加补盲镜，提升视野范围</w:t>
            </w:r>
            <w:r>
              <w:rPr>
                <w:rFonts w:hint="eastAsia" w:ascii="宋体" w:hAnsi="宋体" w:eastAsia="宋体" w:cs="宋体"/>
                <w:b w:val="0"/>
                <w:bCs/>
                <w:color w:val="auto"/>
                <w:sz w:val="18"/>
                <w:szCs w:val="18"/>
                <w:highlight w:val="none"/>
                <w:lang w:eastAsia="zh-CN"/>
              </w:rPr>
              <w:t>，</w:t>
            </w:r>
            <w:r>
              <w:rPr>
                <w:rFonts w:hint="eastAsia" w:ascii="宋体" w:hAnsi="宋体" w:eastAsia="宋体" w:cs="宋体"/>
                <w:color w:val="auto"/>
                <w:sz w:val="18"/>
                <w:szCs w:val="18"/>
                <w:highlight w:val="none"/>
              </w:rPr>
              <w:t>图像清晰，易更换。前挡风玻璃中部安装大广角可调节车内后视镜，便于驾驶员观察车厢内部。</w:t>
            </w:r>
          </w:p>
        </w:tc>
        <w:tc>
          <w:tcPr>
            <w:tcW w:w="2661" w:type="dxa"/>
            <w:vAlign w:val="center"/>
          </w:tcPr>
          <w:p w14:paraId="25389E8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460D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4103F97A">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（15）其他</w:t>
            </w:r>
          </w:p>
        </w:tc>
        <w:tc>
          <w:tcPr>
            <w:tcW w:w="5209" w:type="dxa"/>
            <w:vAlign w:val="center"/>
          </w:tcPr>
          <w:p w14:paraId="51E8156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①配全车折叠式布窗帘，另</w:t>
            </w:r>
            <w:r>
              <w:rPr>
                <w:rFonts w:hint="eastAsia" w:ascii="宋体" w:hAnsi="宋体" w:eastAsia="宋体" w:cs="宋体"/>
                <w:color w:val="auto"/>
                <w:kern w:val="0"/>
                <w:sz w:val="18"/>
                <w:szCs w:val="18"/>
                <w:highlight w:val="none"/>
              </w:rPr>
              <w:t>随车再赠送一套/辆换洗。</w:t>
            </w:r>
          </w:p>
          <w:p w14:paraId="5B45C1D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②安装电子钟带温度显示。</w:t>
            </w:r>
          </w:p>
          <w:p w14:paraId="54990AA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③安装不锈钢垃圾桶1只。</w:t>
            </w:r>
          </w:p>
          <w:p w14:paraId="228077B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④安装倒车蜂鸣器。</w:t>
            </w:r>
          </w:p>
          <w:p w14:paraId="6C9E959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⑤车辆纵梁前部适当位置设置拖钩，拖钩及连接部位骨架、连接方式满足车辆拖动施救的需求，使用方便。</w:t>
            </w:r>
          </w:p>
          <w:p w14:paraId="32ACB78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⑥上客门处设立1.3米儿童免票标志。</w:t>
            </w:r>
          </w:p>
        </w:tc>
        <w:tc>
          <w:tcPr>
            <w:tcW w:w="2661" w:type="dxa"/>
            <w:vAlign w:val="center"/>
          </w:tcPr>
          <w:p w14:paraId="1CFC6C8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A853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13" w:type="dxa"/>
            <w:vAlign w:val="center"/>
          </w:tcPr>
          <w:p w14:paraId="7EB3727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15．车外灯具</w:t>
            </w:r>
          </w:p>
        </w:tc>
        <w:tc>
          <w:tcPr>
            <w:tcW w:w="5209" w:type="dxa"/>
            <w:vAlign w:val="center"/>
          </w:tcPr>
          <w:p w14:paraId="5F67A96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①防尘防水，美观大方，便于维护。</w:t>
            </w:r>
          </w:p>
          <w:p w14:paraId="1D9EC31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②前照灯远光发光强度≥30000坎德拉，光束角度应可调。</w:t>
            </w:r>
          </w:p>
        </w:tc>
        <w:tc>
          <w:tcPr>
            <w:tcW w:w="2661" w:type="dxa"/>
            <w:vAlign w:val="center"/>
          </w:tcPr>
          <w:p w14:paraId="783D45B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kern w:val="0"/>
                <w:sz w:val="18"/>
                <w:szCs w:val="18"/>
                <w:highlight w:val="none"/>
              </w:rPr>
            </w:pPr>
          </w:p>
        </w:tc>
      </w:tr>
      <w:tr w14:paraId="6B588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5EEF152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16．前风窗玻璃刮水器</w:t>
            </w:r>
          </w:p>
        </w:tc>
        <w:tc>
          <w:tcPr>
            <w:tcW w:w="5209" w:type="dxa"/>
            <w:vAlign w:val="center"/>
          </w:tcPr>
          <w:p w14:paraId="5624112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便于维修，工作稳定可靠。</w:t>
            </w:r>
          </w:p>
        </w:tc>
        <w:tc>
          <w:tcPr>
            <w:tcW w:w="2661" w:type="dxa"/>
            <w:vAlign w:val="center"/>
          </w:tcPr>
          <w:p w14:paraId="2C7A264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34B9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743EB79">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17．除霜系统</w:t>
            </w:r>
          </w:p>
        </w:tc>
        <w:tc>
          <w:tcPr>
            <w:tcW w:w="5209" w:type="dxa"/>
            <w:vAlign w:val="center"/>
          </w:tcPr>
          <w:p w14:paraId="6889687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配备前除霜器，驾驶员左右脚有暖风出口。</w:t>
            </w:r>
          </w:p>
        </w:tc>
        <w:tc>
          <w:tcPr>
            <w:tcW w:w="2661" w:type="dxa"/>
            <w:vAlign w:val="center"/>
          </w:tcPr>
          <w:p w14:paraId="1413BFA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6CF6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BA6654A">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18．车内顶灯</w:t>
            </w:r>
          </w:p>
        </w:tc>
        <w:tc>
          <w:tcPr>
            <w:tcW w:w="5209" w:type="dxa"/>
            <w:vAlign w:val="center"/>
          </w:tcPr>
          <w:p w14:paraId="1D375C9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车内顶上设LED长方形顶灯</w:t>
            </w:r>
            <w:r>
              <w:rPr>
                <w:rFonts w:hint="eastAsia" w:ascii="宋体" w:hAnsi="宋体" w:eastAsia="宋体" w:cs="宋体"/>
                <w:color w:val="auto"/>
                <w:sz w:val="18"/>
                <w:szCs w:val="18"/>
                <w:highlight w:val="none"/>
                <w:lang w:eastAsia="zh-CN"/>
              </w:rPr>
              <w:t>，满足夜间车内照明需求</w:t>
            </w:r>
            <w:r>
              <w:rPr>
                <w:rFonts w:hint="eastAsia" w:ascii="宋体" w:hAnsi="宋体" w:eastAsia="宋体" w:cs="宋体"/>
                <w:color w:val="auto"/>
                <w:sz w:val="18"/>
                <w:szCs w:val="18"/>
                <w:highlight w:val="none"/>
              </w:rPr>
              <w:t>。</w:t>
            </w:r>
          </w:p>
        </w:tc>
        <w:tc>
          <w:tcPr>
            <w:tcW w:w="2661" w:type="dxa"/>
            <w:vAlign w:val="center"/>
          </w:tcPr>
          <w:p w14:paraId="725EEC4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833B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2C0827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19．蓄电池支架及箱</w:t>
            </w:r>
          </w:p>
        </w:tc>
        <w:tc>
          <w:tcPr>
            <w:tcW w:w="5209" w:type="dxa"/>
            <w:vAlign w:val="center"/>
          </w:tcPr>
          <w:p w14:paraId="508E2B6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①使用免维护蓄电池，</w:t>
            </w:r>
            <w:r>
              <w:rPr>
                <w:rFonts w:hint="eastAsia" w:ascii="宋体" w:hAnsi="宋体" w:eastAsia="宋体" w:cs="宋体"/>
                <w:b/>
                <w:bCs/>
                <w:color w:val="auto"/>
                <w:sz w:val="18"/>
                <w:szCs w:val="18"/>
                <w:highlight w:val="none"/>
              </w:rPr>
              <w:t>容量≥50Ah，</w:t>
            </w:r>
            <w:r>
              <w:rPr>
                <w:rFonts w:hint="eastAsia" w:ascii="宋体" w:hAnsi="宋体" w:eastAsia="宋体" w:cs="宋体"/>
                <w:color w:val="auto"/>
                <w:sz w:val="18"/>
                <w:szCs w:val="18"/>
                <w:highlight w:val="none"/>
              </w:rPr>
              <w:t>选用国内知名品牌。加装大容量可恢复熔断器。</w:t>
            </w:r>
          </w:p>
          <w:p w14:paraId="671276A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②蓄电池能方便更换，固定牢固可靠，24V电源总开关平关竖开。</w:t>
            </w:r>
          </w:p>
          <w:p w14:paraId="40276EC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③蓄电池箱应与车厢隔开，并通风良好。</w:t>
            </w:r>
          </w:p>
        </w:tc>
        <w:tc>
          <w:tcPr>
            <w:tcW w:w="2661" w:type="dxa"/>
            <w:vAlign w:val="center"/>
          </w:tcPr>
          <w:p w14:paraId="6C4CBCB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EBD4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593A77EB">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集中润滑系统</w:t>
            </w:r>
          </w:p>
        </w:tc>
        <w:tc>
          <w:tcPr>
            <w:tcW w:w="5209" w:type="dxa"/>
            <w:vAlign w:val="center"/>
          </w:tcPr>
          <w:p w14:paraId="593C08B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采用国内优秀品牌，质保8年。</w:t>
            </w:r>
          </w:p>
        </w:tc>
        <w:tc>
          <w:tcPr>
            <w:tcW w:w="2661" w:type="dxa"/>
            <w:vAlign w:val="center"/>
          </w:tcPr>
          <w:p w14:paraId="371396A7">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1538E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213" w:type="dxa"/>
            <w:vAlign w:val="center"/>
          </w:tcPr>
          <w:p w14:paraId="3FCFFBAA">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rPr>
            </w:pPr>
            <w:r>
              <w:rPr>
                <w:rFonts w:hint="eastAsia" w:ascii="宋体" w:hAnsi="宋体" w:eastAsia="宋体" w:cs="宋体"/>
                <w:bCs/>
                <w:color w:val="auto"/>
                <w:sz w:val="18"/>
                <w:szCs w:val="18"/>
                <w:highlight w:val="none"/>
              </w:rPr>
              <w:t>21．</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冷却系统</w:t>
            </w:r>
          </w:p>
        </w:tc>
        <w:tc>
          <w:tcPr>
            <w:tcW w:w="5209" w:type="dxa"/>
            <w:vAlign w:val="center"/>
          </w:tcPr>
          <w:p w14:paraId="1C34640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ATS智能温控电子风扇冷却系统，</w:t>
            </w:r>
            <w:r>
              <w:rPr>
                <w:rFonts w:hint="eastAsia" w:ascii="宋体" w:hAnsi="宋体" w:eastAsia="宋体" w:cs="宋体"/>
                <w:b/>
                <w:bCs/>
                <w:color w:val="auto"/>
                <w:sz w:val="18"/>
                <w:szCs w:val="18"/>
                <w:highlight w:val="none"/>
              </w:rPr>
              <w:t>国内优秀品牌，质保8年，</w:t>
            </w:r>
            <w:r>
              <w:rPr>
                <w:rFonts w:hint="eastAsia" w:ascii="宋体" w:hAnsi="宋体" w:eastAsia="宋体" w:cs="宋体"/>
                <w:color w:val="auto"/>
                <w:sz w:val="18"/>
                <w:szCs w:val="18"/>
                <w:highlight w:val="none"/>
              </w:rPr>
              <w:t>采用铝制管带式散热器及进口直流无刷风机，冷却系统要和电动机匹配，并确保驱动电机达到正常工作温度。</w:t>
            </w:r>
          </w:p>
        </w:tc>
        <w:tc>
          <w:tcPr>
            <w:tcW w:w="2661" w:type="dxa"/>
            <w:vAlign w:val="center"/>
          </w:tcPr>
          <w:p w14:paraId="5FF8BED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C9BC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516A59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电子信息设施</w:t>
            </w:r>
          </w:p>
        </w:tc>
        <w:tc>
          <w:tcPr>
            <w:tcW w:w="5209" w:type="dxa"/>
            <w:vAlign w:val="center"/>
          </w:tcPr>
          <w:p w14:paraId="5E3ACFC8">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①</w:t>
            </w:r>
            <w:r>
              <w:rPr>
                <w:rFonts w:hint="eastAsia" w:ascii="宋体" w:hAnsi="宋体" w:eastAsia="宋体" w:cs="宋体"/>
                <w:b/>
                <w:color w:val="auto"/>
                <w:sz w:val="18"/>
                <w:szCs w:val="18"/>
                <w:highlight w:val="none"/>
                <w:lang w:val="en-US" w:eastAsia="zh-CN"/>
              </w:rPr>
              <w:t>采用</w:t>
            </w:r>
            <w:r>
              <w:rPr>
                <w:rFonts w:hint="eastAsia" w:ascii="宋体" w:hAnsi="宋体" w:eastAsia="宋体" w:cs="宋体"/>
                <w:b/>
                <w:color w:val="auto"/>
                <w:sz w:val="18"/>
                <w:szCs w:val="18"/>
                <w:highlight w:val="none"/>
              </w:rPr>
              <w:t>CAN总线及全液晶数字仪表，</w:t>
            </w:r>
            <w:r>
              <w:rPr>
                <w:rFonts w:hint="eastAsia" w:ascii="宋体" w:hAnsi="宋体" w:eastAsia="宋体" w:cs="宋体"/>
                <w:b/>
                <w:color w:val="auto"/>
                <w:sz w:val="18"/>
                <w:szCs w:val="18"/>
                <w:highlight w:val="none"/>
                <w:lang w:val="en-US" w:eastAsia="zh-CN"/>
              </w:rPr>
              <w:t>不</w:t>
            </w:r>
            <w:r>
              <w:rPr>
                <w:rFonts w:hint="eastAsia" w:ascii="宋体" w:hAnsi="宋体" w:eastAsia="宋体" w:cs="宋体"/>
                <w:b/>
                <w:color w:val="auto"/>
                <w:sz w:val="18"/>
                <w:szCs w:val="18"/>
                <w:highlight w:val="none"/>
              </w:rPr>
              <w:t>带云总线功能，CAN仪表能显示车辆剩余续驶里程（估算）和瞬时电耗，采用国内优秀品牌。</w:t>
            </w:r>
          </w:p>
          <w:p w14:paraId="05EC360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②建立电池组（温度、过压、过流、电量）、电机（电流、转速、温度）、电控系统、整车绝缘监测、车速、行驶里程、车辆故障、异常报警等状态数据的监测和采集。</w:t>
            </w:r>
          </w:p>
          <w:p w14:paraId="27F8418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③能够提供全车总线，车载记录、远程诊断、故障监测、车载定位、业务信息处理整套解决方案。</w:t>
            </w:r>
          </w:p>
          <w:p w14:paraId="292D5B3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④支持SD卡存储、U盘存储器下载、系统升级功能。</w:t>
            </w:r>
          </w:p>
          <w:p w14:paraId="1AC05DB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⑤具备单车能耗统计功能，以便能耗考核。</w:t>
            </w:r>
            <w:r>
              <w:rPr>
                <w:rFonts w:hint="eastAsia" w:ascii="宋体" w:hAnsi="宋体" w:eastAsia="宋体" w:cs="宋体"/>
                <w:b/>
                <w:bCs/>
                <w:color w:val="auto"/>
                <w:sz w:val="18"/>
                <w:szCs w:val="18"/>
                <w:highlight w:val="none"/>
              </w:rPr>
              <w:br w:type="textWrapping"/>
            </w:r>
            <w:r>
              <w:rPr>
                <w:rFonts w:hint="eastAsia" w:ascii="宋体" w:hAnsi="宋体" w:eastAsia="宋体" w:cs="宋体"/>
                <w:color w:val="auto"/>
                <w:sz w:val="18"/>
                <w:szCs w:val="18"/>
                <w:highlight w:val="none"/>
              </w:rPr>
              <w:t>⑥车载监控系统在驾驶员脚边适当位置增加一个摄像头，能监控驾驶员对油门踏板和制动踏板的操纵情况。</w:t>
            </w:r>
          </w:p>
        </w:tc>
        <w:tc>
          <w:tcPr>
            <w:tcW w:w="2661" w:type="dxa"/>
            <w:vAlign w:val="center"/>
          </w:tcPr>
          <w:p w14:paraId="21EB5B31">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4ACF6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7CBB24B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sz w:val="18"/>
                <w:szCs w:val="18"/>
                <w:highlight w:val="none"/>
              </w:rPr>
              <w:t>服务设施</w:t>
            </w:r>
          </w:p>
        </w:tc>
        <w:tc>
          <w:tcPr>
            <w:tcW w:w="5209" w:type="dxa"/>
            <w:vAlign w:val="center"/>
          </w:tcPr>
          <w:p w14:paraId="4FAFCC1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①安装LED电子路牌（前、后24点阵，中16点阵），</w:t>
            </w:r>
            <w:r>
              <w:rPr>
                <w:rFonts w:hint="eastAsia" w:ascii="宋体" w:hAnsi="宋体" w:eastAsia="宋体" w:cs="宋体"/>
                <w:b/>
                <w:bCs/>
                <w:color w:val="auto"/>
                <w:sz w:val="18"/>
                <w:szCs w:val="18"/>
                <w:highlight w:val="none"/>
              </w:rPr>
              <w:t>国内优秀品牌，8年质保。</w:t>
            </w:r>
          </w:p>
          <w:p w14:paraId="5B04784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w:t>
            </w:r>
            <w:r>
              <w:rPr>
                <w:rFonts w:hint="eastAsia" w:ascii="宋体" w:hAnsi="宋体" w:eastAsia="宋体" w:cs="宋体"/>
                <w:b/>
                <w:bCs/>
                <w:color w:val="auto"/>
                <w:kern w:val="0"/>
                <w:sz w:val="18"/>
                <w:szCs w:val="18"/>
                <w:highlight w:val="none"/>
              </w:rPr>
              <w:t>采用国内优秀品牌投币机，</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投币机翻板开关与前门联动，并单独设置投币箱翻板开关按钮，旁设POS机杆。</w:t>
            </w:r>
          </w:p>
          <w:p w14:paraId="77FBEFF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③车门、倒车监视器</w:t>
            </w:r>
            <w:r>
              <w:rPr>
                <w:rFonts w:hint="eastAsia" w:ascii="宋体" w:hAnsi="宋体" w:eastAsia="宋体" w:cs="宋体"/>
                <w:b/>
                <w:bCs/>
                <w:color w:val="auto"/>
                <w:sz w:val="18"/>
                <w:szCs w:val="18"/>
                <w:highlight w:val="none"/>
              </w:rPr>
              <w:t>采用国内优秀品牌，8年质保，</w:t>
            </w:r>
            <w:r>
              <w:rPr>
                <w:rFonts w:hint="eastAsia" w:ascii="宋体" w:hAnsi="宋体" w:eastAsia="宋体" w:cs="宋体"/>
                <w:color w:val="auto"/>
                <w:sz w:val="18"/>
                <w:szCs w:val="18"/>
                <w:highlight w:val="none"/>
              </w:rPr>
              <w:t>监视器釆用嵌入式。监视屏安装在司机仪表台右侧。</w:t>
            </w:r>
          </w:p>
          <w:p w14:paraId="5AF30B5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④在上下客门预埋线束、天线</w:t>
            </w:r>
            <w:r>
              <w:rPr>
                <w:rFonts w:hint="eastAsia" w:ascii="宋体" w:hAnsi="宋体" w:eastAsia="宋体" w:cs="宋体"/>
                <w:color w:val="auto"/>
                <w:kern w:val="0"/>
                <w:sz w:val="18"/>
                <w:szCs w:val="18"/>
                <w:highlight w:val="none"/>
              </w:rPr>
              <w:t>，预留顶置电视垫铁，视频线及电源线。</w:t>
            </w:r>
          </w:p>
          <w:p w14:paraId="05DC14E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⑤安装车载监控终端设备、智能调度终端设备、车载刷卡机具（智能调度终端设备、车载刷卡机具由</w:t>
            </w:r>
            <w:r>
              <w:rPr>
                <w:rFonts w:hint="eastAsia" w:ascii="宋体" w:hAnsi="宋体" w:eastAsia="宋体" w:cs="宋体"/>
                <w:color w:val="auto"/>
                <w:sz w:val="18"/>
                <w:szCs w:val="18"/>
                <w:highlight w:val="none"/>
                <w:lang w:eastAsia="zh-CN"/>
              </w:rPr>
              <w:t>采购</w:t>
            </w:r>
            <w:r>
              <w:rPr>
                <w:rFonts w:hint="eastAsia" w:ascii="宋体" w:hAnsi="宋体" w:eastAsia="宋体" w:cs="宋体"/>
                <w:color w:val="auto"/>
                <w:sz w:val="18"/>
                <w:szCs w:val="18"/>
                <w:highlight w:val="none"/>
              </w:rPr>
              <w:t>人提供设备，中标厂家预留线缆），电源线采用双线制；要求电源从主配电板单独接入，安装单独保险，有专用接地线，电源线为车辆总闸开启电源打开，长通电。</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⑥安装车内电视机（带存储功能）</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由</w:t>
            </w:r>
            <w:r>
              <w:rPr>
                <w:rFonts w:hint="eastAsia" w:ascii="宋体" w:hAnsi="宋体" w:eastAsia="宋体" w:cs="宋体"/>
                <w:color w:val="auto"/>
                <w:sz w:val="18"/>
                <w:szCs w:val="18"/>
                <w:highlight w:val="none"/>
              </w:rPr>
              <w:t>中标厂家</w:t>
            </w:r>
            <w:r>
              <w:rPr>
                <w:rFonts w:hint="eastAsia" w:ascii="宋体" w:hAnsi="宋体" w:eastAsia="宋体" w:cs="宋体"/>
                <w:color w:val="auto"/>
                <w:sz w:val="18"/>
                <w:szCs w:val="18"/>
                <w:highlight w:val="none"/>
                <w:lang w:val="en-US" w:eastAsia="zh-CN"/>
              </w:rPr>
              <w:t>提供。</w:t>
            </w:r>
          </w:p>
        </w:tc>
        <w:tc>
          <w:tcPr>
            <w:tcW w:w="2661" w:type="dxa"/>
            <w:vAlign w:val="center"/>
          </w:tcPr>
          <w:p w14:paraId="433776F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69C3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7E965A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24．其它附件</w:t>
            </w:r>
          </w:p>
        </w:tc>
        <w:tc>
          <w:tcPr>
            <w:tcW w:w="5209" w:type="dxa"/>
            <w:vAlign w:val="center"/>
          </w:tcPr>
          <w:p w14:paraId="70ADB893">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 xml:space="preserve">①三角警示牌1块，反光背心1套。  </w:t>
            </w:r>
            <w:r>
              <w:rPr>
                <w:rFonts w:hint="eastAsia" w:ascii="宋体" w:hAnsi="宋体" w:eastAsia="宋体" w:cs="宋体"/>
                <w:b/>
                <w:color w:val="auto"/>
                <w:sz w:val="18"/>
                <w:szCs w:val="18"/>
                <w:highlight w:val="none"/>
              </w:rPr>
              <w:t xml:space="preserve"> </w:t>
            </w:r>
          </w:p>
          <w:p w14:paraId="223FE95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b/>
                <w:color w:val="auto"/>
                <w:sz w:val="18"/>
                <w:szCs w:val="18"/>
                <w:highlight w:val="none"/>
              </w:rPr>
              <w:t>②备胎一只，带铝合金轮辋</w:t>
            </w:r>
            <w:r>
              <w:rPr>
                <w:rFonts w:hint="eastAsia" w:ascii="宋体" w:hAnsi="宋体" w:eastAsia="宋体" w:cs="宋体"/>
                <w:b/>
                <w:color w:val="auto"/>
                <w:sz w:val="18"/>
                <w:szCs w:val="18"/>
                <w:highlight w:val="none"/>
                <w:lang w:eastAsia="zh-CN"/>
              </w:rPr>
              <w:t>。</w:t>
            </w:r>
          </w:p>
          <w:p w14:paraId="0B75E82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③随车工具1套</w:t>
            </w:r>
            <w:r>
              <w:rPr>
                <w:rFonts w:hint="eastAsia" w:ascii="宋体" w:hAnsi="宋体" w:eastAsia="宋体" w:cs="宋体"/>
                <w:bCs/>
                <w:color w:val="auto"/>
                <w:sz w:val="18"/>
                <w:szCs w:val="18"/>
                <w:highlight w:val="none"/>
              </w:rPr>
              <w:t>，</w:t>
            </w:r>
            <w:r>
              <w:rPr>
                <w:rFonts w:hint="eastAsia" w:ascii="宋体" w:hAnsi="宋体" w:eastAsia="宋体" w:cs="宋体"/>
                <w:color w:val="auto"/>
                <w:sz w:val="18"/>
                <w:szCs w:val="18"/>
                <w:highlight w:val="none"/>
              </w:rPr>
              <w:t>绝缘手套1副。</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④U盘1个.</w:t>
            </w:r>
          </w:p>
          <w:p w14:paraId="3CB535C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⑤随车资料。（车辆使用说明书及维修手册、全车电路图、主要总成配套件和配套厂产品说明书、电器设备布局及电气原理图和线束图）。</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val="en-US" w:eastAsia="zh-CN"/>
              </w:rPr>
              <w:t>⑥车辆需配备旅客下客按钮（带司机提示功能）。</w:t>
            </w:r>
          </w:p>
        </w:tc>
        <w:tc>
          <w:tcPr>
            <w:tcW w:w="2661" w:type="dxa"/>
            <w:vAlign w:val="center"/>
          </w:tcPr>
          <w:p w14:paraId="7895E5A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88BC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3" w:type="dxa"/>
            <w:gridSpan w:val="3"/>
            <w:vAlign w:val="center"/>
          </w:tcPr>
          <w:p w14:paraId="3F67CE4C">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安全要求</w:t>
            </w:r>
          </w:p>
        </w:tc>
      </w:tr>
      <w:tr w14:paraId="6657D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E82BF7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1、高压电路</w:t>
            </w:r>
          </w:p>
        </w:tc>
        <w:tc>
          <w:tcPr>
            <w:tcW w:w="5209" w:type="dxa"/>
            <w:vAlign w:val="center"/>
          </w:tcPr>
          <w:p w14:paraId="4B34A2A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①高压电路及部件防护等级不低于IP6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3933CCB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②高压电气总成应具备过电流保护、过电压保护、欠电压保护、过热保护和短路保护。</w:t>
            </w:r>
          </w:p>
          <w:p w14:paraId="59AB0CB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③高压电气设备应防尘防水，高压电气设备安装的箱体应相对密封，安装底部离地高度大于280mm（主电机除外）。高压电气设备各分路应分别设置独立的快速熔断器。</w:t>
            </w:r>
          </w:p>
          <w:p w14:paraId="7D198F7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④高压电线应与低压电线分开敷设，保持安全间隔。高压电线敷设应排列整齐，固定牢靠，套绝缘乳胶套管，采用专用绝缘夹箍，不得扭曲和拉伸，夹箍固定的间距应小于500mm。</w:t>
            </w:r>
          </w:p>
          <w:p w14:paraId="0B90D8B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⑤安装有绝缘电阻监控系统。建立基于漏电检测的高压系统安全管理及整车动力系统安全报警系统。至少设2级独立预警。</w:t>
            </w:r>
          </w:p>
          <w:p w14:paraId="176858B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⑥锂电安装舱应设置防碰撞保护装置。防碰撞保护装置的基本要求必须满足GB/T18384.1第8条的技术要求。除以上的要求外，锂电池安装舱发生碰撞后，不会引起车辆起火、燃烧或爆炸，不会对人身造成伤害。</w:t>
            </w:r>
          </w:p>
        </w:tc>
        <w:tc>
          <w:tcPr>
            <w:tcW w:w="2661" w:type="dxa"/>
            <w:vAlign w:val="center"/>
          </w:tcPr>
          <w:p w14:paraId="02A226C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CB8A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E74FA07">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2、低压电路</w:t>
            </w:r>
          </w:p>
        </w:tc>
        <w:tc>
          <w:tcPr>
            <w:tcW w:w="5209" w:type="dxa"/>
            <w:vAlign w:val="center"/>
          </w:tcPr>
          <w:p w14:paraId="59FECAA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①采用阻燃线束，地板下、机舱、车顶线束应采用防水接插件，防水等级达到IP6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05DCF46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②底盘线束、机舱线束、空调线束采用辐照电线，耐温-40～150℃，电瓶上方不得有水管，电瓶线外套采用阻燃管。</w:t>
            </w:r>
          </w:p>
          <w:p w14:paraId="1E694BA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③电线线径的确定，要从实际使用情况出发，与相关的保险丝规格匹配。同时要根据过载、过流、短路等可能发生的情况，给予1.5至2倍的线径余量。导线应分色，线号清晰。</w:t>
            </w:r>
          </w:p>
          <w:p w14:paraId="129D9EC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④线束固定可靠、牢靠。固定线束的夹箍间距小于500mm，不能使用金属或含金属材质的夹箍，所有线路过孔处应加装橡胶绝缘套及填充剂固定，以免长期使用过程中磨破线束。</w:t>
            </w:r>
          </w:p>
          <w:p w14:paraId="57E28C3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⑤低压线应根据不同的工作状况（例：电机线、信号线、灯光线等）分开包扎成束。制作线束时，一定要把电源负线与电源正线分开包扎成束。</w:t>
            </w:r>
          </w:p>
          <w:p w14:paraId="249F78F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⑥整车电气控制系统采用24V、单线制、负极搭铁，采用CAN总线通讯技术及数字仪表，显示电量、电流、电压、电机转速、温度及安全驾驶的必备信息。</w:t>
            </w:r>
          </w:p>
        </w:tc>
        <w:tc>
          <w:tcPr>
            <w:tcW w:w="2661" w:type="dxa"/>
            <w:vAlign w:val="center"/>
          </w:tcPr>
          <w:p w14:paraId="2169772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7834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59085F0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3、远程监控</w:t>
            </w:r>
          </w:p>
        </w:tc>
        <w:tc>
          <w:tcPr>
            <w:tcW w:w="5209" w:type="dxa"/>
            <w:vAlign w:val="center"/>
          </w:tcPr>
          <w:p w14:paraId="2FBC57B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整车企业应具有新能源车安全监控系统，能够监控整车绝缘实现实时位置查询、能耗查询和报警信息查询等功能，</w:t>
            </w:r>
            <w:r>
              <w:rPr>
                <w:rFonts w:hint="eastAsia" w:ascii="宋体" w:hAnsi="宋体" w:eastAsia="宋体" w:cs="宋体"/>
                <w:b w:val="0"/>
                <w:bCs/>
                <w:color w:val="auto"/>
                <w:sz w:val="18"/>
                <w:szCs w:val="18"/>
                <w:highlight w:val="none"/>
              </w:rPr>
              <w:t>发现车辆故障会及时处置并推送营运公司</w:t>
            </w:r>
            <w:r>
              <w:rPr>
                <w:rFonts w:hint="eastAsia" w:ascii="宋体" w:hAnsi="宋体" w:eastAsia="宋体" w:cs="宋体"/>
                <w:color w:val="auto"/>
                <w:sz w:val="18"/>
                <w:szCs w:val="18"/>
                <w:highlight w:val="none"/>
              </w:rPr>
              <w:t>。</w:t>
            </w:r>
          </w:p>
        </w:tc>
        <w:tc>
          <w:tcPr>
            <w:tcW w:w="2661" w:type="dxa"/>
            <w:vAlign w:val="center"/>
          </w:tcPr>
          <w:p w14:paraId="47552B4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F4FD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72F643F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安全设施</w:t>
            </w:r>
          </w:p>
        </w:tc>
        <w:tc>
          <w:tcPr>
            <w:tcW w:w="5209" w:type="dxa"/>
            <w:vAlign w:val="center"/>
          </w:tcPr>
          <w:p w14:paraId="326FBD3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①车厢内配置的干粉灭火器应符合国家标准规定，并取得公安消防部门认证。</w:t>
            </w:r>
          </w:p>
          <w:p w14:paraId="773997FC">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②动力电池舱、整车控制器、高压舱、设备舱等关键部位</w:t>
            </w:r>
            <w:r>
              <w:rPr>
                <w:rFonts w:hint="eastAsia" w:ascii="宋体" w:hAnsi="宋体" w:eastAsia="宋体" w:cs="宋体"/>
                <w:b/>
                <w:bCs/>
                <w:color w:val="auto"/>
                <w:sz w:val="18"/>
                <w:szCs w:val="18"/>
                <w:highlight w:val="none"/>
              </w:rPr>
              <w:t>安装国内优秀品牌自动干粉灭火装置。</w:t>
            </w:r>
          </w:p>
          <w:p w14:paraId="53B8F81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③电池舱与乘客区隔开，保证乘客不触及。</w:t>
            </w:r>
          </w:p>
        </w:tc>
        <w:tc>
          <w:tcPr>
            <w:tcW w:w="2661" w:type="dxa"/>
            <w:vAlign w:val="center"/>
          </w:tcPr>
          <w:p w14:paraId="490FFA4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bl>
    <w:p w14:paraId="4411E7FD">
      <w:pPr>
        <w:pStyle w:val="2"/>
        <w:keepNext w:val="0"/>
        <w:keepLines w:val="0"/>
        <w:pageBreakBefore w:val="0"/>
        <w:kinsoku/>
        <w:wordWrap/>
        <w:overflowPunct/>
        <w:topLinePunct w:val="0"/>
        <w:bidi w:val="0"/>
        <w:spacing w:line="2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注：此表可扩展使用</w:t>
      </w:r>
    </w:p>
    <w:p w14:paraId="73BED059">
      <w:pPr>
        <w:spacing w:line="360" w:lineRule="auto"/>
        <w:jc w:val="center"/>
        <w:rPr>
          <w:rFonts w:hint="eastAsia" w:ascii="宋体" w:hAnsi="宋体" w:eastAsia="宋体" w:cs="宋体"/>
          <w:b/>
          <w:bCs/>
          <w:color w:val="auto"/>
          <w:sz w:val="22"/>
          <w:szCs w:val="22"/>
          <w:highlight w:val="none"/>
          <w:lang w:val="en-US" w:eastAsia="zh-CN"/>
        </w:rPr>
      </w:pPr>
    </w:p>
    <w:p w14:paraId="25AE1188">
      <w:pPr>
        <w:pStyle w:val="2"/>
        <w:keepNext w:val="0"/>
        <w:keepLines w:val="0"/>
        <w:pageBreakBefore w:val="0"/>
        <w:kinsoku/>
        <w:wordWrap/>
        <w:overflowPunct/>
        <w:topLinePunct w:val="0"/>
        <w:bidi w:val="0"/>
        <w:spacing w:line="240" w:lineRule="exact"/>
        <w:jc w:val="center"/>
        <w:textAlignment w:val="auto"/>
        <w:rPr>
          <w:rFonts w:hint="default" w:ascii="宋体" w:hAnsi="宋体" w:eastAsia="宋体" w:cs="宋体"/>
          <w:color w:val="auto"/>
          <w:highlight w:val="none"/>
          <w:lang w:val="en-US" w:eastAsia="zh-CN"/>
        </w:rPr>
      </w:pPr>
      <w:r>
        <w:rPr>
          <w:rFonts w:hint="eastAsia" w:ascii="宋体" w:hAnsi="宋体" w:eastAsia="宋体" w:cs="宋体"/>
          <w:b/>
          <w:color w:val="auto"/>
          <w:sz w:val="22"/>
          <w:szCs w:val="22"/>
          <w:highlight w:val="none"/>
          <w:lang w:val="en-US" w:eastAsia="zh-CN"/>
        </w:rPr>
        <w:t>标段2：</w:t>
      </w:r>
      <w:r>
        <w:rPr>
          <w:rFonts w:hint="eastAsia" w:ascii="宋体" w:hAnsi="宋体" w:eastAsia="宋体" w:cs="宋体"/>
          <w:b/>
          <w:bCs/>
          <w:color w:val="auto"/>
          <w:sz w:val="22"/>
          <w:szCs w:val="22"/>
          <w:highlight w:val="none"/>
          <w:lang w:val="en-US" w:eastAsia="zh-CN"/>
        </w:rPr>
        <w:t>9辆8米级纯电动客车</w:t>
      </w:r>
      <w:r>
        <w:rPr>
          <w:rFonts w:hint="eastAsia" w:ascii="宋体" w:hAnsi="宋体" w:eastAsia="宋体" w:cs="宋体"/>
          <w:b/>
          <w:color w:val="auto"/>
          <w:sz w:val="22"/>
          <w:szCs w:val="22"/>
          <w:highlight w:val="none"/>
          <w:lang w:val="zh-CN"/>
        </w:rPr>
        <w:t>技术配置要求</w:t>
      </w:r>
      <w:r>
        <w:rPr>
          <w:rFonts w:hint="eastAsia" w:ascii="宋体" w:hAnsi="宋体" w:eastAsia="宋体" w:cs="宋体"/>
          <w:b/>
          <w:color w:val="auto"/>
          <w:sz w:val="22"/>
          <w:szCs w:val="22"/>
          <w:highlight w:val="none"/>
          <w:lang w:val="en-US" w:eastAsia="zh-CN"/>
        </w:rPr>
        <w:t>技术相应表</w:t>
      </w:r>
    </w:p>
    <w:tbl>
      <w:tblPr>
        <w:tblStyle w:val="27"/>
        <w:tblW w:w="90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5034"/>
        <w:gridCol w:w="2626"/>
      </w:tblGrid>
      <w:tr w14:paraId="65B43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3" w:type="dxa"/>
            <w:gridSpan w:val="3"/>
            <w:tcBorders>
              <w:top w:val="single" w:color="auto" w:sz="12" w:space="0"/>
              <w:left w:val="single" w:color="auto" w:sz="12" w:space="0"/>
              <w:bottom w:val="single" w:color="auto" w:sz="4" w:space="0"/>
              <w:right w:val="single" w:color="auto" w:sz="12" w:space="0"/>
            </w:tcBorders>
            <w:vAlign w:val="center"/>
          </w:tcPr>
          <w:p w14:paraId="4CBCF09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主要技术参数</w:t>
            </w:r>
            <w:r>
              <w:rPr>
                <w:rFonts w:hint="eastAsia" w:ascii="宋体" w:hAnsi="宋体" w:eastAsia="宋体" w:cs="宋体"/>
                <w:color w:val="auto"/>
                <w:sz w:val="18"/>
                <w:szCs w:val="18"/>
                <w:highlight w:val="none"/>
              </w:rPr>
              <w:t>　　</w:t>
            </w:r>
          </w:p>
        </w:tc>
      </w:tr>
      <w:tr w14:paraId="45597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87"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14:paraId="39AC4A08">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sz w:val="18"/>
                <w:szCs w:val="18"/>
                <w:highlight w:val="none"/>
                <w:lang w:val="en-US" w:eastAsia="zh-CN"/>
              </w:rPr>
              <w:t>采购要求</w:t>
            </w:r>
          </w:p>
        </w:tc>
        <w:tc>
          <w:tcPr>
            <w:tcW w:w="2626" w:type="dxa"/>
            <w:tcBorders>
              <w:top w:val="single" w:color="auto" w:sz="4" w:space="0"/>
              <w:left w:val="single" w:color="auto" w:sz="4" w:space="0"/>
              <w:bottom w:val="single" w:color="auto" w:sz="4" w:space="0"/>
              <w:right w:val="single" w:color="auto" w:sz="12" w:space="0"/>
            </w:tcBorders>
            <w:shd w:val="clear" w:color="auto" w:fill="auto"/>
            <w:vAlign w:val="center"/>
          </w:tcPr>
          <w:p w14:paraId="70F8AFA2">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投标响应</w:t>
            </w:r>
          </w:p>
        </w:tc>
      </w:tr>
      <w:tr w14:paraId="16819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shd w:val="clear" w:color="auto" w:fill="auto"/>
            <w:vAlign w:val="center"/>
          </w:tcPr>
          <w:p w14:paraId="62B70BA6">
            <w:pPr>
              <w:spacing w:line="240" w:lineRule="exact"/>
              <w:ind w:firstLine="90" w:firstLineChars="5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车辆等级</w:t>
            </w:r>
          </w:p>
        </w:tc>
        <w:tc>
          <w:tcPr>
            <w:tcW w:w="5034" w:type="dxa"/>
            <w:tcBorders>
              <w:top w:val="single" w:color="auto" w:sz="4" w:space="0"/>
              <w:left w:val="single" w:color="auto" w:sz="4" w:space="0"/>
              <w:bottom w:val="single" w:color="auto" w:sz="4" w:space="0"/>
              <w:right w:val="single" w:color="auto" w:sz="12" w:space="0"/>
            </w:tcBorders>
            <w:vAlign w:val="center"/>
          </w:tcPr>
          <w:p w14:paraId="6C53245F">
            <w:pPr>
              <w:spacing w:line="240" w:lineRule="exact"/>
              <w:ind w:firstLine="90" w:firstLineChars="5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高一级</w:t>
            </w:r>
          </w:p>
        </w:tc>
        <w:tc>
          <w:tcPr>
            <w:tcW w:w="2626" w:type="dxa"/>
            <w:tcBorders>
              <w:top w:val="single" w:color="auto" w:sz="4" w:space="0"/>
              <w:left w:val="single" w:color="auto" w:sz="4" w:space="0"/>
              <w:bottom w:val="single" w:color="auto" w:sz="4" w:space="0"/>
              <w:right w:val="single" w:color="auto" w:sz="12" w:space="0"/>
            </w:tcBorders>
            <w:vAlign w:val="center"/>
          </w:tcPr>
          <w:p w14:paraId="3706DD2B">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kern w:val="2"/>
                <w:sz w:val="18"/>
                <w:szCs w:val="18"/>
                <w:highlight w:val="none"/>
                <w:lang w:val="en-US" w:eastAsia="zh-CN" w:bidi="ar-SA"/>
              </w:rPr>
            </w:pPr>
          </w:p>
        </w:tc>
      </w:tr>
      <w:tr w14:paraId="25B46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87"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14:paraId="7041B9E4">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尺寸参数　</w:t>
            </w:r>
          </w:p>
        </w:tc>
        <w:tc>
          <w:tcPr>
            <w:tcW w:w="2626" w:type="dxa"/>
            <w:tcBorders>
              <w:top w:val="single" w:color="auto" w:sz="4" w:space="0"/>
              <w:left w:val="single" w:color="auto" w:sz="4" w:space="0"/>
              <w:bottom w:val="single" w:color="auto" w:sz="4" w:space="0"/>
              <w:right w:val="single" w:color="auto" w:sz="12" w:space="0"/>
            </w:tcBorders>
            <w:vAlign w:val="center"/>
          </w:tcPr>
          <w:p w14:paraId="60C0C64F">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sz w:val="18"/>
                <w:szCs w:val="18"/>
                <w:highlight w:val="none"/>
              </w:rPr>
            </w:pPr>
          </w:p>
        </w:tc>
      </w:tr>
      <w:tr w14:paraId="777AA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353" w:type="dxa"/>
            <w:tcBorders>
              <w:top w:val="single" w:color="auto" w:sz="4" w:space="0"/>
              <w:left w:val="single" w:color="auto" w:sz="12" w:space="0"/>
              <w:bottom w:val="single" w:color="auto" w:sz="4" w:space="0"/>
              <w:right w:val="single" w:color="auto" w:sz="4" w:space="0"/>
            </w:tcBorders>
            <w:shd w:val="clear" w:color="auto" w:fill="auto"/>
            <w:vAlign w:val="center"/>
          </w:tcPr>
          <w:p w14:paraId="6FD153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 xml:space="preserve">总长 (mm) </w:t>
            </w:r>
          </w:p>
        </w:tc>
        <w:tc>
          <w:tcPr>
            <w:tcW w:w="5034" w:type="dxa"/>
            <w:tcBorders>
              <w:top w:val="single" w:color="auto" w:sz="4" w:space="0"/>
              <w:left w:val="single" w:color="auto" w:sz="4" w:space="0"/>
              <w:bottom w:val="single" w:color="auto" w:sz="4" w:space="0"/>
              <w:right w:val="single" w:color="auto" w:sz="12" w:space="0"/>
            </w:tcBorders>
            <w:shd w:val="clear" w:color="auto" w:fill="auto"/>
            <w:vAlign w:val="center"/>
          </w:tcPr>
          <w:p w14:paraId="696E60A4">
            <w:pPr>
              <w:keepNext w:val="0"/>
              <w:keepLines w:val="0"/>
              <w:pageBreakBefore w:val="0"/>
              <w:widowControl w:val="0"/>
              <w:kinsoku/>
              <w:wordWrap/>
              <w:overflowPunct/>
              <w:topLinePunct w:val="0"/>
              <w:autoSpaceDE/>
              <w:autoSpaceDN/>
              <w:bidi w:val="0"/>
              <w:adjustRightInd/>
              <w:snapToGrid/>
              <w:spacing w:line="240" w:lineRule="exact"/>
              <w:ind w:firstLine="90" w:firstLineChars="5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00≤L≤</w:t>
            </w:r>
            <w:r>
              <w:rPr>
                <w:rFonts w:hint="eastAsia" w:ascii="宋体" w:hAnsi="宋体" w:eastAsia="宋体" w:cs="宋体"/>
                <w:color w:val="auto"/>
                <w:sz w:val="18"/>
                <w:szCs w:val="18"/>
                <w:highlight w:val="none"/>
                <w:lang w:val="en-US" w:eastAsia="zh-CN"/>
              </w:rPr>
              <w:t>8500</w:t>
            </w:r>
          </w:p>
        </w:tc>
        <w:tc>
          <w:tcPr>
            <w:tcW w:w="2626" w:type="dxa"/>
            <w:tcBorders>
              <w:top w:val="single" w:color="auto" w:sz="4" w:space="0"/>
              <w:left w:val="single" w:color="auto" w:sz="4" w:space="0"/>
              <w:bottom w:val="single" w:color="auto" w:sz="4" w:space="0"/>
              <w:right w:val="single" w:color="auto" w:sz="12" w:space="0"/>
            </w:tcBorders>
            <w:shd w:val="clear" w:color="auto" w:fill="auto"/>
            <w:vAlign w:val="center"/>
          </w:tcPr>
          <w:p w14:paraId="18F46823">
            <w:pPr>
              <w:keepNext w:val="0"/>
              <w:keepLines w:val="0"/>
              <w:pageBreakBefore w:val="0"/>
              <w:widowControl w:val="0"/>
              <w:kinsoku/>
              <w:wordWrap/>
              <w:overflowPunct/>
              <w:topLinePunct w:val="0"/>
              <w:autoSpaceDE/>
              <w:autoSpaceDN/>
              <w:bidi w:val="0"/>
              <w:adjustRightInd/>
              <w:snapToGrid/>
              <w:spacing w:line="240" w:lineRule="exact"/>
              <w:ind w:firstLine="90" w:firstLineChars="50"/>
              <w:jc w:val="center"/>
              <w:textAlignment w:val="auto"/>
              <w:rPr>
                <w:rFonts w:hint="eastAsia" w:ascii="宋体" w:hAnsi="宋体" w:eastAsia="宋体" w:cs="宋体"/>
                <w:color w:val="auto"/>
                <w:sz w:val="18"/>
                <w:szCs w:val="18"/>
                <w:highlight w:val="none"/>
              </w:rPr>
            </w:pPr>
          </w:p>
        </w:tc>
      </w:tr>
      <w:tr w14:paraId="407B2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3" w:type="dxa"/>
            <w:gridSpan w:val="3"/>
            <w:tcBorders>
              <w:top w:val="single" w:color="auto" w:sz="4" w:space="0"/>
              <w:left w:val="single" w:color="auto" w:sz="12" w:space="0"/>
              <w:bottom w:val="single" w:color="auto" w:sz="4" w:space="0"/>
              <w:right w:val="single" w:color="auto" w:sz="12" w:space="0"/>
            </w:tcBorders>
            <w:vAlign w:val="center"/>
          </w:tcPr>
          <w:p w14:paraId="67FAECDA">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整车配置</w:t>
            </w:r>
          </w:p>
        </w:tc>
      </w:tr>
      <w:tr w14:paraId="17B1E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8BA24FF">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
                <w:color w:val="auto"/>
                <w:sz w:val="18"/>
                <w:szCs w:val="18"/>
                <w:highlight w:val="none"/>
                <w:u w:val="single"/>
              </w:rPr>
              <w:t>1．</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动力电池组及BMS</w:t>
            </w:r>
          </w:p>
        </w:tc>
        <w:tc>
          <w:tcPr>
            <w:tcW w:w="5034" w:type="dxa"/>
            <w:tcBorders>
              <w:top w:val="single" w:color="auto" w:sz="4" w:space="0"/>
              <w:left w:val="single" w:color="auto" w:sz="4" w:space="0"/>
              <w:bottom w:val="single" w:color="auto" w:sz="4" w:space="0"/>
              <w:right w:val="single" w:color="auto" w:sz="12" w:space="0"/>
            </w:tcBorders>
            <w:vAlign w:val="center"/>
          </w:tcPr>
          <w:p w14:paraId="7DC6E86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磷酸铁锂电池，总储电量≥21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kWh，电池系统能量密度不小于1</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0Wh/Kg，电池系统占整车装备质量比例≤20%，满足续驶里程≥200 km /单次充电（整车满载、空调开启状态、公路客运路况下运行），且剩余电量SOC不低于</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② 具有故障诊断功能(包括电压、电流、温度、高压、均衡、CAN通讯故障)，有过压、欠压、过流、过温、充电超出限制、放电超出限制等保护及报警功能。</w:t>
            </w:r>
          </w:p>
          <w:p w14:paraId="4EEFDCA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采用标准电池箱体，进行一体化设计，配备电池箱灭火系统，</w:t>
            </w:r>
            <w:r>
              <w:rPr>
                <w:rFonts w:hint="eastAsia" w:ascii="宋体" w:hAnsi="宋体" w:eastAsia="宋体" w:cs="宋体"/>
                <w:b/>
                <w:color w:val="auto"/>
                <w:sz w:val="18"/>
                <w:szCs w:val="18"/>
                <w:highlight w:val="none"/>
                <w:u w:val="single"/>
              </w:rPr>
              <w:t>8年质保</w:t>
            </w:r>
            <w:r>
              <w:rPr>
                <w:rFonts w:hint="eastAsia" w:ascii="宋体" w:hAnsi="宋体" w:eastAsia="宋体" w:cs="宋体"/>
                <w:color w:val="auto"/>
                <w:sz w:val="18"/>
                <w:szCs w:val="18"/>
                <w:highlight w:val="none"/>
              </w:rPr>
              <w:t>。</w:t>
            </w:r>
          </w:p>
          <w:p w14:paraId="135522D5">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u w:val="single"/>
              </w:rPr>
            </w:pPr>
            <w:r>
              <w:rPr>
                <w:rFonts w:hint="eastAsia" w:ascii="宋体" w:hAnsi="宋体" w:eastAsia="宋体" w:cs="宋体"/>
                <w:b/>
                <w:color w:val="auto"/>
                <w:sz w:val="18"/>
                <w:szCs w:val="18"/>
                <w:highlight w:val="none"/>
              </w:rPr>
              <w:t>④</w:t>
            </w:r>
            <w:r>
              <w:rPr>
                <w:rFonts w:hint="eastAsia" w:ascii="宋体" w:hAnsi="宋体" w:eastAsia="宋体" w:cs="宋体"/>
                <w:b/>
                <w:bCs/>
                <w:color w:val="auto"/>
                <w:sz w:val="18"/>
                <w:szCs w:val="18"/>
                <w:highlight w:val="none"/>
                <w:u w:val="single"/>
              </w:rPr>
              <w:t>▲动力电池组</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年质保，在质保期内无偿每年定期进行一次质量检测，并对有问题的电池进行随时检测，保用期内电池组衰减不得超过</w:t>
            </w:r>
            <w:r>
              <w:rPr>
                <w:rFonts w:hint="eastAsia" w:ascii="宋体" w:hAnsi="宋体" w:eastAsia="宋体" w:cs="宋体"/>
                <w:b/>
                <w:bCs/>
                <w:color w:val="auto"/>
                <w:sz w:val="18"/>
                <w:szCs w:val="18"/>
                <w:highlight w:val="none"/>
                <w:u w:val="single"/>
                <w:lang w:val="en-US" w:eastAsia="zh-CN"/>
              </w:rPr>
              <w:t>3</w:t>
            </w:r>
            <w:r>
              <w:rPr>
                <w:rFonts w:hint="eastAsia" w:ascii="宋体" w:hAnsi="宋体" w:eastAsia="宋体" w:cs="宋体"/>
                <w:b/>
                <w:bCs/>
                <w:color w:val="auto"/>
                <w:sz w:val="18"/>
                <w:szCs w:val="18"/>
                <w:highlight w:val="none"/>
                <w:u w:val="single"/>
              </w:rPr>
              <w:t>0%,否则须无条件免费更换新电池组。</w:t>
            </w:r>
          </w:p>
          <w:p w14:paraId="0981CC4F">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u w:val="single"/>
                <w:lang w:eastAsia="zh-CN"/>
              </w:rPr>
            </w:pPr>
            <w:r>
              <w:rPr>
                <w:rFonts w:hint="eastAsia" w:ascii="宋体" w:hAnsi="宋体" w:eastAsia="宋体" w:cs="宋体"/>
                <w:b/>
                <w:bCs/>
                <w:color w:val="auto"/>
                <w:sz w:val="18"/>
                <w:szCs w:val="18"/>
                <w:highlight w:val="none"/>
                <w:u w:val="single"/>
              </w:rPr>
              <w:t>⑤采用电池集成空调水冷系统</w:t>
            </w:r>
            <w:r>
              <w:rPr>
                <w:rFonts w:hint="eastAsia" w:ascii="宋体" w:hAnsi="宋体" w:eastAsia="宋体" w:cs="宋体"/>
                <w:b/>
                <w:bCs/>
                <w:color w:val="auto"/>
                <w:sz w:val="18"/>
                <w:szCs w:val="18"/>
                <w:highlight w:val="none"/>
                <w:u w:val="single"/>
                <w:lang w:eastAsia="zh-CN"/>
              </w:rPr>
              <w:t>。</w:t>
            </w:r>
          </w:p>
          <w:p w14:paraId="6335675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c>
          <w:tcPr>
            <w:tcW w:w="2626" w:type="dxa"/>
            <w:tcBorders>
              <w:top w:val="single" w:color="auto" w:sz="4" w:space="0"/>
              <w:left w:val="single" w:color="auto" w:sz="4" w:space="0"/>
              <w:bottom w:val="single" w:color="auto" w:sz="4" w:space="0"/>
              <w:right w:val="single" w:color="auto" w:sz="12" w:space="0"/>
            </w:tcBorders>
            <w:vAlign w:val="center"/>
          </w:tcPr>
          <w:p w14:paraId="38E2F49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E836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B83631B">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
                <w:color w:val="auto"/>
                <w:sz w:val="18"/>
                <w:szCs w:val="18"/>
                <w:highlight w:val="none"/>
                <w:u w:val="single"/>
              </w:rPr>
              <w:t>2．</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驱动电机及控制器</w:t>
            </w:r>
          </w:p>
        </w:tc>
        <w:tc>
          <w:tcPr>
            <w:tcW w:w="5034" w:type="dxa"/>
            <w:tcBorders>
              <w:top w:val="single" w:color="auto" w:sz="4" w:space="0"/>
              <w:left w:val="single" w:color="auto" w:sz="4" w:space="0"/>
              <w:bottom w:val="single" w:color="auto" w:sz="4" w:space="0"/>
              <w:right w:val="single" w:color="auto" w:sz="12" w:space="0"/>
            </w:tcBorders>
            <w:vAlign w:val="center"/>
          </w:tcPr>
          <w:p w14:paraId="11A4E9C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永磁同步电机，冷却方式：水冷。</w:t>
            </w:r>
          </w:p>
          <w:p w14:paraId="19F0AAB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电机峰值功率≥180kW。</w:t>
            </w:r>
          </w:p>
          <w:p w14:paraId="3D6D137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电机及控制器防护等级≥IP67，绝缘等级达到H级。</w:t>
            </w:r>
          </w:p>
          <w:p w14:paraId="607EEA0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控制器具有过载保护、过流保护、过压保护、短路保护、过热保护等。</w:t>
            </w:r>
          </w:p>
          <w:p w14:paraId="567E9C1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⑤</w:t>
            </w:r>
            <w:r>
              <w:rPr>
                <w:rFonts w:hint="eastAsia" w:ascii="宋体" w:hAnsi="宋体" w:eastAsia="宋体" w:cs="宋体"/>
                <w:b/>
                <w:color w:val="auto"/>
                <w:kern w:val="0"/>
                <w:sz w:val="18"/>
                <w:szCs w:val="18"/>
                <w:highlight w:val="none"/>
              </w:rPr>
              <w:t xml:space="preserve">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lang w:val="en-US" w:eastAsia="zh-CN"/>
              </w:rPr>
              <w:t>10</w:t>
            </w:r>
            <w:r>
              <w:rPr>
                <w:rFonts w:hint="eastAsia" w:ascii="宋体" w:hAnsi="宋体" w:eastAsia="宋体" w:cs="宋体"/>
                <w:b/>
                <w:color w:val="auto"/>
                <w:sz w:val="18"/>
                <w:szCs w:val="18"/>
                <w:highlight w:val="none"/>
                <w:u w:val="single"/>
              </w:rPr>
              <w:t>年质保(包括轴承）</w:t>
            </w:r>
            <w:r>
              <w:rPr>
                <w:rFonts w:hint="eastAsia" w:ascii="宋体" w:hAnsi="宋体" w:eastAsia="宋体" w:cs="宋体"/>
                <w:b/>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769402A8">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0DB05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3C1D94A">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3.</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 xml:space="preserve"> 整车控制器</w:t>
            </w:r>
          </w:p>
        </w:tc>
        <w:tc>
          <w:tcPr>
            <w:tcW w:w="5034" w:type="dxa"/>
            <w:tcBorders>
              <w:top w:val="single" w:color="auto" w:sz="4" w:space="0"/>
              <w:left w:val="single" w:color="auto" w:sz="4" w:space="0"/>
              <w:bottom w:val="single" w:color="auto" w:sz="4" w:space="0"/>
              <w:right w:val="single" w:color="auto" w:sz="12" w:space="0"/>
            </w:tcBorders>
            <w:vAlign w:val="center"/>
          </w:tcPr>
          <w:p w14:paraId="520D28C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具备故障诊断、过压保护、过流保护、过热保护、充电保护、漏电保护及信息自动传输。</w:t>
            </w:r>
          </w:p>
          <w:p w14:paraId="54515CB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满足传导抗扰度ISO 7637-2-2004；辐射抗扰度ISO 11452-2-2004（A级）；大电流注入ISO 11452-4-2005（A级）；静电放电ISO 10605-2008（A级）要求。</w:t>
            </w:r>
          </w:p>
          <w:p w14:paraId="7159BC9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lang w:val="en-US" w:eastAsia="zh-CN"/>
              </w:rPr>
              <w:t>10</w:t>
            </w:r>
            <w:r>
              <w:rPr>
                <w:rFonts w:hint="eastAsia" w:ascii="宋体" w:hAnsi="宋体" w:eastAsia="宋体" w:cs="宋体"/>
                <w:b/>
                <w:color w:val="auto"/>
                <w:sz w:val="18"/>
                <w:szCs w:val="18"/>
                <w:highlight w:val="none"/>
                <w:u w:val="single"/>
              </w:rPr>
              <w:t>年质保</w:t>
            </w:r>
            <w:r>
              <w:rPr>
                <w:rFonts w:hint="eastAsia" w:ascii="宋体" w:hAnsi="宋体" w:eastAsia="宋体" w:cs="宋体"/>
                <w:color w:val="auto"/>
                <w:sz w:val="18"/>
                <w:szCs w:val="18"/>
                <w:highlight w:val="none"/>
              </w:rPr>
              <w:t>。</w:t>
            </w:r>
            <w:r>
              <w:rPr>
                <w:rFonts w:hint="eastAsia" w:ascii="宋体" w:hAnsi="宋体" w:eastAsia="宋体" w:cs="宋体"/>
                <w:b/>
                <w:color w:val="auto"/>
                <w:kern w:val="0"/>
                <w:sz w:val="18"/>
                <w:szCs w:val="18"/>
                <w:highlight w:val="none"/>
              </w:rPr>
              <w:t xml:space="preserve"> </w:t>
            </w:r>
          </w:p>
        </w:tc>
        <w:tc>
          <w:tcPr>
            <w:tcW w:w="2626" w:type="dxa"/>
            <w:tcBorders>
              <w:top w:val="single" w:color="auto" w:sz="4" w:space="0"/>
              <w:left w:val="single" w:color="auto" w:sz="4" w:space="0"/>
              <w:bottom w:val="single" w:color="auto" w:sz="4" w:space="0"/>
              <w:right w:val="single" w:color="auto" w:sz="12" w:space="0"/>
            </w:tcBorders>
            <w:vAlign w:val="center"/>
          </w:tcPr>
          <w:p w14:paraId="5B2F8A2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9584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2055FD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4．</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电动液压转向机总成</w:t>
            </w:r>
          </w:p>
        </w:tc>
        <w:tc>
          <w:tcPr>
            <w:tcW w:w="5034" w:type="dxa"/>
            <w:tcBorders>
              <w:top w:val="single" w:color="auto" w:sz="4" w:space="0"/>
              <w:left w:val="single" w:color="auto" w:sz="4" w:space="0"/>
              <w:bottom w:val="single" w:color="auto" w:sz="4" w:space="0"/>
              <w:right w:val="single" w:color="auto" w:sz="12" w:space="0"/>
            </w:tcBorders>
            <w:vAlign w:val="center"/>
          </w:tcPr>
          <w:p w14:paraId="7BCBBF4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整体式动力转向器，采用双源电动助力转向油泵，双电源设计，高压断电后，低压实现无缝切换，保证在应急断电条件下转向系统的有效性。功率≥3KW，防护等级达到IP67。</w:t>
            </w:r>
          </w:p>
          <w:p w14:paraId="01F1C90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转向电机控制器具备软启动功能。</w:t>
            </w:r>
          </w:p>
          <w:p w14:paraId="43A9E31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转向液压助力系统油管采用整根结构（或接头在易于检查维护的较低点），要求储油罐及油管接头防止渗漏油。</w:t>
            </w:r>
          </w:p>
          <w:p w14:paraId="159CBEE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保证车速大于5km/h、整车高压断电异常情况时，保持转向系统维持助力状态。</w:t>
            </w:r>
          </w:p>
          <w:p w14:paraId="40C2CB0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 xml:space="preserve">⑤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rPr>
              <w:t>8年质保</w:t>
            </w:r>
            <w:r>
              <w:rPr>
                <w:rFonts w:hint="eastAsia" w:ascii="宋体" w:hAnsi="宋体" w:eastAsia="宋体" w:cs="宋体"/>
                <w:b/>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1B9CDDBB">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p>
        </w:tc>
      </w:tr>
      <w:tr w14:paraId="1B642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77BE00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5．</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电动空压机</w:t>
            </w:r>
          </w:p>
        </w:tc>
        <w:tc>
          <w:tcPr>
            <w:tcW w:w="5034" w:type="dxa"/>
            <w:tcBorders>
              <w:top w:val="single" w:color="auto" w:sz="4" w:space="0"/>
              <w:left w:val="single" w:color="auto" w:sz="4" w:space="0"/>
              <w:bottom w:val="single" w:color="auto" w:sz="4" w:space="0"/>
              <w:right w:val="single" w:color="auto" w:sz="12" w:space="0"/>
            </w:tcBorders>
            <w:vAlign w:val="center"/>
          </w:tcPr>
          <w:p w14:paraId="5DCD0C1E">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shd w:val="clear" w:color="auto" w:fill="FFFFFF"/>
              </w:rPr>
              <w:t xml:space="preserve"> 额定排气量220L/min，额定工作压力1.0Mpa。</w:t>
            </w:r>
          </w:p>
          <w:p w14:paraId="697367E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防护等级≥IP67，绝缘等级达到H级。</w:t>
            </w:r>
          </w:p>
          <w:p w14:paraId="34E08A9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rPr>
              <w:t>8年质保</w:t>
            </w:r>
            <w:r>
              <w:rPr>
                <w:rFonts w:hint="eastAsia" w:ascii="宋体" w:hAnsi="宋体" w:eastAsia="宋体" w:cs="宋体"/>
                <w:b/>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3668EA06">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0901E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779624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6．</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空调、暖风系统</w:t>
            </w:r>
          </w:p>
        </w:tc>
        <w:tc>
          <w:tcPr>
            <w:tcW w:w="5034" w:type="dxa"/>
            <w:tcBorders>
              <w:top w:val="single" w:color="auto" w:sz="4" w:space="0"/>
              <w:left w:val="single" w:color="auto" w:sz="4" w:space="0"/>
              <w:bottom w:val="single" w:color="auto" w:sz="4" w:space="0"/>
              <w:right w:val="single" w:color="auto" w:sz="12" w:space="0"/>
            </w:tcBorders>
            <w:vAlign w:val="center"/>
          </w:tcPr>
          <w:p w14:paraId="361BA97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①采用直流变频冷暖一体电动空调。</w:t>
            </w:r>
          </w:p>
          <w:p w14:paraId="7BA6AA71">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②</w:t>
            </w:r>
            <w:r>
              <w:rPr>
                <w:rFonts w:hint="eastAsia" w:ascii="宋体" w:hAnsi="宋体" w:eastAsia="宋体" w:cs="宋体"/>
                <w:bCs/>
                <w:color w:val="auto"/>
                <w:sz w:val="18"/>
                <w:szCs w:val="18"/>
                <w:highlight w:val="none"/>
              </w:rPr>
              <w:t>优质直流无刷风机、压缩机、阀类、视液镜、干燥器。</w:t>
            </w:r>
            <w:r>
              <w:rPr>
                <w:rFonts w:hint="eastAsia" w:ascii="宋体" w:hAnsi="宋体" w:eastAsia="宋体" w:cs="宋体"/>
                <w:color w:val="auto"/>
                <w:sz w:val="18"/>
                <w:szCs w:val="18"/>
                <w:highlight w:val="none"/>
              </w:rPr>
              <w:t>蒸发器、冷凝器采用铜管</w:t>
            </w:r>
            <w:r>
              <w:rPr>
                <w:rFonts w:hint="eastAsia" w:ascii="宋体" w:hAnsi="宋体" w:eastAsia="宋体" w:cs="宋体"/>
                <w:b/>
                <w:bCs/>
                <w:color w:val="auto"/>
                <w:sz w:val="18"/>
                <w:szCs w:val="18"/>
                <w:highlight w:val="none"/>
              </w:rPr>
              <w:t>。</w:t>
            </w:r>
          </w:p>
          <w:p w14:paraId="58D6405A">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lang w:val="en-US" w:eastAsia="zh-CN"/>
              </w:rPr>
              <w:t>10</w:t>
            </w:r>
            <w:r>
              <w:rPr>
                <w:rFonts w:hint="eastAsia" w:ascii="宋体" w:hAnsi="宋体" w:eastAsia="宋体" w:cs="宋体"/>
                <w:b/>
                <w:color w:val="auto"/>
                <w:sz w:val="18"/>
                <w:szCs w:val="18"/>
                <w:highlight w:val="none"/>
                <w:u w:val="single"/>
              </w:rPr>
              <w:t>年质保</w:t>
            </w:r>
            <w:r>
              <w:rPr>
                <w:rFonts w:hint="eastAsia" w:ascii="宋体" w:hAnsi="宋体" w:eastAsia="宋体" w:cs="宋体"/>
                <w:b/>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605EFCA3">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17D51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C46DBE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7．</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充电插座</w:t>
            </w:r>
          </w:p>
        </w:tc>
        <w:tc>
          <w:tcPr>
            <w:tcW w:w="5034" w:type="dxa"/>
            <w:tcBorders>
              <w:top w:val="single" w:color="auto" w:sz="4" w:space="0"/>
              <w:left w:val="single" w:color="auto" w:sz="4" w:space="0"/>
              <w:bottom w:val="single" w:color="auto" w:sz="4" w:space="0"/>
              <w:right w:val="single" w:color="auto" w:sz="12" w:space="0"/>
            </w:tcBorders>
            <w:vAlign w:val="center"/>
          </w:tcPr>
          <w:p w14:paraId="54EE08A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① </w:t>
            </w:r>
            <w:r>
              <w:rPr>
                <w:rFonts w:hint="eastAsia" w:ascii="宋体" w:hAnsi="宋体" w:eastAsia="宋体" w:cs="宋体"/>
                <w:color w:val="auto"/>
                <w:sz w:val="18"/>
                <w:szCs w:val="18"/>
                <w:highlight w:val="none"/>
                <w:u w:val="single"/>
              </w:rPr>
              <w:t>符合国标GBT 20234.3要求。</w:t>
            </w:r>
          </w:p>
          <w:p w14:paraId="69B00C6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② </w:t>
            </w:r>
            <w:r>
              <w:rPr>
                <w:rFonts w:hint="eastAsia" w:ascii="宋体" w:hAnsi="宋体" w:eastAsia="宋体" w:cs="宋体"/>
                <w:color w:val="auto"/>
                <w:sz w:val="18"/>
                <w:szCs w:val="18"/>
                <w:highlight w:val="none"/>
                <w:u w:val="single"/>
              </w:rPr>
              <w:t>充电口外车身小门应有锁止机构。充电接口应有明显标志标示，防止人员误操作。</w:t>
            </w:r>
          </w:p>
          <w:p w14:paraId="40D3FDF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rPr>
              <w:t>8年质保。</w:t>
            </w:r>
          </w:p>
        </w:tc>
        <w:tc>
          <w:tcPr>
            <w:tcW w:w="2626" w:type="dxa"/>
            <w:tcBorders>
              <w:top w:val="single" w:color="auto" w:sz="4" w:space="0"/>
              <w:left w:val="single" w:color="auto" w:sz="4" w:space="0"/>
              <w:bottom w:val="single" w:color="auto" w:sz="4" w:space="0"/>
              <w:right w:val="single" w:color="auto" w:sz="12" w:space="0"/>
            </w:tcBorders>
            <w:vAlign w:val="center"/>
          </w:tcPr>
          <w:p w14:paraId="28B44A6C">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03B00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1AB39FA">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 整车绝缘电阻监测</w:t>
            </w:r>
          </w:p>
        </w:tc>
        <w:tc>
          <w:tcPr>
            <w:tcW w:w="5034" w:type="dxa"/>
            <w:tcBorders>
              <w:top w:val="single" w:color="auto" w:sz="4" w:space="0"/>
              <w:left w:val="single" w:color="auto" w:sz="4" w:space="0"/>
              <w:bottom w:val="single" w:color="auto" w:sz="4" w:space="0"/>
              <w:right w:val="single" w:color="auto" w:sz="12" w:space="0"/>
            </w:tcBorders>
            <w:vAlign w:val="center"/>
          </w:tcPr>
          <w:p w14:paraId="2090031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电池具备绝缘监测功能，实时监控整车绝缘状态。</w:t>
            </w:r>
          </w:p>
        </w:tc>
        <w:tc>
          <w:tcPr>
            <w:tcW w:w="2626" w:type="dxa"/>
            <w:tcBorders>
              <w:top w:val="single" w:color="auto" w:sz="4" w:space="0"/>
              <w:left w:val="single" w:color="auto" w:sz="4" w:space="0"/>
              <w:bottom w:val="single" w:color="auto" w:sz="4" w:space="0"/>
              <w:right w:val="single" w:color="auto" w:sz="12" w:space="0"/>
            </w:tcBorders>
            <w:vAlign w:val="center"/>
          </w:tcPr>
          <w:p w14:paraId="26C513E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F1BD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269879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r>
              <w:rPr>
                <w:rFonts w:hint="eastAsia" w:ascii="宋体" w:hAnsi="宋体" w:eastAsia="宋体" w:cs="宋体"/>
                <w:b/>
                <w:color w:val="auto"/>
                <w:kern w:val="2"/>
                <w:sz w:val="18"/>
                <w:szCs w:val="18"/>
                <w:highlight w:val="none"/>
                <w:u w:val="single"/>
              </w:rPr>
              <w:t>●</w:t>
            </w:r>
            <w:r>
              <w:rPr>
                <w:rFonts w:hint="eastAsia" w:ascii="宋体" w:hAnsi="宋体" w:eastAsia="宋体" w:cs="宋体"/>
                <w:b/>
                <w:color w:val="auto"/>
                <w:sz w:val="18"/>
                <w:szCs w:val="18"/>
                <w:highlight w:val="none"/>
                <w:u w:val="single"/>
              </w:rPr>
              <w:t>前桥</w:t>
            </w:r>
          </w:p>
        </w:tc>
        <w:tc>
          <w:tcPr>
            <w:tcW w:w="5034" w:type="dxa"/>
            <w:tcBorders>
              <w:top w:val="single" w:color="auto" w:sz="4" w:space="0"/>
              <w:left w:val="single" w:color="auto" w:sz="4" w:space="0"/>
              <w:bottom w:val="single" w:color="auto" w:sz="4" w:space="0"/>
              <w:right w:val="single" w:color="auto" w:sz="12" w:space="0"/>
            </w:tcBorders>
            <w:vAlign w:val="center"/>
          </w:tcPr>
          <w:p w14:paraId="049305E6">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 xml:space="preserve">① </w:t>
            </w:r>
            <w:r>
              <w:rPr>
                <w:rFonts w:hint="eastAsia" w:ascii="宋体" w:hAnsi="宋体" w:eastAsia="宋体" w:cs="宋体"/>
                <w:color w:val="auto"/>
                <w:sz w:val="18"/>
                <w:szCs w:val="18"/>
                <w:highlight w:val="none"/>
                <w:shd w:val="clear" w:color="auto" w:fill="FFFFFF"/>
                <w:lang w:eastAsia="zh-CN"/>
              </w:rPr>
              <w:t>轴荷</w:t>
            </w:r>
            <w:r>
              <w:rPr>
                <w:rFonts w:hint="eastAsia" w:ascii="宋体" w:hAnsi="宋体" w:eastAsia="宋体" w:cs="宋体"/>
                <w:color w:val="auto"/>
                <w:sz w:val="18"/>
                <w:szCs w:val="18"/>
                <w:highlight w:val="none"/>
                <w:shd w:val="clear" w:color="auto" w:fill="FFFFFF"/>
              </w:rPr>
              <w:t xml:space="preserve"> ≥4.5t</w:t>
            </w:r>
            <w:r>
              <w:rPr>
                <w:rFonts w:hint="eastAsia" w:ascii="宋体" w:hAnsi="宋体" w:eastAsia="宋体" w:cs="宋体"/>
                <w:b/>
                <w:bCs/>
                <w:color w:val="auto"/>
                <w:sz w:val="18"/>
                <w:szCs w:val="18"/>
                <w:highlight w:val="none"/>
                <w:shd w:val="clear" w:color="auto" w:fill="FFFFFF"/>
              </w:rPr>
              <w:t>。</w:t>
            </w:r>
          </w:p>
          <w:p w14:paraId="494ADD20">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② 采用免维护轮毂。</w:t>
            </w:r>
          </w:p>
          <w:p w14:paraId="4069D4AE">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color w:val="auto"/>
                <w:sz w:val="18"/>
                <w:szCs w:val="18"/>
                <w:highlight w:val="none"/>
                <w:u w:val="single"/>
              </w:rPr>
              <w:t>8年质保。</w:t>
            </w:r>
          </w:p>
        </w:tc>
        <w:tc>
          <w:tcPr>
            <w:tcW w:w="2626" w:type="dxa"/>
            <w:tcBorders>
              <w:top w:val="single" w:color="auto" w:sz="4" w:space="0"/>
              <w:left w:val="single" w:color="auto" w:sz="4" w:space="0"/>
              <w:bottom w:val="single" w:color="auto" w:sz="4" w:space="0"/>
              <w:right w:val="single" w:color="auto" w:sz="12" w:space="0"/>
            </w:tcBorders>
            <w:vAlign w:val="center"/>
          </w:tcPr>
          <w:p w14:paraId="05D32DB8">
            <w:pPr>
              <w:pStyle w:val="3"/>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59C3E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19BD166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后桥 </w:t>
            </w:r>
          </w:p>
        </w:tc>
        <w:tc>
          <w:tcPr>
            <w:tcW w:w="5034" w:type="dxa"/>
            <w:tcBorders>
              <w:top w:val="single" w:color="auto" w:sz="4" w:space="0"/>
              <w:left w:val="single" w:color="auto" w:sz="4" w:space="0"/>
              <w:bottom w:val="single" w:color="auto" w:sz="4" w:space="0"/>
              <w:right w:val="single" w:color="auto" w:sz="12" w:space="0"/>
            </w:tcBorders>
            <w:vAlign w:val="center"/>
          </w:tcPr>
          <w:p w14:paraId="592AED10">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 xml:space="preserve">① </w:t>
            </w:r>
            <w:r>
              <w:rPr>
                <w:rFonts w:hint="eastAsia" w:ascii="宋体" w:hAnsi="宋体" w:eastAsia="宋体" w:cs="宋体"/>
                <w:color w:val="auto"/>
                <w:sz w:val="18"/>
                <w:szCs w:val="18"/>
                <w:highlight w:val="none"/>
                <w:shd w:val="clear" w:color="auto" w:fill="FFFFFF"/>
                <w:lang w:eastAsia="zh-CN"/>
              </w:rPr>
              <w:t>轴荷</w:t>
            </w:r>
            <w:r>
              <w:rPr>
                <w:rFonts w:hint="eastAsia" w:ascii="宋体" w:hAnsi="宋体" w:eastAsia="宋体" w:cs="宋体"/>
                <w:color w:val="auto"/>
                <w:sz w:val="18"/>
                <w:szCs w:val="18"/>
                <w:highlight w:val="none"/>
                <w:shd w:val="clear" w:color="auto" w:fill="FFFFFF"/>
              </w:rPr>
              <w:t>≥</w:t>
            </w:r>
            <w:r>
              <w:rPr>
                <w:rFonts w:hint="eastAsia" w:ascii="宋体" w:hAnsi="宋体" w:eastAsia="宋体" w:cs="宋体"/>
                <w:color w:val="auto"/>
                <w:sz w:val="18"/>
                <w:szCs w:val="18"/>
                <w:highlight w:val="none"/>
                <w:shd w:val="clear" w:color="auto" w:fill="FFFFFF"/>
                <w:lang w:val="en-US" w:eastAsia="zh-CN"/>
              </w:rPr>
              <w:t>8.5</w:t>
            </w:r>
            <w:r>
              <w:rPr>
                <w:rFonts w:hint="eastAsia" w:ascii="宋体" w:hAnsi="宋体" w:eastAsia="宋体" w:cs="宋体"/>
                <w:color w:val="auto"/>
                <w:sz w:val="18"/>
                <w:szCs w:val="18"/>
                <w:highlight w:val="none"/>
                <w:shd w:val="clear" w:color="auto" w:fill="FFFFFF"/>
              </w:rPr>
              <w:t>t，后桥速比满足实际需求。</w:t>
            </w:r>
          </w:p>
          <w:p w14:paraId="62D72AAA">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② 采用免维护轮毂。</w:t>
            </w:r>
          </w:p>
          <w:p w14:paraId="77AF35BE">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color w:val="auto"/>
                <w:sz w:val="18"/>
                <w:szCs w:val="18"/>
                <w:highlight w:val="none"/>
                <w:u w:val="single"/>
              </w:rPr>
              <w:t>8年质保。</w:t>
            </w:r>
          </w:p>
        </w:tc>
        <w:tc>
          <w:tcPr>
            <w:tcW w:w="2626" w:type="dxa"/>
            <w:tcBorders>
              <w:top w:val="single" w:color="auto" w:sz="4" w:space="0"/>
              <w:left w:val="single" w:color="auto" w:sz="4" w:space="0"/>
              <w:bottom w:val="single" w:color="auto" w:sz="4" w:space="0"/>
              <w:right w:val="single" w:color="auto" w:sz="12" w:space="0"/>
            </w:tcBorders>
            <w:vAlign w:val="center"/>
          </w:tcPr>
          <w:p w14:paraId="1901E811">
            <w:pPr>
              <w:pStyle w:val="3"/>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47612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45D72399">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悬架 </w:t>
            </w:r>
          </w:p>
        </w:tc>
        <w:tc>
          <w:tcPr>
            <w:tcW w:w="5034" w:type="dxa"/>
            <w:tcBorders>
              <w:top w:val="single" w:color="auto" w:sz="4" w:space="0"/>
              <w:left w:val="single" w:color="auto" w:sz="4" w:space="0"/>
              <w:bottom w:val="single" w:color="auto" w:sz="4" w:space="0"/>
              <w:right w:val="single" w:color="auto" w:sz="12" w:space="0"/>
            </w:tcBorders>
            <w:vAlign w:val="center"/>
          </w:tcPr>
          <w:p w14:paraId="76CAD3B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空气悬架，筒式减震器，气囊前2后4，</w:t>
            </w:r>
            <w:r>
              <w:rPr>
                <w:rFonts w:hint="eastAsia" w:ascii="宋体" w:hAnsi="宋体" w:eastAsia="宋体" w:cs="宋体"/>
                <w:b/>
                <w:bCs/>
                <w:color w:val="auto"/>
                <w:sz w:val="18"/>
                <w:szCs w:val="18"/>
                <w:highlight w:val="none"/>
                <w:u w:val="single"/>
              </w:rPr>
              <w:t>8年质保</w:t>
            </w:r>
            <w:r>
              <w:rPr>
                <w:rFonts w:hint="eastAsia" w:ascii="宋体" w:hAnsi="宋体" w:eastAsia="宋体" w:cs="宋体"/>
                <w:b/>
                <w:bCs/>
                <w:color w:val="auto"/>
                <w:sz w:val="18"/>
                <w:szCs w:val="18"/>
                <w:highlight w:val="none"/>
              </w:rPr>
              <w:t>。</w:t>
            </w:r>
          </w:p>
          <w:p w14:paraId="07C0983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悬架系统须满足客车高峰运行时必要的承载负荷要求，保证车辆前轮定位准确，无摆头和吃胎现象。</w:t>
            </w:r>
          </w:p>
        </w:tc>
        <w:tc>
          <w:tcPr>
            <w:tcW w:w="2626" w:type="dxa"/>
            <w:tcBorders>
              <w:top w:val="single" w:color="auto" w:sz="4" w:space="0"/>
              <w:left w:val="single" w:color="auto" w:sz="4" w:space="0"/>
              <w:bottom w:val="single" w:color="auto" w:sz="4" w:space="0"/>
              <w:right w:val="single" w:color="auto" w:sz="12" w:space="0"/>
            </w:tcBorders>
            <w:vAlign w:val="center"/>
          </w:tcPr>
          <w:p w14:paraId="5A2EC51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07D9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29D73B2">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制动系统 </w:t>
            </w:r>
          </w:p>
        </w:tc>
        <w:tc>
          <w:tcPr>
            <w:tcW w:w="5034" w:type="dxa"/>
            <w:tcBorders>
              <w:top w:val="single" w:color="auto" w:sz="4" w:space="0"/>
              <w:left w:val="single" w:color="auto" w:sz="4" w:space="0"/>
              <w:bottom w:val="single" w:color="auto" w:sz="4" w:space="0"/>
              <w:right w:val="single" w:color="auto" w:sz="12" w:space="0"/>
            </w:tcBorders>
            <w:vAlign w:val="center"/>
          </w:tcPr>
          <w:p w14:paraId="4F4E2B8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采用前、后盘式制动器。带</w:t>
            </w:r>
            <w:r>
              <w:rPr>
                <w:rFonts w:hint="eastAsia" w:ascii="宋体" w:hAnsi="宋体" w:eastAsia="宋体" w:cs="宋体"/>
                <w:color w:val="auto"/>
                <w:sz w:val="18"/>
                <w:szCs w:val="18"/>
                <w:highlight w:val="none"/>
                <w:lang w:val="en-US" w:eastAsia="zh-CN"/>
              </w:rPr>
              <w:t>EBS</w:t>
            </w:r>
            <w:r>
              <w:rPr>
                <w:rFonts w:hint="eastAsia" w:ascii="宋体" w:hAnsi="宋体" w:eastAsia="宋体" w:cs="宋体"/>
                <w:color w:val="auto"/>
                <w:sz w:val="18"/>
                <w:szCs w:val="18"/>
                <w:highlight w:val="none"/>
              </w:rPr>
              <w:t>系统.</w:t>
            </w:r>
          </w:p>
          <w:p w14:paraId="101DF99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采用双管路气制动，应有干燥冷却功能，并能自动排气净化油水，制动总阀的制动灯应安装继电器保护开关，要求总泵安装位置拆卸方便。</w:t>
            </w:r>
          </w:p>
          <w:p w14:paraId="4A60ECC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安装外置式储气筒自动排水系统，</w:t>
            </w:r>
            <w:r>
              <w:rPr>
                <w:rFonts w:hint="eastAsia" w:ascii="宋体" w:hAnsi="宋体" w:eastAsia="宋体" w:cs="宋体"/>
                <w:b/>
                <w:bCs/>
                <w:color w:val="auto"/>
                <w:sz w:val="18"/>
                <w:szCs w:val="18"/>
                <w:highlight w:val="none"/>
              </w:rPr>
              <w:t>8年质保。</w:t>
            </w:r>
          </w:p>
        </w:tc>
        <w:tc>
          <w:tcPr>
            <w:tcW w:w="2626" w:type="dxa"/>
            <w:tcBorders>
              <w:top w:val="single" w:color="auto" w:sz="4" w:space="0"/>
              <w:left w:val="single" w:color="auto" w:sz="4" w:space="0"/>
              <w:bottom w:val="single" w:color="auto" w:sz="4" w:space="0"/>
              <w:right w:val="single" w:color="auto" w:sz="12" w:space="0"/>
            </w:tcBorders>
            <w:vAlign w:val="center"/>
          </w:tcPr>
          <w:p w14:paraId="3A721F6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11F1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31446DC">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（1）驻车制动</w:t>
            </w:r>
          </w:p>
        </w:tc>
        <w:tc>
          <w:tcPr>
            <w:tcW w:w="5034" w:type="dxa"/>
            <w:tcBorders>
              <w:top w:val="single" w:color="auto" w:sz="4" w:space="0"/>
              <w:left w:val="single" w:color="auto" w:sz="4" w:space="0"/>
              <w:bottom w:val="single" w:color="auto" w:sz="4" w:space="0"/>
              <w:right w:val="single" w:color="auto" w:sz="12" w:space="0"/>
            </w:tcBorders>
            <w:vAlign w:val="center"/>
          </w:tcPr>
          <w:p w14:paraId="61E9624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弹簧储能作用于后轮，应配备解除储能制动的外接气源快速接口，在车辆无气抛锚时，能方便接进气源，解除储能制动。</w:t>
            </w:r>
          </w:p>
        </w:tc>
        <w:tc>
          <w:tcPr>
            <w:tcW w:w="2626" w:type="dxa"/>
            <w:tcBorders>
              <w:top w:val="single" w:color="auto" w:sz="4" w:space="0"/>
              <w:left w:val="single" w:color="auto" w:sz="4" w:space="0"/>
              <w:bottom w:val="single" w:color="auto" w:sz="4" w:space="0"/>
              <w:right w:val="single" w:color="auto" w:sz="12" w:space="0"/>
            </w:tcBorders>
            <w:vAlign w:val="center"/>
          </w:tcPr>
          <w:p w14:paraId="033205F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1023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A81ADB4">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（2）管路系统</w:t>
            </w:r>
          </w:p>
        </w:tc>
        <w:tc>
          <w:tcPr>
            <w:tcW w:w="5034" w:type="dxa"/>
            <w:tcBorders>
              <w:top w:val="single" w:color="auto" w:sz="4" w:space="0"/>
              <w:left w:val="single" w:color="auto" w:sz="4" w:space="0"/>
              <w:bottom w:val="single" w:color="auto" w:sz="4" w:space="0"/>
              <w:right w:val="single" w:color="auto" w:sz="12" w:space="0"/>
            </w:tcBorders>
            <w:vAlign w:val="center"/>
          </w:tcPr>
          <w:p w14:paraId="42EEE55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管路接头应进行预装压伏，防止车上装配不伏松动漏气。</w:t>
            </w:r>
          </w:p>
          <w:p w14:paraId="13CCCA3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管路系统应进行保压试验，达到国家标准要求。</w:t>
            </w:r>
          </w:p>
        </w:tc>
        <w:tc>
          <w:tcPr>
            <w:tcW w:w="2626" w:type="dxa"/>
            <w:tcBorders>
              <w:top w:val="single" w:color="auto" w:sz="4" w:space="0"/>
              <w:left w:val="single" w:color="auto" w:sz="4" w:space="0"/>
              <w:bottom w:val="single" w:color="auto" w:sz="4" w:space="0"/>
              <w:right w:val="single" w:color="auto" w:sz="12" w:space="0"/>
            </w:tcBorders>
            <w:vAlign w:val="center"/>
          </w:tcPr>
          <w:p w14:paraId="4FCB4B2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5DAE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BD3B4E3">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（3）制动系统低压报警</w:t>
            </w:r>
          </w:p>
        </w:tc>
        <w:tc>
          <w:tcPr>
            <w:tcW w:w="5034" w:type="dxa"/>
            <w:tcBorders>
              <w:top w:val="single" w:color="auto" w:sz="4" w:space="0"/>
              <w:left w:val="single" w:color="auto" w:sz="4" w:space="0"/>
              <w:bottom w:val="single" w:color="auto" w:sz="4" w:space="0"/>
              <w:right w:val="single" w:color="auto" w:sz="12" w:space="0"/>
            </w:tcBorders>
            <w:vAlign w:val="center"/>
          </w:tcPr>
          <w:p w14:paraId="163C701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制动系统设置低压报警灯、蜂鸣器。</w:t>
            </w:r>
          </w:p>
        </w:tc>
        <w:tc>
          <w:tcPr>
            <w:tcW w:w="2626" w:type="dxa"/>
            <w:tcBorders>
              <w:top w:val="single" w:color="auto" w:sz="4" w:space="0"/>
              <w:left w:val="single" w:color="auto" w:sz="4" w:space="0"/>
              <w:bottom w:val="single" w:color="auto" w:sz="4" w:space="0"/>
              <w:right w:val="single" w:color="auto" w:sz="12" w:space="0"/>
            </w:tcBorders>
            <w:vAlign w:val="center"/>
          </w:tcPr>
          <w:p w14:paraId="6F95BB7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F242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344CA1F">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（4）制动能量回收</w:t>
            </w:r>
          </w:p>
        </w:tc>
        <w:tc>
          <w:tcPr>
            <w:tcW w:w="5034" w:type="dxa"/>
            <w:tcBorders>
              <w:top w:val="single" w:color="auto" w:sz="4" w:space="0"/>
              <w:left w:val="single" w:color="auto" w:sz="4" w:space="0"/>
              <w:bottom w:val="single" w:color="auto" w:sz="4" w:space="0"/>
              <w:right w:val="single" w:color="auto" w:sz="12" w:space="0"/>
            </w:tcBorders>
            <w:vAlign w:val="center"/>
          </w:tcPr>
          <w:p w14:paraId="4D419F6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c>
          <w:tcPr>
            <w:tcW w:w="2626" w:type="dxa"/>
            <w:tcBorders>
              <w:top w:val="single" w:color="auto" w:sz="4" w:space="0"/>
              <w:left w:val="single" w:color="auto" w:sz="4" w:space="0"/>
              <w:bottom w:val="single" w:color="auto" w:sz="4" w:space="0"/>
              <w:right w:val="single" w:color="auto" w:sz="12" w:space="0"/>
            </w:tcBorders>
            <w:vAlign w:val="center"/>
          </w:tcPr>
          <w:p w14:paraId="517486F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DCCC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B99C9C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车轮与轮胎</w:t>
            </w:r>
          </w:p>
        </w:tc>
        <w:tc>
          <w:tcPr>
            <w:tcW w:w="5034" w:type="dxa"/>
            <w:tcBorders>
              <w:top w:val="single" w:color="auto" w:sz="4" w:space="0"/>
              <w:left w:val="single" w:color="auto" w:sz="4" w:space="0"/>
              <w:bottom w:val="single" w:color="auto" w:sz="4" w:space="0"/>
              <w:right w:val="single" w:color="auto" w:sz="12" w:space="0"/>
            </w:tcBorders>
            <w:vAlign w:val="center"/>
          </w:tcPr>
          <w:p w14:paraId="3836E8C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选用铝合金轮辋，无内胎子午胎，带胎压监测系统，</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要求与总线连接，不另设显示器，相关信息直接显示在仪表上。</w:t>
            </w:r>
          </w:p>
        </w:tc>
        <w:tc>
          <w:tcPr>
            <w:tcW w:w="2626" w:type="dxa"/>
            <w:tcBorders>
              <w:top w:val="single" w:color="auto" w:sz="4" w:space="0"/>
              <w:left w:val="single" w:color="auto" w:sz="4" w:space="0"/>
              <w:bottom w:val="single" w:color="auto" w:sz="4" w:space="0"/>
              <w:right w:val="single" w:color="auto" w:sz="12" w:space="0"/>
            </w:tcBorders>
            <w:vAlign w:val="center"/>
          </w:tcPr>
          <w:p w14:paraId="1BC1E2C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p>
        </w:tc>
      </w:tr>
      <w:tr w14:paraId="029CC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44A3DC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整车电气控制系统 </w:t>
            </w:r>
          </w:p>
        </w:tc>
        <w:tc>
          <w:tcPr>
            <w:tcW w:w="5034" w:type="dxa"/>
            <w:tcBorders>
              <w:top w:val="single" w:color="auto" w:sz="4" w:space="0"/>
              <w:left w:val="single" w:color="auto" w:sz="4" w:space="0"/>
              <w:bottom w:val="single" w:color="auto" w:sz="4" w:space="0"/>
              <w:right w:val="single" w:color="auto" w:sz="12" w:space="0"/>
            </w:tcBorders>
            <w:vAlign w:val="center"/>
          </w:tcPr>
          <w:p w14:paraId="00109B1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24V、单线制、负极搭铁，采用CAN总线通讯技术及数字仪表，显示电量、电流、电压、电机转速、温度及安全驾驶的必备信息</w:t>
            </w:r>
            <w:r>
              <w:rPr>
                <w:rFonts w:hint="eastAsia" w:ascii="宋体" w:hAnsi="宋体" w:eastAsia="宋体" w:cs="宋体"/>
                <w:b/>
                <w:bCs/>
                <w:color w:val="auto"/>
                <w:sz w:val="18"/>
                <w:szCs w:val="18"/>
                <w:highlight w:val="none"/>
              </w:rPr>
              <w:t>，8年质保。</w:t>
            </w:r>
          </w:p>
        </w:tc>
        <w:tc>
          <w:tcPr>
            <w:tcW w:w="2626" w:type="dxa"/>
            <w:tcBorders>
              <w:top w:val="single" w:color="auto" w:sz="4" w:space="0"/>
              <w:left w:val="single" w:color="auto" w:sz="4" w:space="0"/>
              <w:bottom w:val="single" w:color="auto" w:sz="4" w:space="0"/>
              <w:right w:val="single" w:color="auto" w:sz="12" w:space="0"/>
            </w:tcBorders>
            <w:vAlign w:val="center"/>
          </w:tcPr>
          <w:p w14:paraId="28536C3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CFEC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36281E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15．车身</w:t>
            </w:r>
          </w:p>
        </w:tc>
        <w:tc>
          <w:tcPr>
            <w:tcW w:w="5034" w:type="dxa"/>
            <w:tcBorders>
              <w:top w:val="single" w:color="auto" w:sz="4" w:space="0"/>
              <w:left w:val="single" w:color="auto" w:sz="4" w:space="0"/>
              <w:bottom w:val="single" w:color="auto" w:sz="4" w:space="0"/>
              <w:right w:val="single" w:color="auto" w:sz="12" w:space="0"/>
            </w:tcBorders>
            <w:vAlign w:val="center"/>
          </w:tcPr>
          <w:p w14:paraId="78E1A5C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四级踏步结构，承载式车身（提供公告页等证明材料），采用屈服强度高、耐腐蚀的高强度钢材。</w:t>
            </w:r>
          </w:p>
        </w:tc>
        <w:tc>
          <w:tcPr>
            <w:tcW w:w="2626" w:type="dxa"/>
            <w:tcBorders>
              <w:top w:val="single" w:color="auto" w:sz="4" w:space="0"/>
              <w:left w:val="single" w:color="auto" w:sz="4" w:space="0"/>
              <w:bottom w:val="single" w:color="auto" w:sz="4" w:space="0"/>
              <w:right w:val="single" w:color="auto" w:sz="12" w:space="0"/>
            </w:tcBorders>
            <w:vAlign w:val="center"/>
          </w:tcPr>
          <w:p w14:paraId="7FFDD8E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CBE0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E13B213">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（1）车身造型、色彩图案</w:t>
            </w:r>
          </w:p>
        </w:tc>
        <w:tc>
          <w:tcPr>
            <w:tcW w:w="5034" w:type="dxa"/>
            <w:tcBorders>
              <w:top w:val="single" w:color="auto" w:sz="4" w:space="0"/>
              <w:left w:val="single" w:color="auto" w:sz="4" w:space="0"/>
              <w:bottom w:val="single" w:color="auto" w:sz="4" w:space="0"/>
              <w:right w:val="single" w:color="auto" w:sz="12" w:space="0"/>
            </w:tcBorders>
            <w:vAlign w:val="center"/>
          </w:tcPr>
          <w:p w14:paraId="66EB394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①</w:t>
            </w:r>
            <w:r>
              <w:rPr>
                <w:rFonts w:hint="eastAsia" w:ascii="宋体" w:hAnsi="宋体" w:eastAsia="宋体" w:cs="宋体"/>
                <w:color w:val="auto"/>
                <w:sz w:val="18"/>
                <w:szCs w:val="18"/>
                <w:highlight w:val="none"/>
                <w:lang w:eastAsia="zh-CN"/>
              </w:rPr>
              <w:t>客运车辆造型，</w:t>
            </w:r>
            <w:r>
              <w:rPr>
                <w:rFonts w:hint="eastAsia" w:ascii="宋体" w:hAnsi="宋体" w:eastAsia="宋体" w:cs="宋体"/>
                <w:bCs/>
                <w:color w:val="auto"/>
                <w:sz w:val="18"/>
                <w:szCs w:val="18"/>
                <w:highlight w:val="none"/>
              </w:rPr>
              <w:t>造型美观，线条流畅，整体协调，</w:t>
            </w:r>
            <w:r>
              <w:rPr>
                <w:rFonts w:hint="eastAsia" w:ascii="宋体" w:hAnsi="宋体" w:eastAsia="宋体" w:cs="宋体"/>
                <w:color w:val="auto"/>
                <w:sz w:val="18"/>
                <w:szCs w:val="18"/>
                <w:highlight w:val="none"/>
              </w:rPr>
              <w:t>车身图案根据</w:t>
            </w:r>
            <w:r>
              <w:rPr>
                <w:rFonts w:hint="eastAsia" w:ascii="宋体" w:hAnsi="宋体" w:eastAsia="宋体" w:cs="宋体"/>
                <w:color w:val="auto"/>
                <w:sz w:val="18"/>
                <w:szCs w:val="18"/>
                <w:highlight w:val="none"/>
                <w:lang w:val="en-US" w:eastAsia="zh-CN"/>
              </w:rPr>
              <w:t>采购人</w:t>
            </w:r>
            <w:r>
              <w:rPr>
                <w:rFonts w:hint="eastAsia" w:ascii="宋体" w:hAnsi="宋体" w:eastAsia="宋体" w:cs="宋体"/>
                <w:color w:val="auto"/>
                <w:sz w:val="18"/>
                <w:szCs w:val="18"/>
                <w:highlight w:val="none"/>
              </w:rPr>
              <w:t>设计的图案（包括车贴）予以制作，符合上牌要求。</w:t>
            </w:r>
          </w:p>
          <w:p w14:paraId="75A6707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②车身前后喷涂车辆自编号（</w:t>
            </w:r>
            <w:r>
              <w:rPr>
                <w:rFonts w:hint="eastAsia" w:ascii="宋体" w:hAnsi="宋体" w:eastAsia="宋体" w:cs="宋体"/>
                <w:color w:val="auto"/>
                <w:sz w:val="18"/>
                <w:szCs w:val="18"/>
                <w:highlight w:val="none"/>
                <w:lang w:val="en-US" w:eastAsia="zh-CN"/>
              </w:rPr>
              <w:t>由采购人指定样式</w:t>
            </w:r>
            <w:r>
              <w:rPr>
                <w:rFonts w:hint="eastAsia" w:ascii="宋体" w:hAnsi="宋体" w:eastAsia="宋体" w:cs="宋体"/>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5D4E4AD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7A90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C86EA79">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（2）前围总成</w:t>
            </w:r>
          </w:p>
        </w:tc>
        <w:tc>
          <w:tcPr>
            <w:tcW w:w="5034" w:type="dxa"/>
            <w:tcBorders>
              <w:top w:val="single" w:color="auto" w:sz="4" w:space="0"/>
              <w:left w:val="single" w:color="auto" w:sz="4" w:space="0"/>
              <w:bottom w:val="single" w:color="auto" w:sz="4" w:space="0"/>
              <w:right w:val="single" w:color="auto" w:sz="12" w:space="0"/>
            </w:tcBorders>
            <w:vAlign w:val="center"/>
          </w:tcPr>
          <w:p w14:paraId="422F916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玻璃钢或薄钢板冲压成型。</w:t>
            </w:r>
          </w:p>
          <w:p w14:paraId="7C274E7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用双曲面全景夹胶安全玻璃，直接粘贴在风窗框上，接缝处粘贴平顺美观。驾驶员前、侧装上下拉遮阳帘。</w:t>
            </w:r>
          </w:p>
          <w:p w14:paraId="5294528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车辆纵梁前部适当位置设置拖钩，隐藏于前围内。拖钩及连接部位骨架、连接方式应满足车辆拖动施救的需求，要求使用方便，拖车时拖车杠不与车身任何部件发生干涉。</w:t>
            </w:r>
          </w:p>
        </w:tc>
        <w:tc>
          <w:tcPr>
            <w:tcW w:w="2626" w:type="dxa"/>
            <w:tcBorders>
              <w:top w:val="single" w:color="auto" w:sz="4" w:space="0"/>
              <w:left w:val="single" w:color="auto" w:sz="4" w:space="0"/>
              <w:bottom w:val="single" w:color="auto" w:sz="4" w:space="0"/>
              <w:right w:val="single" w:color="auto" w:sz="12" w:space="0"/>
            </w:tcBorders>
            <w:vAlign w:val="center"/>
          </w:tcPr>
          <w:p w14:paraId="16EA68C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DEFC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F5211EA">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（3）后围总成</w:t>
            </w:r>
          </w:p>
        </w:tc>
        <w:tc>
          <w:tcPr>
            <w:tcW w:w="5034" w:type="dxa"/>
            <w:tcBorders>
              <w:top w:val="single" w:color="auto" w:sz="4" w:space="0"/>
              <w:left w:val="single" w:color="auto" w:sz="4" w:space="0"/>
              <w:bottom w:val="single" w:color="auto" w:sz="4" w:space="0"/>
              <w:right w:val="single" w:color="auto" w:sz="12" w:space="0"/>
            </w:tcBorders>
            <w:vAlign w:val="center"/>
          </w:tcPr>
          <w:p w14:paraId="3C0E825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玻璃钢或薄钢板冲压成型。</w:t>
            </w:r>
          </w:p>
          <w:p w14:paraId="1E45A99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设后挡风玻璃，直接粘贴在风窗框上。</w:t>
            </w:r>
          </w:p>
        </w:tc>
        <w:tc>
          <w:tcPr>
            <w:tcW w:w="2626" w:type="dxa"/>
            <w:tcBorders>
              <w:top w:val="single" w:color="auto" w:sz="4" w:space="0"/>
              <w:left w:val="single" w:color="auto" w:sz="4" w:space="0"/>
              <w:bottom w:val="single" w:color="auto" w:sz="4" w:space="0"/>
              <w:right w:val="single" w:color="auto" w:sz="12" w:space="0"/>
            </w:tcBorders>
            <w:vAlign w:val="center"/>
          </w:tcPr>
          <w:p w14:paraId="2085130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825D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477077C">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（4）侧围</w:t>
            </w:r>
          </w:p>
        </w:tc>
        <w:tc>
          <w:tcPr>
            <w:tcW w:w="5034" w:type="dxa"/>
            <w:tcBorders>
              <w:top w:val="single" w:color="auto" w:sz="4" w:space="0"/>
              <w:left w:val="single" w:color="auto" w:sz="4" w:space="0"/>
              <w:bottom w:val="single" w:color="auto" w:sz="4" w:space="0"/>
              <w:right w:val="single" w:color="auto" w:sz="12" w:space="0"/>
            </w:tcBorders>
            <w:vAlign w:val="center"/>
          </w:tcPr>
          <w:p w14:paraId="0C8610C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预应力涨拉蒙皮，采用上海宝钢生产的双面镀锌钢板。</w:t>
            </w:r>
          </w:p>
          <w:p w14:paraId="0B8A946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② 铝质侧舱门，侧门要有足够刚度防变形，缝隙均匀整齐。侧门机械支杆或压缩气支撑结构，开度≥120°，侧门锁应可靠、耐用、开关方便。全车侧门锁的钥匙应统一。 </w:t>
            </w:r>
          </w:p>
          <w:p w14:paraId="3005E2E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侧窗玻璃：侧窗采用粘贴内嵌式推拉窗，开启要求符合国家标准要求。</w:t>
            </w:r>
          </w:p>
          <w:p w14:paraId="412B3E4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加装逃生安全锤敲击点的标识。</w:t>
            </w:r>
          </w:p>
        </w:tc>
        <w:tc>
          <w:tcPr>
            <w:tcW w:w="2626" w:type="dxa"/>
            <w:tcBorders>
              <w:top w:val="single" w:color="auto" w:sz="4" w:space="0"/>
              <w:left w:val="single" w:color="auto" w:sz="4" w:space="0"/>
              <w:bottom w:val="single" w:color="auto" w:sz="4" w:space="0"/>
              <w:right w:val="single" w:color="auto" w:sz="12" w:space="0"/>
            </w:tcBorders>
            <w:vAlign w:val="center"/>
          </w:tcPr>
          <w:p w14:paraId="0BD56FE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1C23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AF24B86">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（5）骨架结构 </w:t>
            </w:r>
          </w:p>
        </w:tc>
        <w:tc>
          <w:tcPr>
            <w:tcW w:w="5034" w:type="dxa"/>
            <w:tcBorders>
              <w:top w:val="single" w:color="auto" w:sz="4" w:space="0"/>
              <w:left w:val="single" w:color="auto" w:sz="4" w:space="0"/>
              <w:bottom w:val="single" w:color="auto" w:sz="4" w:space="0"/>
              <w:right w:val="single" w:color="auto" w:sz="12" w:space="0"/>
            </w:tcBorders>
            <w:vAlign w:val="center"/>
          </w:tcPr>
          <w:p w14:paraId="42B9687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承载式车身，车身骨架采用矩形钢管拼焊工艺，对前、后门上顶骨架必须要加强处理，防止前、后门上顶外蒙皮断裂现象。</w:t>
            </w:r>
          </w:p>
          <w:p w14:paraId="6CC5B4A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左右侧围骨架充填阻燃型隔热材料，顶盖骨架之间充填阻燃型隔热材料，以保证客车的隔热性能。左右侧围骨架采用塞泡工艺，塞泡材料达到高密度、阻燃要求。</w:t>
            </w:r>
          </w:p>
          <w:p w14:paraId="7819A2C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车架、顶盖及左右侧围骨架采用阴极电泳处理，钢材表面电泳涂层厚度不低于0.02mm。</w:t>
            </w:r>
          </w:p>
          <w:p w14:paraId="267F0753">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④ </w:t>
            </w:r>
            <w:r>
              <w:rPr>
                <w:rFonts w:hint="eastAsia" w:ascii="宋体" w:hAnsi="宋体" w:eastAsia="宋体" w:cs="宋体"/>
                <w:color w:val="auto"/>
                <w:sz w:val="18"/>
                <w:szCs w:val="18"/>
                <w:highlight w:val="none"/>
                <w:u w:val="single"/>
              </w:rPr>
              <w:t>四个轮罩区采用钢板加强，加喷阻尼胶</w:t>
            </w:r>
            <w:r>
              <w:rPr>
                <w:rFonts w:hint="eastAsia" w:ascii="宋体" w:hAnsi="宋体" w:eastAsia="宋体" w:cs="宋体"/>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235E9189">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463B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14689B13">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（6）顶盖  </w:t>
            </w:r>
          </w:p>
        </w:tc>
        <w:tc>
          <w:tcPr>
            <w:tcW w:w="5034" w:type="dxa"/>
            <w:tcBorders>
              <w:top w:val="single" w:color="auto" w:sz="4" w:space="0"/>
              <w:left w:val="single" w:color="auto" w:sz="4" w:space="0"/>
              <w:bottom w:val="single" w:color="auto" w:sz="4" w:space="0"/>
              <w:right w:val="single" w:color="auto" w:sz="12" w:space="0"/>
            </w:tcBorders>
            <w:vAlign w:val="center"/>
          </w:tcPr>
          <w:p w14:paraId="18785BA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顶盖要做防漏水处理，顶盖内侧应有隔热减振措施。顶盖蒙皮采用国内优秀品牌的双面镀锌钢板。</w:t>
            </w:r>
          </w:p>
          <w:p w14:paraId="252C251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② 带换气扇开启式顶窗1个</w:t>
            </w:r>
            <w:r>
              <w:rPr>
                <w:rFonts w:hint="eastAsia" w:ascii="宋体" w:hAnsi="宋体" w:eastAsia="宋体" w:cs="宋体"/>
                <w:color w:val="auto"/>
                <w:sz w:val="18"/>
                <w:szCs w:val="18"/>
                <w:highlight w:val="none"/>
              </w:rPr>
              <w:t>，</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5B14A1B3">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0D4C4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1FCDB1C">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地板</w:t>
            </w:r>
          </w:p>
        </w:tc>
        <w:tc>
          <w:tcPr>
            <w:tcW w:w="5034" w:type="dxa"/>
            <w:tcBorders>
              <w:top w:val="single" w:color="auto" w:sz="4" w:space="0"/>
              <w:left w:val="single" w:color="auto" w:sz="4" w:space="0"/>
              <w:bottom w:val="single" w:color="auto" w:sz="4" w:space="0"/>
              <w:right w:val="single" w:color="auto" w:sz="12" w:space="0"/>
            </w:tcBorders>
            <w:vAlign w:val="center"/>
          </w:tcPr>
          <w:p w14:paraId="0C59777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PVC地板采用国内优秀品牌，厚度不小于18mm，</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w:t>
            </w:r>
          </w:p>
          <w:p w14:paraId="735FC09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② 地板上铺设国内优秀品牌整体地板革，应平整无明显凸起。车厢内乘客通道的地板革无焊缝，侧立面采用地板革翻边，高度250MM。</w:t>
            </w:r>
            <w:r>
              <w:rPr>
                <w:rFonts w:hint="eastAsia" w:ascii="宋体" w:hAnsi="宋体" w:eastAsia="宋体" w:cs="宋体"/>
                <w:b/>
                <w:bCs/>
                <w:color w:val="auto"/>
                <w:sz w:val="18"/>
                <w:szCs w:val="18"/>
                <w:highlight w:val="none"/>
                <w:lang w:eastAsia="zh-CN"/>
              </w:rPr>
              <w:t>8年质保。</w:t>
            </w:r>
          </w:p>
        </w:tc>
        <w:tc>
          <w:tcPr>
            <w:tcW w:w="2626" w:type="dxa"/>
            <w:tcBorders>
              <w:top w:val="single" w:color="auto" w:sz="4" w:space="0"/>
              <w:left w:val="single" w:color="auto" w:sz="4" w:space="0"/>
              <w:bottom w:val="single" w:color="auto" w:sz="4" w:space="0"/>
              <w:right w:val="single" w:color="auto" w:sz="12" w:space="0"/>
            </w:tcBorders>
            <w:vAlign w:val="center"/>
          </w:tcPr>
          <w:p w14:paraId="49FE1C6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8EC7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058D656">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车门</w:t>
            </w:r>
          </w:p>
        </w:tc>
        <w:tc>
          <w:tcPr>
            <w:tcW w:w="5034" w:type="dxa"/>
            <w:tcBorders>
              <w:top w:val="single" w:color="auto" w:sz="4" w:space="0"/>
              <w:left w:val="single" w:color="auto" w:sz="4" w:space="0"/>
              <w:bottom w:val="single" w:color="auto" w:sz="4" w:space="0"/>
              <w:right w:val="single" w:color="auto" w:sz="12" w:space="0"/>
            </w:tcBorders>
            <w:vAlign w:val="center"/>
          </w:tcPr>
          <w:p w14:paraId="0B15495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车身右侧设1个乘客门，驾驶员处不单独设门。</w:t>
            </w:r>
          </w:p>
          <w:p w14:paraId="7DC0C2D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车门设计为前单</w:t>
            </w:r>
            <w:r>
              <w:rPr>
                <w:rFonts w:hint="eastAsia" w:ascii="宋体" w:hAnsi="宋体" w:eastAsia="宋体" w:cs="宋体"/>
                <w:color w:val="auto"/>
                <w:sz w:val="18"/>
                <w:szCs w:val="18"/>
                <w:highlight w:val="none"/>
                <w:lang w:val="en-US" w:eastAsia="zh-CN"/>
              </w:rPr>
              <w:t>外</w:t>
            </w:r>
            <w:r>
              <w:rPr>
                <w:rFonts w:hint="eastAsia" w:ascii="宋体" w:hAnsi="宋体" w:eastAsia="宋体" w:cs="宋体"/>
                <w:color w:val="auto"/>
                <w:sz w:val="18"/>
                <w:szCs w:val="18"/>
                <w:highlight w:val="none"/>
              </w:rPr>
              <w:t>摆门，</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传动机构、门泵、电磁阀等工作可靠。加强型铝型材门，门玻璃为钢化玻璃，车门应有锁。门轴安装门轴盒(前门前门轴除外)。</w:t>
            </w:r>
          </w:p>
          <w:p w14:paraId="1975E50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采用优质材料的门胶条，门胶条与门框边固定要牢固。</w:t>
            </w:r>
          </w:p>
          <w:p w14:paraId="7A967A6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在门泵室外及仪表台处安装门泵紧急放气开关，以便紧急情况时乘客和驾驶员能手动开门。</w:t>
            </w:r>
          </w:p>
        </w:tc>
        <w:tc>
          <w:tcPr>
            <w:tcW w:w="2626" w:type="dxa"/>
            <w:tcBorders>
              <w:top w:val="single" w:color="auto" w:sz="4" w:space="0"/>
              <w:left w:val="single" w:color="auto" w:sz="4" w:space="0"/>
              <w:bottom w:val="single" w:color="auto" w:sz="4" w:space="0"/>
              <w:right w:val="single" w:color="auto" w:sz="12" w:space="0"/>
            </w:tcBorders>
            <w:vAlign w:val="center"/>
          </w:tcPr>
          <w:p w14:paraId="35AFADB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465B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A3D4154">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内顶、内侧围、风道</w:t>
            </w:r>
          </w:p>
        </w:tc>
        <w:tc>
          <w:tcPr>
            <w:tcW w:w="5034" w:type="dxa"/>
            <w:tcBorders>
              <w:top w:val="single" w:color="auto" w:sz="4" w:space="0"/>
              <w:left w:val="single" w:color="auto" w:sz="4" w:space="0"/>
              <w:bottom w:val="single" w:color="auto" w:sz="4" w:space="0"/>
              <w:right w:val="single" w:color="auto" w:sz="12" w:space="0"/>
            </w:tcBorders>
            <w:vAlign w:val="center"/>
          </w:tcPr>
          <w:p w14:paraId="39BDB26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①内侧板采用阻燃环保材质，颜色和整车协调。所有内饰材料的阻燃性能符合GB38262客车内饰材料燃烧特性，水平燃烧速度小于等于50mm/min；</w:t>
            </w:r>
          </w:p>
          <w:p w14:paraId="1225D315">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②车内双侧行李架</w:t>
            </w:r>
            <w:r>
              <w:rPr>
                <w:rFonts w:hint="eastAsia" w:ascii="宋体" w:hAnsi="宋体" w:eastAsia="宋体" w:cs="宋体"/>
                <w:b/>
                <w:bCs/>
                <w:color w:val="auto"/>
                <w:sz w:val="18"/>
                <w:szCs w:val="18"/>
                <w:highlight w:val="none"/>
              </w:rPr>
              <w:t>。</w:t>
            </w:r>
          </w:p>
          <w:p w14:paraId="7472029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③前档玻璃不能产生眩目光，影响驾驶安全。</w:t>
            </w:r>
          </w:p>
        </w:tc>
        <w:tc>
          <w:tcPr>
            <w:tcW w:w="2626" w:type="dxa"/>
            <w:tcBorders>
              <w:top w:val="single" w:color="auto" w:sz="4" w:space="0"/>
              <w:left w:val="single" w:color="auto" w:sz="4" w:space="0"/>
              <w:bottom w:val="single" w:color="auto" w:sz="4" w:space="0"/>
              <w:right w:val="single" w:color="auto" w:sz="12" w:space="0"/>
            </w:tcBorders>
            <w:vAlign w:val="center"/>
          </w:tcPr>
          <w:p w14:paraId="737E3B7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681C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B3FA513">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座　　椅</w:t>
            </w:r>
          </w:p>
        </w:tc>
        <w:tc>
          <w:tcPr>
            <w:tcW w:w="5034" w:type="dxa"/>
            <w:tcBorders>
              <w:top w:val="single" w:color="auto" w:sz="4" w:space="0"/>
              <w:left w:val="single" w:color="auto" w:sz="4" w:space="0"/>
              <w:bottom w:val="single" w:color="auto" w:sz="4" w:space="0"/>
              <w:right w:val="single" w:color="auto" w:sz="12" w:space="0"/>
            </w:tcBorders>
            <w:vAlign w:val="center"/>
          </w:tcPr>
          <w:p w14:paraId="6B6A832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驾驶员座椅要求带加热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通风</w:t>
            </w:r>
            <w:r>
              <w:rPr>
                <w:rFonts w:hint="eastAsia" w:ascii="宋体" w:hAnsi="宋体" w:eastAsia="宋体" w:cs="宋体"/>
                <w:color w:val="auto"/>
                <w:sz w:val="18"/>
                <w:szCs w:val="18"/>
                <w:highlight w:val="none"/>
                <w:lang w:val="en-US" w:eastAsia="zh-CN"/>
              </w:rPr>
              <w:t>和按摩</w:t>
            </w:r>
            <w:r>
              <w:rPr>
                <w:rFonts w:hint="eastAsia" w:ascii="宋体" w:hAnsi="宋体" w:eastAsia="宋体" w:cs="宋体"/>
                <w:color w:val="auto"/>
                <w:sz w:val="18"/>
                <w:szCs w:val="18"/>
                <w:highlight w:val="none"/>
              </w:rPr>
              <w:t>功能，整体设计安装符合相关标准，驾驶椅须舒适，六向可调、符合人体工程学，并带三点式安全带。</w:t>
            </w:r>
            <w:r>
              <w:rPr>
                <w:rFonts w:hint="eastAsia" w:ascii="宋体" w:hAnsi="宋体" w:eastAsia="宋体" w:cs="宋体"/>
                <w:b/>
                <w:bCs/>
                <w:color w:val="auto"/>
                <w:sz w:val="18"/>
                <w:szCs w:val="18"/>
                <w:highlight w:val="none"/>
                <w:u w:val="single"/>
              </w:rPr>
              <w:t>▲8年质保</w:t>
            </w:r>
            <w:r>
              <w:rPr>
                <w:rFonts w:hint="eastAsia" w:ascii="宋体" w:hAnsi="宋体" w:eastAsia="宋体" w:cs="宋体"/>
                <w:b/>
                <w:bCs/>
                <w:color w:val="auto"/>
                <w:sz w:val="18"/>
                <w:szCs w:val="18"/>
                <w:highlight w:val="none"/>
              </w:rPr>
              <w:t>。</w:t>
            </w:r>
          </w:p>
          <w:p w14:paraId="02D4FE7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乘客座椅可调</w:t>
            </w:r>
            <w:r>
              <w:rPr>
                <w:rFonts w:hint="eastAsia" w:ascii="宋体" w:hAnsi="宋体" w:eastAsia="宋体" w:cs="宋体"/>
                <w:color w:val="auto"/>
                <w:sz w:val="18"/>
                <w:szCs w:val="18"/>
                <w:highlight w:val="none"/>
                <w:lang w:val="en-US" w:eastAsia="zh-CN"/>
              </w:rPr>
              <w:t>可横</w:t>
            </w:r>
            <w:r>
              <w:rPr>
                <w:rFonts w:hint="eastAsia" w:ascii="宋体" w:hAnsi="宋体" w:eastAsia="宋体" w:cs="宋体"/>
                <w:color w:val="auto"/>
                <w:sz w:val="18"/>
                <w:szCs w:val="18"/>
                <w:highlight w:val="none"/>
              </w:rPr>
              <w:t>移，</w:t>
            </w:r>
            <w:r>
              <w:rPr>
                <w:rFonts w:hint="eastAsia" w:ascii="宋体" w:hAnsi="宋体" w:eastAsia="宋体" w:cs="宋体"/>
                <w:color w:val="auto"/>
                <w:sz w:val="18"/>
                <w:szCs w:val="18"/>
                <w:highlight w:val="none"/>
                <w:lang w:val="en-US" w:eastAsia="zh-CN"/>
              </w:rPr>
              <w:t>座椅安装可调扶手</w:t>
            </w:r>
            <w:r>
              <w:rPr>
                <w:rFonts w:hint="eastAsia" w:ascii="宋体" w:hAnsi="宋体" w:eastAsia="宋体" w:cs="宋体"/>
                <w:color w:val="auto"/>
                <w:sz w:val="18"/>
                <w:szCs w:val="18"/>
                <w:highlight w:val="none"/>
              </w:rPr>
              <w:t>。</w:t>
            </w:r>
          </w:p>
          <w:p w14:paraId="5C4F774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③ 座位布局采用33+1（2+2布置）</w:t>
            </w:r>
            <w:r>
              <w:rPr>
                <w:rFonts w:hint="eastAsia" w:ascii="宋体" w:hAnsi="宋体" w:eastAsia="宋体" w:cs="宋体"/>
                <w:color w:val="auto"/>
                <w:sz w:val="18"/>
                <w:szCs w:val="18"/>
                <w:highlight w:val="none"/>
                <w:lang w:eastAsia="zh-CN"/>
              </w:rPr>
              <w:t>。</w:t>
            </w:r>
          </w:p>
          <w:p w14:paraId="57DE3C1C">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④ 乘客座椅安装USB充电接口。</w:t>
            </w:r>
          </w:p>
        </w:tc>
        <w:tc>
          <w:tcPr>
            <w:tcW w:w="2626" w:type="dxa"/>
            <w:tcBorders>
              <w:top w:val="single" w:color="auto" w:sz="4" w:space="0"/>
              <w:left w:val="single" w:color="auto" w:sz="4" w:space="0"/>
              <w:bottom w:val="single" w:color="auto" w:sz="4" w:space="0"/>
              <w:right w:val="single" w:color="auto" w:sz="12" w:space="0"/>
            </w:tcBorders>
            <w:vAlign w:val="center"/>
          </w:tcPr>
          <w:p w14:paraId="5EFE606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7AA3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C8D5E5D">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（11）仪 表 台</w:t>
            </w:r>
          </w:p>
        </w:tc>
        <w:tc>
          <w:tcPr>
            <w:tcW w:w="5034" w:type="dxa"/>
            <w:tcBorders>
              <w:top w:val="single" w:color="auto" w:sz="4" w:space="0"/>
              <w:left w:val="single" w:color="auto" w:sz="4" w:space="0"/>
              <w:bottom w:val="single" w:color="auto" w:sz="4" w:space="0"/>
              <w:right w:val="single" w:color="auto" w:sz="12" w:space="0"/>
            </w:tcBorders>
            <w:vAlign w:val="center"/>
          </w:tcPr>
          <w:p w14:paraId="195CCDA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精美、平整、表面发泡、软化处理。</w:t>
            </w:r>
          </w:p>
          <w:p w14:paraId="1512F29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仪表台可靠耐用，与整车内饰协调。</w:t>
            </w:r>
          </w:p>
          <w:p w14:paraId="7F10FE5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仪表台上的所有显示装置均安装遮阳沿。</w:t>
            </w:r>
          </w:p>
          <w:p w14:paraId="60D47DAF">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MP3简易收放机+USB接口（独立电源开关）。</w:t>
            </w:r>
          </w:p>
        </w:tc>
        <w:tc>
          <w:tcPr>
            <w:tcW w:w="2626" w:type="dxa"/>
            <w:tcBorders>
              <w:top w:val="single" w:color="auto" w:sz="4" w:space="0"/>
              <w:left w:val="single" w:color="auto" w:sz="4" w:space="0"/>
              <w:bottom w:val="single" w:color="auto" w:sz="4" w:space="0"/>
              <w:right w:val="single" w:color="auto" w:sz="12" w:space="0"/>
            </w:tcBorders>
            <w:vAlign w:val="center"/>
          </w:tcPr>
          <w:p w14:paraId="0C173D4D">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5FCC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976A73B">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驾 驶 区</w:t>
            </w:r>
          </w:p>
        </w:tc>
        <w:tc>
          <w:tcPr>
            <w:tcW w:w="5034" w:type="dxa"/>
            <w:tcBorders>
              <w:top w:val="single" w:color="auto" w:sz="4" w:space="0"/>
              <w:left w:val="single" w:color="auto" w:sz="4" w:space="0"/>
              <w:bottom w:val="single" w:color="auto" w:sz="4" w:space="0"/>
              <w:right w:val="single" w:color="auto" w:sz="12" w:space="0"/>
            </w:tcBorders>
            <w:vAlign w:val="center"/>
          </w:tcPr>
          <w:p w14:paraId="3734E05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安装驾驶区防护隔离设施，</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w:t>
            </w:r>
          </w:p>
          <w:p w14:paraId="63669D5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驾驶区各开关布置合理,方便司机操作。驾驶座附近布置手机置放处与茶杯托架。</w:t>
            </w:r>
          </w:p>
          <w:p w14:paraId="46D3CDE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③ </w:t>
            </w:r>
            <w:r>
              <w:rPr>
                <w:rFonts w:hint="eastAsia" w:ascii="宋体" w:hAnsi="宋体" w:eastAsia="宋体" w:cs="宋体"/>
                <w:color w:val="auto"/>
                <w:sz w:val="18"/>
                <w:szCs w:val="18"/>
                <w:highlight w:val="none"/>
                <w:lang w:val="en-US" w:eastAsia="zh-CN"/>
              </w:rPr>
              <w:t>驾驶员左侧合适位置</w:t>
            </w:r>
            <w:r>
              <w:rPr>
                <w:rFonts w:hint="eastAsia" w:ascii="宋体" w:hAnsi="宋体" w:eastAsia="宋体" w:cs="宋体"/>
                <w:color w:val="auto"/>
                <w:sz w:val="18"/>
                <w:szCs w:val="18"/>
                <w:highlight w:val="none"/>
              </w:rPr>
              <w:t>安装软叶电风扇1只。</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④ 车载监控系统在驾驶员脚边适当位置增加一个摄像头，能监控驾驶员对油门踏板和制动踏板的操纵情况。</w:t>
            </w:r>
          </w:p>
        </w:tc>
        <w:tc>
          <w:tcPr>
            <w:tcW w:w="2626" w:type="dxa"/>
            <w:tcBorders>
              <w:top w:val="single" w:color="auto" w:sz="4" w:space="0"/>
              <w:left w:val="single" w:color="auto" w:sz="4" w:space="0"/>
              <w:bottom w:val="single" w:color="auto" w:sz="4" w:space="0"/>
              <w:right w:val="single" w:color="auto" w:sz="12" w:space="0"/>
            </w:tcBorders>
            <w:vAlign w:val="center"/>
          </w:tcPr>
          <w:p w14:paraId="07B78EB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C48D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461DA802">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后 视 镜</w:t>
            </w:r>
          </w:p>
        </w:tc>
        <w:tc>
          <w:tcPr>
            <w:tcW w:w="5034" w:type="dxa"/>
            <w:tcBorders>
              <w:top w:val="single" w:color="auto" w:sz="4" w:space="0"/>
              <w:left w:val="single" w:color="auto" w:sz="4" w:space="0"/>
              <w:bottom w:val="single" w:color="auto" w:sz="4" w:space="0"/>
              <w:right w:val="single" w:color="auto" w:sz="12" w:space="0"/>
            </w:tcBorders>
            <w:vAlign w:val="center"/>
          </w:tcPr>
          <w:p w14:paraId="2876EFA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①采用兔</w:t>
            </w:r>
            <w:r>
              <w:rPr>
                <w:rFonts w:hint="eastAsia" w:ascii="宋体" w:hAnsi="宋体" w:eastAsia="宋体" w:cs="宋体"/>
                <w:color w:val="auto"/>
                <w:sz w:val="18"/>
                <w:szCs w:val="18"/>
                <w:highlight w:val="none"/>
                <w:lang w:val="en-US" w:eastAsia="zh-CN"/>
              </w:rPr>
              <w:t>耳</w:t>
            </w:r>
            <w:r>
              <w:rPr>
                <w:rFonts w:hint="eastAsia" w:ascii="宋体" w:hAnsi="宋体" w:eastAsia="宋体" w:cs="宋体"/>
                <w:color w:val="auto"/>
                <w:sz w:val="18"/>
                <w:szCs w:val="18"/>
                <w:highlight w:val="none"/>
              </w:rPr>
              <w:t>式电动外后视镜（带电加热除霜）</w:t>
            </w:r>
            <w:r>
              <w:rPr>
                <w:rFonts w:hint="eastAsia" w:ascii="宋体" w:hAnsi="宋体" w:eastAsia="宋体" w:cs="宋体"/>
                <w:color w:val="auto"/>
                <w:sz w:val="18"/>
                <w:szCs w:val="18"/>
                <w:highlight w:val="none"/>
                <w:lang w:eastAsia="zh-CN"/>
              </w:rPr>
              <w:t>，8年质保</w:t>
            </w:r>
            <w:r>
              <w:rPr>
                <w:rFonts w:hint="eastAsia" w:ascii="宋体" w:hAnsi="宋体" w:eastAsia="宋体" w:cs="宋体"/>
                <w:color w:val="auto"/>
                <w:sz w:val="18"/>
                <w:szCs w:val="18"/>
                <w:highlight w:val="none"/>
              </w:rPr>
              <w:t>。</w:t>
            </w:r>
          </w:p>
          <w:p w14:paraId="25177E3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②前挡风玻璃中部安装大广角可调节车内后视镜，便于驾驶员观察车厢内部。</w:t>
            </w:r>
          </w:p>
          <w:p w14:paraId="2DB15F57">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③前挡风玻璃两侧A柱上安装电子后视镜（带360环视功能，至少带500G存储），国内优秀品牌</w:t>
            </w:r>
            <w:r>
              <w:rPr>
                <w:rFonts w:hint="eastAsia" w:ascii="宋体" w:hAnsi="宋体" w:eastAsia="宋体" w:cs="宋体"/>
                <w:color w:val="auto"/>
                <w:sz w:val="18"/>
                <w:szCs w:val="18"/>
                <w:highlight w:val="none"/>
                <w:lang w:eastAsia="zh-CN"/>
              </w:rPr>
              <w:t>，8年质保</w:t>
            </w:r>
            <w:r>
              <w:rPr>
                <w:rFonts w:hint="eastAsia" w:ascii="宋体" w:hAnsi="宋体" w:eastAsia="宋体" w:cs="宋体"/>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19EC7F1B">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rPr>
            </w:pPr>
          </w:p>
        </w:tc>
      </w:tr>
      <w:tr w14:paraId="096F9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3FAC480">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（14）其他</w:t>
            </w:r>
          </w:p>
        </w:tc>
        <w:tc>
          <w:tcPr>
            <w:tcW w:w="5034" w:type="dxa"/>
            <w:tcBorders>
              <w:top w:val="single" w:color="auto" w:sz="4" w:space="0"/>
              <w:left w:val="single" w:color="auto" w:sz="4" w:space="0"/>
              <w:bottom w:val="single" w:color="auto" w:sz="4" w:space="0"/>
              <w:right w:val="single" w:color="auto" w:sz="12" w:space="0"/>
            </w:tcBorders>
            <w:vAlign w:val="center"/>
          </w:tcPr>
          <w:p w14:paraId="1E8D3EC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配全车</w:t>
            </w:r>
            <w:r>
              <w:rPr>
                <w:rFonts w:hint="eastAsia" w:ascii="宋体" w:hAnsi="宋体" w:eastAsia="宋体" w:cs="宋体"/>
                <w:color w:val="auto"/>
                <w:sz w:val="18"/>
                <w:szCs w:val="18"/>
                <w:highlight w:val="none"/>
                <w:lang w:val="en-US" w:eastAsia="zh-CN"/>
              </w:rPr>
              <w:t>动车</w:t>
            </w:r>
            <w:r>
              <w:rPr>
                <w:rFonts w:hint="eastAsia" w:ascii="宋体" w:hAnsi="宋体" w:eastAsia="宋体" w:cs="宋体"/>
                <w:color w:val="auto"/>
                <w:sz w:val="18"/>
                <w:szCs w:val="18"/>
                <w:highlight w:val="none"/>
              </w:rPr>
              <w:t>窗帘</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8年质保</w:t>
            </w:r>
            <w:r>
              <w:rPr>
                <w:rFonts w:hint="eastAsia" w:ascii="宋体" w:hAnsi="宋体" w:eastAsia="宋体" w:cs="宋体"/>
                <w:color w:val="auto"/>
                <w:sz w:val="18"/>
                <w:szCs w:val="18"/>
                <w:highlight w:val="none"/>
              </w:rPr>
              <w:t>。</w:t>
            </w:r>
          </w:p>
          <w:p w14:paraId="2E08532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安装电子钟，带温度显示。</w:t>
            </w:r>
          </w:p>
          <w:p w14:paraId="6051B22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不锈钢垃圾桶一个。</w:t>
            </w:r>
          </w:p>
          <w:p w14:paraId="3754343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④ 安装倒车峰鸣器。 </w:t>
            </w:r>
          </w:p>
          <w:p w14:paraId="1176AD2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 合理位置安装杂物箱。</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 xml:space="preserve">⑥ </w:t>
            </w:r>
            <w:r>
              <w:rPr>
                <w:rFonts w:hint="eastAsia" w:ascii="宋体" w:hAnsi="宋体" w:eastAsia="宋体" w:cs="宋体"/>
                <w:color w:val="auto"/>
                <w:sz w:val="18"/>
                <w:szCs w:val="18"/>
                <w:highlight w:val="none"/>
                <w:lang w:val="en-US" w:eastAsia="zh-CN"/>
              </w:rPr>
              <w:t>不小于7寸中控屏，具备视频播放功能，支持U盘、SD卡等，配置19寸液晶显示器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⑦ 车辆纵梁前部适当位置设置拖钩，拖钩及连接部位骨架、连接方式满足车辆拖动施救的需求，使用方便。</w:t>
            </w:r>
          </w:p>
        </w:tc>
        <w:tc>
          <w:tcPr>
            <w:tcW w:w="2626" w:type="dxa"/>
            <w:tcBorders>
              <w:top w:val="single" w:color="auto" w:sz="4" w:space="0"/>
              <w:left w:val="single" w:color="auto" w:sz="4" w:space="0"/>
              <w:bottom w:val="single" w:color="auto" w:sz="4" w:space="0"/>
              <w:right w:val="single" w:color="auto" w:sz="12" w:space="0"/>
            </w:tcBorders>
            <w:vAlign w:val="center"/>
          </w:tcPr>
          <w:p w14:paraId="252CDF1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A37D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455A89B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16．车外灯具</w:t>
            </w:r>
          </w:p>
        </w:tc>
        <w:tc>
          <w:tcPr>
            <w:tcW w:w="5034" w:type="dxa"/>
            <w:tcBorders>
              <w:top w:val="single" w:color="auto" w:sz="4" w:space="0"/>
              <w:left w:val="single" w:color="auto" w:sz="4" w:space="0"/>
              <w:bottom w:val="single" w:color="auto" w:sz="4" w:space="0"/>
              <w:right w:val="single" w:color="auto" w:sz="12" w:space="0"/>
            </w:tcBorders>
            <w:vAlign w:val="center"/>
          </w:tcPr>
          <w:p w14:paraId="4EFC253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①防尘防水，美观大方，便于维护。</w:t>
            </w:r>
          </w:p>
          <w:p w14:paraId="6C3EB22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②前照灯远光发光强度≥30000坎德拉，光束角度应可调。</w:t>
            </w:r>
          </w:p>
        </w:tc>
        <w:tc>
          <w:tcPr>
            <w:tcW w:w="2626" w:type="dxa"/>
            <w:tcBorders>
              <w:top w:val="single" w:color="auto" w:sz="4" w:space="0"/>
              <w:left w:val="single" w:color="auto" w:sz="4" w:space="0"/>
              <w:bottom w:val="single" w:color="auto" w:sz="4" w:space="0"/>
              <w:right w:val="single" w:color="auto" w:sz="12" w:space="0"/>
            </w:tcBorders>
            <w:vAlign w:val="center"/>
          </w:tcPr>
          <w:p w14:paraId="59200A3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CA3B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17CF962">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17．前风窗玻璃刮水器</w:t>
            </w:r>
          </w:p>
        </w:tc>
        <w:tc>
          <w:tcPr>
            <w:tcW w:w="5034" w:type="dxa"/>
            <w:tcBorders>
              <w:top w:val="single" w:color="auto" w:sz="4" w:space="0"/>
              <w:left w:val="single" w:color="auto" w:sz="4" w:space="0"/>
              <w:bottom w:val="single" w:color="auto" w:sz="4" w:space="0"/>
              <w:right w:val="single" w:color="auto" w:sz="12" w:space="0"/>
            </w:tcBorders>
            <w:vAlign w:val="center"/>
          </w:tcPr>
          <w:p w14:paraId="1FCCF5F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刮水器电机功率≥150W，便于维修，工作稳定可靠。</w:t>
            </w:r>
          </w:p>
        </w:tc>
        <w:tc>
          <w:tcPr>
            <w:tcW w:w="2626" w:type="dxa"/>
            <w:tcBorders>
              <w:top w:val="single" w:color="auto" w:sz="4" w:space="0"/>
              <w:left w:val="single" w:color="auto" w:sz="4" w:space="0"/>
              <w:bottom w:val="single" w:color="auto" w:sz="4" w:space="0"/>
              <w:right w:val="single" w:color="auto" w:sz="12" w:space="0"/>
            </w:tcBorders>
            <w:vAlign w:val="center"/>
          </w:tcPr>
          <w:p w14:paraId="54D39DE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54FE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E9D0185">
            <w:pPr>
              <w:keepNext w:val="0"/>
              <w:keepLines w:val="0"/>
              <w:pageBreakBefore w:val="0"/>
              <w:numPr>
                <w:ilvl w:val="0"/>
                <w:numId w:val="24"/>
              </w:numPr>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除霜系统</w:t>
            </w:r>
          </w:p>
        </w:tc>
        <w:tc>
          <w:tcPr>
            <w:tcW w:w="5034" w:type="dxa"/>
            <w:tcBorders>
              <w:top w:val="single" w:color="auto" w:sz="4" w:space="0"/>
              <w:left w:val="single" w:color="auto" w:sz="4" w:space="0"/>
              <w:bottom w:val="single" w:color="auto" w:sz="4" w:space="0"/>
              <w:right w:val="single" w:color="auto" w:sz="12" w:space="0"/>
            </w:tcBorders>
            <w:vAlign w:val="center"/>
          </w:tcPr>
          <w:p w14:paraId="0EB24BE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电除霜（前挡玻璃除霜，驾驶员脚部有暖风出口）。</w:t>
            </w:r>
          </w:p>
        </w:tc>
        <w:tc>
          <w:tcPr>
            <w:tcW w:w="2626" w:type="dxa"/>
            <w:tcBorders>
              <w:top w:val="single" w:color="auto" w:sz="4" w:space="0"/>
              <w:left w:val="single" w:color="auto" w:sz="4" w:space="0"/>
              <w:bottom w:val="single" w:color="auto" w:sz="4" w:space="0"/>
              <w:right w:val="single" w:color="auto" w:sz="12" w:space="0"/>
            </w:tcBorders>
            <w:vAlign w:val="center"/>
          </w:tcPr>
          <w:p w14:paraId="403DF8F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4B95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7D562B7">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19．车内顶灯</w:t>
            </w:r>
          </w:p>
        </w:tc>
        <w:tc>
          <w:tcPr>
            <w:tcW w:w="5034" w:type="dxa"/>
            <w:tcBorders>
              <w:top w:val="single" w:color="auto" w:sz="4" w:space="0"/>
              <w:left w:val="single" w:color="auto" w:sz="4" w:space="0"/>
              <w:bottom w:val="single" w:color="auto" w:sz="4" w:space="0"/>
              <w:right w:val="single" w:color="auto" w:sz="12" w:space="0"/>
            </w:tcBorders>
            <w:vAlign w:val="center"/>
          </w:tcPr>
          <w:p w14:paraId="5986020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LED厢灯应满足夜间行驶车厢内亮化要求。</w:t>
            </w:r>
          </w:p>
        </w:tc>
        <w:tc>
          <w:tcPr>
            <w:tcW w:w="2626" w:type="dxa"/>
            <w:tcBorders>
              <w:top w:val="single" w:color="auto" w:sz="4" w:space="0"/>
              <w:left w:val="single" w:color="auto" w:sz="4" w:space="0"/>
              <w:bottom w:val="single" w:color="auto" w:sz="4" w:space="0"/>
              <w:right w:val="single" w:color="auto" w:sz="12" w:space="0"/>
            </w:tcBorders>
            <w:vAlign w:val="center"/>
          </w:tcPr>
          <w:p w14:paraId="1AFC4AD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2356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E0EA3F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20．蓄电池支架及箱</w:t>
            </w:r>
          </w:p>
        </w:tc>
        <w:tc>
          <w:tcPr>
            <w:tcW w:w="5034" w:type="dxa"/>
            <w:tcBorders>
              <w:top w:val="single" w:color="auto" w:sz="4" w:space="0"/>
              <w:left w:val="single" w:color="auto" w:sz="4" w:space="0"/>
              <w:bottom w:val="single" w:color="auto" w:sz="4" w:space="0"/>
              <w:right w:val="single" w:color="auto" w:sz="12" w:space="0"/>
            </w:tcBorders>
            <w:vAlign w:val="center"/>
          </w:tcPr>
          <w:p w14:paraId="7EE31A7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①使用免维护蓄电池，容量≥</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0Ah（2只），选用国内知名品牌。加装大容量可恢复熔断器。</w:t>
            </w:r>
          </w:p>
          <w:p w14:paraId="055E494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②蓄电池能方便更换，锁止可靠，24V电源总开关平关竖开。</w:t>
            </w:r>
          </w:p>
          <w:p w14:paraId="2DF7406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③蓄电池箱应与车厢隔开，并通风良好。</w:t>
            </w:r>
          </w:p>
        </w:tc>
        <w:tc>
          <w:tcPr>
            <w:tcW w:w="2626" w:type="dxa"/>
            <w:tcBorders>
              <w:top w:val="single" w:color="auto" w:sz="4" w:space="0"/>
              <w:left w:val="single" w:color="auto" w:sz="4" w:space="0"/>
              <w:bottom w:val="single" w:color="auto" w:sz="4" w:space="0"/>
              <w:right w:val="single" w:color="auto" w:sz="12" w:space="0"/>
            </w:tcBorders>
            <w:vAlign w:val="center"/>
          </w:tcPr>
          <w:p w14:paraId="32B48A1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A774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24897E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集中润滑系统</w:t>
            </w:r>
          </w:p>
        </w:tc>
        <w:tc>
          <w:tcPr>
            <w:tcW w:w="5034" w:type="dxa"/>
            <w:tcBorders>
              <w:top w:val="single" w:color="auto" w:sz="4" w:space="0"/>
              <w:left w:val="single" w:color="auto" w:sz="4" w:space="0"/>
              <w:bottom w:val="single" w:color="auto" w:sz="4" w:space="0"/>
              <w:right w:val="single" w:color="auto" w:sz="12" w:space="0"/>
            </w:tcBorders>
            <w:vAlign w:val="center"/>
          </w:tcPr>
          <w:p w14:paraId="643574C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w:t>
            </w:r>
          </w:p>
        </w:tc>
        <w:tc>
          <w:tcPr>
            <w:tcW w:w="2626" w:type="dxa"/>
            <w:tcBorders>
              <w:top w:val="single" w:color="auto" w:sz="4" w:space="0"/>
              <w:left w:val="single" w:color="auto" w:sz="4" w:space="0"/>
              <w:bottom w:val="single" w:color="auto" w:sz="4" w:space="0"/>
              <w:right w:val="single" w:color="auto" w:sz="12" w:space="0"/>
            </w:tcBorders>
            <w:vAlign w:val="center"/>
          </w:tcPr>
          <w:p w14:paraId="1B3F93CE">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32B9C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136BE1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冷却系统</w:t>
            </w:r>
          </w:p>
        </w:tc>
        <w:tc>
          <w:tcPr>
            <w:tcW w:w="5034" w:type="dxa"/>
            <w:tcBorders>
              <w:top w:val="single" w:color="auto" w:sz="4" w:space="0"/>
              <w:left w:val="single" w:color="auto" w:sz="4" w:space="0"/>
              <w:bottom w:val="single" w:color="auto" w:sz="4" w:space="0"/>
              <w:right w:val="single" w:color="auto" w:sz="12" w:space="0"/>
            </w:tcBorders>
            <w:vAlign w:val="center"/>
          </w:tcPr>
          <w:p w14:paraId="3D3F6D0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ATS智能温控电子风扇冷却系统，</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，采用铝制管带式散热器及进口直流无刷风机，冷却系统要和电动机匹配，并确保驱动电机达到正常工作温度。</w:t>
            </w:r>
          </w:p>
        </w:tc>
        <w:tc>
          <w:tcPr>
            <w:tcW w:w="2626" w:type="dxa"/>
            <w:tcBorders>
              <w:top w:val="single" w:color="auto" w:sz="4" w:space="0"/>
              <w:left w:val="single" w:color="auto" w:sz="4" w:space="0"/>
              <w:bottom w:val="single" w:color="auto" w:sz="4" w:space="0"/>
              <w:right w:val="single" w:color="auto" w:sz="12" w:space="0"/>
            </w:tcBorders>
            <w:vAlign w:val="center"/>
          </w:tcPr>
          <w:p w14:paraId="311A57F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3D1A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1B3CBA10">
            <w:pPr>
              <w:keepNext w:val="0"/>
              <w:keepLines w:val="0"/>
              <w:pageBreakBefore w:val="0"/>
              <w:numPr>
                <w:ilvl w:val="-1"/>
                <w:numId w:val="0"/>
              </w:numPr>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rPr>
              <w:t>23.</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舱门配置</w:t>
            </w:r>
          </w:p>
        </w:tc>
        <w:tc>
          <w:tcPr>
            <w:tcW w:w="5034" w:type="dxa"/>
            <w:tcBorders>
              <w:top w:val="single" w:color="auto" w:sz="4" w:space="0"/>
              <w:left w:val="single" w:color="auto" w:sz="4" w:space="0"/>
              <w:bottom w:val="single" w:color="auto" w:sz="4" w:space="0"/>
              <w:right w:val="single" w:color="auto" w:sz="12" w:space="0"/>
            </w:tcBorders>
            <w:vAlign w:val="center"/>
          </w:tcPr>
          <w:p w14:paraId="212E27DB">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行李舱采用全铝手动上移门。</w:t>
            </w:r>
          </w:p>
        </w:tc>
        <w:tc>
          <w:tcPr>
            <w:tcW w:w="2626" w:type="dxa"/>
            <w:tcBorders>
              <w:top w:val="single" w:color="auto" w:sz="4" w:space="0"/>
              <w:left w:val="single" w:color="auto" w:sz="4" w:space="0"/>
              <w:bottom w:val="single" w:color="auto" w:sz="4" w:space="0"/>
              <w:right w:val="single" w:color="auto" w:sz="12" w:space="0"/>
            </w:tcBorders>
            <w:vAlign w:val="center"/>
          </w:tcPr>
          <w:p w14:paraId="26C8E9E9">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1220A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DB3A73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电子信息设施</w:t>
            </w:r>
          </w:p>
        </w:tc>
        <w:tc>
          <w:tcPr>
            <w:tcW w:w="5034" w:type="dxa"/>
            <w:tcBorders>
              <w:top w:val="single" w:color="auto" w:sz="4" w:space="0"/>
              <w:left w:val="single" w:color="auto" w:sz="4" w:space="0"/>
              <w:bottom w:val="single" w:color="auto" w:sz="4" w:space="0"/>
              <w:right w:val="single" w:color="auto" w:sz="12" w:space="0"/>
            </w:tcBorders>
            <w:vAlign w:val="center"/>
          </w:tcPr>
          <w:p w14:paraId="731EAA1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①采用CAN总线及数字仪表，</w:t>
            </w:r>
            <w:r>
              <w:rPr>
                <w:rFonts w:hint="eastAsia" w:ascii="宋体" w:hAnsi="宋体" w:eastAsia="宋体" w:cs="宋体"/>
                <w:color w:val="auto"/>
                <w:sz w:val="18"/>
                <w:szCs w:val="18"/>
                <w:highlight w:val="none"/>
                <w:lang w:val="en-US" w:eastAsia="zh-CN"/>
              </w:rPr>
              <w:t>不</w:t>
            </w:r>
            <w:r>
              <w:rPr>
                <w:rFonts w:hint="eastAsia" w:ascii="宋体" w:hAnsi="宋体" w:eastAsia="宋体" w:cs="宋体"/>
                <w:color w:val="auto"/>
                <w:sz w:val="18"/>
                <w:szCs w:val="18"/>
                <w:highlight w:val="none"/>
              </w:rPr>
              <w:t>带云总线功能，CAN仪表</w:t>
            </w:r>
            <w:r>
              <w:rPr>
                <w:rFonts w:hint="eastAsia" w:ascii="宋体" w:hAnsi="宋体" w:eastAsia="宋体" w:cs="宋体"/>
                <w:color w:val="auto"/>
                <w:sz w:val="18"/>
                <w:szCs w:val="18"/>
                <w:highlight w:val="none"/>
                <w:lang w:val="en-US" w:eastAsia="zh-CN"/>
              </w:rPr>
              <w:t>能</w:t>
            </w:r>
            <w:r>
              <w:rPr>
                <w:rFonts w:hint="eastAsia" w:ascii="宋体" w:hAnsi="宋体" w:eastAsia="宋体" w:cs="宋体"/>
                <w:color w:val="auto"/>
                <w:sz w:val="18"/>
                <w:szCs w:val="18"/>
                <w:highlight w:val="none"/>
              </w:rPr>
              <w:t>显示车辆剩余电量（估算）和瞬时电耗。</w:t>
            </w:r>
          </w:p>
          <w:p w14:paraId="1CB71DC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②建立电池组（温度、过压、过流、电量）、电机（电流、转速、温度）、电控系统、整车绝缘监测、车速、行驶里程、车辆故障、异常报警等状态数据的监测和采集。</w:t>
            </w:r>
          </w:p>
          <w:p w14:paraId="59F8228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能够提供全车总线、车载记录、远程诊断、故障监测、车载定位、业务信息处理整套解决方案。</w:t>
            </w:r>
          </w:p>
          <w:p w14:paraId="693D71B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支持SD卡存储、U盘存储器下载、系统升级功能。</w:t>
            </w:r>
          </w:p>
          <w:p w14:paraId="257A06A2">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⑤ 具备单车能耗统计功能，以便能耗考核。</w:t>
            </w:r>
          </w:p>
        </w:tc>
        <w:tc>
          <w:tcPr>
            <w:tcW w:w="2626" w:type="dxa"/>
            <w:tcBorders>
              <w:top w:val="single" w:color="auto" w:sz="4" w:space="0"/>
              <w:left w:val="single" w:color="auto" w:sz="4" w:space="0"/>
              <w:bottom w:val="single" w:color="auto" w:sz="4" w:space="0"/>
              <w:right w:val="single" w:color="auto" w:sz="12" w:space="0"/>
            </w:tcBorders>
            <w:vAlign w:val="center"/>
          </w:tcPr>
          <w:p w14:paraId="6CB8EDA1">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4EB3B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E43EF5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服务设施</w:t>
            </w:r>
          </w:p>
        </w:tc>
        <w:tc>
          <w:tcPr>
            <w:tcW w:w="5034" w:type="dxa"/>
            <w:tcBorders>
              <w:top w:val="single" w:color="auto" w:sz="4" w:space="0"/>
              <w:left w:val="single" w:color="auto" w:sz="4" w:space="0"/>
              <w:bottom w:val="single" w:color="auto" w:sz="4" w:space="0"/>
              <w:right w:val="single" w:color="auto" w:sz="12" w:space="0"/>
            </w:tcBorders>
            <w:vAlign w:val="center"/>
          </w:tcPr>
          <w:p w14:paraId="11A59F9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安装倒车监视器，8年质保，监视器釆用嵌入式，监视器安装在司机仪表台右侧。</w:t>
            </w:r>
          </w:p>
          <w:p w14:paraId="3322958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在上下客门预埋线束、天线。车厢内布置喇叭，用于数字电视。</w:t>
            </w:r>
          </w:p>
          <w:p w14:paraId="061F6B1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安装行驶记录仪和视频监控一体机。行驶记录仪、视频监控系统电源线采用双线制；要求电源从主配电板单独接入，安装单独保险，有专用接地线，电源线为车辆总闸开启电源打开，长通电。</w:t>
            </w:r>
          </w:p>
          <w:p w14:paraId="0897B048">
            <w:pPr>
              <w:spacing w:line="240" w:lineRule="exact"/>
              <w:rPr>
                <w:rFonts w:hint="eastAsia"/>
                <w:color w:val="auto"/>
                <w:highlight w:val="none"/>
              </w:rPr>
            </w:pPr>
            <w:r>
              <w:rPr>
                <w:rFonts w:hint="eastAsia" w:ascii="宋体" w:hAnsi="宋体" w:eastAsia="宋体" w:cs="宋体"/>
                <w:color w:val="auto"/>
                <w:sz w:val="18"/>
                <w:szCs w:val="18"/>
                <w:highlight w:val="none"/>
              </w:rPr>
              <w:t>④安装车内电视机（带存储功能），由中标厂家提供。</w:t>
            </w:r>
          </w:p>
        </w:tc>
        <w:tc>
          <w:tcPr>
            <w:tcW w:w="2626" w:type="dxa"/>
            <w:tcBorders>
              <w:top w:val="single" w:color="auto" w:sz="4" w:space="0"/>
              <w:left w:val="single" w:color="auto" w:sz="4" w:space="0"/>
              <w:bottom w:val="single" w:color="auto" w:sz="4" w:space="0"/>
              <w:right w:val="single" w:color="auto" w:sz="12" w:space="0"/>
            </w:tcBorders>
            <w:vAlign w:val="center"/>
          </w:tcPr>
          <w:p w14:paraId="2E3CA40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B74B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BC25DD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．其它附件（随车附带）</w:t>
            </w:r>
          </w:p>
        </w:tc>
        <w:tc>
          <w:tcPr>
            <w:tcW w:w="5034" w:type="dxa"/>
            <w:tcBorders>
              <w:top w:val="single" w:color="auto" w:sz="4" w:space="0"/>
              <w:left w:val="single" w:color="auto" w:sz="4" w:space="0"/>
              <w:bottom w:val="single" w:color="auto" w:sz="4" w:space="0"/>
              <w:right w:val="single" w:color="auto" w:sz="12" w:space="0"/>
            </w:tcBorders>
            <w:vAlign w:val="center"/>
          </w:tcPr>
          <w:p w14:paraId="781E987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三角警示牌1块，反光背心1套。</w:t>
            </w:r>
          </w:p>
          <w:p w14:paraId="2D2126B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每台车赠送备胎一只、带铝合金轮辋。</w:t>
            </w:r>
          </w:p>
          <w:p w14:paraId="058C2A4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③ 随车工具1套，绝缘手套1套。     </w:t>
            </w:r>
          </w:p>
          <w:p w14:paraId="0218523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随车资料1份。（车辆使用说明书及维修手册、全车电路图、主要总成配套件和配套厂产品说明书、电器设备布局及电气原理图和线束图）。</w:t>
            </w:r>
          </w:p>
          <w:p w14:paraId="5495182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⑤ </w:t>
            </w:r>
            <w:r>
              <w:rPr>
                <w:rFonts w:hint="eastAsia" w:ascii="宋体" w:hAnsi="宋体" w:eastAsia="宋体" w:cs="宋体"/>
                <w:b/>
                <w:bCs/>
                <w:color w:val="auto"/>
                <w:sz w:val="18"/>
                <w:szCs w:val="18"/>
                <w:highlight w:val="none"/>
              </w:rPr>
              <w:t>灭火器2个。</w:t>
            </w:r>
            <w:r>
              <w:rPr>
                <w:rFonts w:hint="eastAsia" w:ascii="宋体" w:hAnsi="宋体" w:eastAsia="宋体" w:cs="宋体"/>
                <w:b/>
                <w:bCs/>
                <w:color w:val="auto"/>
                <w:sz w:val="18"/>
                <w:szCs w:val="18"/>
                <w:highlight w:val="none"/>
              </w:rPr>
              <w:br w:type="textWrapping"/>
            </w:r>
            <w:r>
              <w:rPr>
                <w:rFonts w:hint="eastAsia" w:ascii="宋体" w:hAnsi="宋体" w:eastAsia="宋体" w:cs="宋体"/>
                <w:color w:val="auto"/>
                <w:sz w:val="18"/>
                <w:szCs w:val="18"/>
                <w:highlight w:val="none"/>
              </w:rPr>
              <w:t>⑥ U盘一个。</w:t>
            </w:r>
          </w:p>
        </w:tc>
        <w:tc>
          <w:tcPr>
            <w:tcW w:w="2626" w:type="dxa"/>
            <w:tcBorders>
              <w:top w:val="single" w:color="auto" w:sz="4" w:space="0"/>
              <w:left w:val="single" w:color="auto" w:sz="4" w:space="0"/>
              <w:bottom w:val="single" w:color="auto" w:sz="4" w:space="0"/>
              <w:right w:val="single" w:color="auto" w:sz="12" w:space="0"/>
            </w:tcBorders>
            <w:vAlign w:val="center"/>
          </w:tcPr>
          <w:p w14:paraId="07C3A7C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9644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3" w:type="dxa"/>
            <w:gridSpan w:val="3"/>
            <w:tcBorders>
              <w:top w:val="single" w:color="auto" w:sz="4" w:space="0"/>
              <w:left w:val="single" w:color="auto" w:sz="12" w:space="0"/>
              <w:bottom w:val="single" w:color="auto" w:sz="4" w:space="0"/>
              <w:right w:val="single" w:color="auto" w:sz="12" w:space="0"/>
            </w:tcBorders>
            <w:vAlign w:val="center"/>
          </w:tcPr>
          <w:p w14:paraId="35B62E67">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安全要求</w:t>
            </w:r>
          </w:p>
        </w:tc>
      </w:tr>
      <w:tr w14:paraId="08107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12" w:space="0"/>
            </w:tcBorders>
            <w:vAlign w:val="center"/>
          </w:tcPr>
          <w:p w14:paraId="76EB12A0">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1、高压电路</w:t>
            </w:r>
          </w:p>
        </w:tc>
        <w:tc>
          <w:tcPr>
            <w:tcW w:w="5034" w:type="dxa"/>
            <w:tcBorders>
              <w:top w:val="single" w:color="auto" w:sz="4" w:space="0"/>
              <w:left w:val="single" w:color="auto" w:sz="12" w:space="0"/>
              <w:bottom w:val="single" w:color="auto" w:sz="4" w:space="0"/>
              <w:right w:val="single" w:color="auto" w:sz="12" w:space="0"/>
            </w:tcBorders>
            <w:vAlign w:val="center"/>
          </w:tcPr>
          <w:p w14:paraId="6020676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①800mm以下高压电路及部件防护等级不低于IP6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6E0BDFE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②高压电气总成应具备过流保护、短路保护、过压保护、欠压保护等功能。</w:t>
            </w:r>
          </w:p>
          <w:p w14:paraId="3CE2983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③高压电气设备应防尘防水，高压电气设备安装的箱体应相对密封，安装底部离地高度大于380mm（主电机除外）。高压电气设备各分路应分别设置独立的快速熔断器。</w:t>
            </w:r>
          </w:p>
          <w:p w14:paraId="173FEE4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④高压电线应与低压电线分开敷设，保持安全间隔。高压电线敷设应排列整齐，固定牢靠，套绝缘乳胶套管，采用专用绝缘夹箍，不得扭曲和拉伸，夹箍固定的间距应小于500mm。</w:t>
            </w:r>
          </w:p>
          <w:p w14:paraId="039A247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⑤安装有绝缘电阻监控系统。建立基于漏电检测的高压系统安全管理及整车动力系统安全报警系统，至少设2级独立预警。</w:t>
            </w:r>
          </w:p>
          <w:p w14:paraId="5BC3FD2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⑥锂电安装舱应设置防碰撞保护装置。防碰撞保护装置的基本要求必须满足GB/T18384.1第8条的技术要求，除以上的要求外，锂电池安装舱发生碰撞后，不会引起车辆起火、燃烧或爆炸，不会对人身造成伤害。</w:t>
            </w:r>
          </w:p>
        </w:tc>
        <w:tc>
          <w:tcPr>
            <w:tcW w:w="2626" w:type="dxa"/>
            <w:tcBorders>
              <w:top w:val="single" w:color="auto" w:sz="4" w:space="0"/>
              <w:left w:val="single" w:color="auto" w:sz="12" w:space="0"/>
              <w:bottom w:val="single" w:color="auto" w:sz="4" w:space="0"/>
              <w:right w:val="single" w:color="auto" w:sz="12" w:space="0"/>
            </w:tcBorders>
            <w:vAlign w:val="center"/>
          </w:tcPr>
          <w:p w14:paraId="215BCD7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4615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12" w:space="0"/>
            </w:tcBorders>
            <w:vAlign w:val="center"/>
          </w:tcPr>
          <w:p w14:paraId="0CA6E7CD">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2、低压电路</w:t>
            </w:r>
          </w:p>
        </w:tc>
        <w:tc>
          <w:tcPr>
            <w:tcW w:w="5034" w:type="dxa"/>
            <w:tcBorders>
              <w:top w:val="single" w:color="auto" w:sz="4" w:space="0"/>
              <w:left w:val="single" w:color="auto" w:sz="12" w:space="0"/>
              <w:bottom w:val="single" w:color="auto" w:sz="4" w:space="0"/>
              <w:right w:val="single" w:color="auto" w:sz="12" w:space="0"/>
            </w:tcBorders>
            <w:vAlign w:val="center"/>
          </w:tcPr>
          <w:p w14:paraId="42CEF79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①采用阻燃线束，地板下、后机舱、车顶线束应采用防水接插件，外露的插接件防水等级达到IP6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55E0207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②底盘线束、后机舱线束、空调线束采用辐照电线，耐温-40～105℃，电瓶上方不得有水管，电瓶线外套采用阻燃管。</w:t>
            </w:r>
          </w:p>
          <w:p w14:paraId="77AA848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③电线线径的确定，要从实际使用情况出发，与相关的保险丝规格匹配。同时要根据过载、过流、短路等可能发生的情况，给予足够的的线径余量。导线应分色，线号清晰。</w:t>
            </w:r>
          </w:p>
          <w:p w14:paraId="2BE74B8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④线束固定可靠、牢靠。固定线束的夹箍间距小于500mm，不能使用金属或含金属材质的夹箍，所有线路过孔处应加装橡胶绝缘套及填充剂固定，以免长期使用过程中磨破线束。</w:t>
            </w:r>
          </w:p>
          <w:p w14:paraId="715A6B4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⑤低压线应根据不同的工作状况（例：电机线、信号线、灯光线等）分开包扎成束。制作线束时，一定要把电源负线与电源正线分开包扎成束。</w:t>
            </w:r>
          </w:p>
          <w:p w14:paraId="481C743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⑥整车电气控制系统采用24V、单线制、负极搭铁，采用CAN总线通讯技术及数字仪表，显示电量、电流、电压、电机转速、温度及安全驾驶的必备信息。</w:t>
            </w:r>
          </w:p>
        </w:tc>
        <w:tc>
          <w:tcPr>
            <w:tcW w:w="2626" w:type="dxa"/>
            <w:tcBorders>
              <w:top w:val="single" w:color="auto" w:sz="4" w:space="0"/>
              <w:left w:val="single" w:color="auto" w:sz="12" w:space="0"/>
              <w:bottom w:val="single" w:color="auto" w:sz="4" w:space="0"/>
              <w:right w:val="single" w:color="auto" w:sz="12" w:space="0"/>
            </w:tcBorders>
            <w:vAlign w:val="center"/>
          </w:tcPr>
          <w:p w14:paraId="75B3BC1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68C5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12" w:space="0"/>
            </w:tcBorders>
            <w:vAlign w:val="center"/>
          </w:tcPr>
          <w:p w14:paraId="232E9BA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3、远程监控</w:t>
            </w:r>
          </w:p>
        </w:tc>
        <w:tc>
          <w:tcPr>
            <w:tcW w:w="5034" w:type="dxa"/>
            <w:tcBorders>
              <w:top w:val="single" w:color="auto" w:sz="4" w:space="0"/>
              <w:left w:val="single" w:color="auto" w:sz="12" w:space="0"/>
              <w:bottom w:val="single" w:color="auto" w:sz="4" w:space="0"/>
              <w:right w:val="single" w:color="auto" w:sz="12" w:space="0"/>
            </w:tcBorders>
            <w:vAlign w:val="center"/>
          </w:tcPr>
          <w:p w14:paraId="6012136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整车企业应具有新能源车安全监控系统，能够监控整车绝缘实现实时位置查询、能耗查询和报警信息查询等功能，发现故障及时处置并告知营运公司。</w:t>
            </w:r>
          </w:p>
        </w:tc>
        <w:tc>
          <w:tcPr>
            <w:tcW w:w="2626" w:type="dxa"/>
            <w:tcBorders>
              <w:top w:val="single" w:color="auto" w:sz="4" w:space="0"/>
              <w:left w:val="single" w:color="auto" w:sz="12" w:space="0"/>
              <w:bottom w:val="single" w:color="auto" w:sz="4" w:space="0"/>
              <w:right w:val="single" w:color="auto" w:sz="12" w:space="0"/>
            </w:tcBorders>
            <w:vAlign w:val="center"/>
          </w:tcPr>
          <w:p w14:paraId="4C2671D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305E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53" w:type="dxa"/>
            <w:tcBorders>
              <w:top w:val="single" w:color="auto" w:sz="4" w:space="0"/>
              <w:left w:val="single" w:color="auto" w:sz="12" w:space="0"/>
              <w:bottom w:val="single" w:color="auto" w:sz="12" w:space="0"/>
              <w:right w:val="single" w:color="auto" w:sz="12" w:space="0"/>
            </w:tcBorders>
            <w:vAlign w:val="center"/>
          </w:tcPr>
          <w:p w14:paraId="56D9B16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安全设施</w:t>
            </w:r>
          </w:p>
        </w:tc>
        <w:tc>
          <w:tcPr>
            <w:tcW w:w="5034" w:type="dxa"/>
            <w:tcBorders>
              <w:top w:val="single" w:color="auto" w:sz="4" w:space="0"/>
              <w:left w:val="single" w:color="auto" w:sz="12" w:space="0"/>
              <w:bottom w:val="single" w:color="auto" w:sz="12" w:space="0"/>
              <w:right w:val="single" w:color="auto" w:sz="12" w:space="0"/>
            </w:tcBorders>
            <w:vAlign w:val="center"/>
          </w:tcPr>
          <w:p w14:paraId="57CF4E4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①车厢内配置的水基型灭火器应符合国家标准规定，并取得公安消防部门认证。</w:t>
            </w:r>
          </w:p>
          <w:p w14:paraId="07F4917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②动力电池舱、整车控制器、高压舱等关键部位安装自动干粉灭火装置。</w:t>
            </w:r>
          </w:p>
          <w:p w14:paraId="51E5AC5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③动力电池舱与乘客区隔开，保证乘客不触及。</w:t>
            </w:r>
          </w:p>
          <w:p w14:paraId="692200B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④车厢内安装带手保护型安全锤。</w:t>
            </w:r>
          </w:p>
        </w:tc>
        <w:tc>
          <w:tcPr>
            <w:tcW w:w="2626" w:type="dxa"/>
            <w:tcBorders>
              <w:top w:val="single" w:color="auto" w:sz="4" w:space="0"/>
              <w:left w:val="single" w:color="auto" w:sz="12" w:space="0"/>
              <w:bottom w:val="single" w:color="auto" w:sz="12" w:space="0"/>
              <w:right w:val="single" w:color="auto" w:sz="12" w:space="0"/>
            </w:tcBorders>
            <w:vAlign w:val="center"/>
          </w:tcPr>
          <w:p w14:paraId="1BD7A4F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bl>
    <w:p w14:paraId="617F846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highlight w:val="none"/>
        </w:rPr>
      </w:pPr>
    </w:p>
    <w:p w14:paraId="736148C1">
      <w:pPr>
        <w:pStyle w:val="2"/>
        <w:keepNext w:val="0"/>
        <w:keepLines w:val="0"/>
        <w:pageBreakBefore w:val="0"/>
        <w:kinsoku/>
        <w:wordWrap/>
        <w:overflowPunct/>
        <w:topLinePunct w:val="0"/>
        <w:bidi w:val="0"/>
        <w:spacing w:line="2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注：此表可扩展使用</w:t>
      </w:r>
    </w:p>
    <w:p w14:paraId="56753511">
      <w:pPr>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61BED849">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（2）部件信息表</w:t>
      </w:r>
      <w:r>
        <w:rPr>
          <w:rFonts w:hint="eastAsia" w:ascii="宋体" w:hAnsi="宋体" w:eastAsia="宋体" w:cs="宋体"/>
          <w:b/>
          <w:color w:val="auto"/>
          <w:sz w:val="22"/>
          <w:szCs w:val="22"/>
          <w:highlight w:val="none"/>
          <w:lang w:val="en-US" w:eastAsia="zh-CN"/>
        </w:rPr>
        <w:t>（仅标段1、标段2要求格式）</w:t>
      </w:r>
    </w:p>
    <w:p w14:paraId="5244F68F">
      <w:pPr>
        <w:pStyle w:val="2"/>
        <w:ind w:firstLine="221"/>
        <w:rPr>
          <w:rFonts w:hint="eastAsia" w:ascii="宋体" w:hAnsi="宋体" w:eastAsia="宋体" w:cs="宋体"/>
          <w:b/>
          <w:bCs/>
          <w:color w:val="auto"/>
          <w:szCs w:val="21"/>
          <w:highlight w:val="none"/>
        </w:rPr>
      </w:pPr>
      <w:r>
        <w:rPr>
          <w:rFonts w:hint="eastAsia" w:ascii="宋体" w:hAnsi="宋体" w:eastAsia="宋体" w:cs="宋体"/>
          <w:b/>
          <w:color w:val="auto"/>
          <w:sz w:val="22"/>
          <w:szCs w:val="22"/>
          <w:highlight w:val="none"/>
        </w:rPr>
        <w:t xml:space="preserve">标段名称：                 </w:t>
      </w:r>
      <w:r>
        <w:rPr>
          <w:rFonts w:hint="eastAsia" w:ascii="宋体" w:hAnsi="宋体" w:eastAsia="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 xml:space="preserve">     标段编号：</w:t>
      </w:r>
    </w:p>
    <w:tbl>
      <w:tblPr>
        <w:tblStyle w:val="27"/>
        <w:tblW w:w="94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9"/>
        <w:gridCol w:w="956"/>
        <w:gridCol w:w="1900"/>
        <w:gridCol w:w="1697"/>
        <w:gridCol w:w="1403"/>
        <w:gridCol w:w="1567"/>
        <w:gridCol w:w="1335"/>
      </w:tblGrid>
      <w:tr w14:paraId="65006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shd w:val="clear" w:color="auto" w:fill="D9D9D9"/>
            <w:noWrap w:val="0"/>
            <w:vAlign w:val="center"/>
          </w:tcPr>
          <w:p w14:paraId="3B022501">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序号</w:t>
            </w:r>
          </w:p>
        </w:tc>
        <w:tc>
          <w:tcPr>
            <w:tcW w:w="2856" w:type="dxa"/>
            <w:gridSpan w:val="2"/>
            <w:shd w:val="clear" w:color="auto" w:fill="D9D9D9"/>
            <w:noWrap w:val="0"/>
            <w:vAlign w:val="center"/>
          </w:tcPr>
          <w:p w14:paraId="25DD2CA4">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名  称</w:t>
            </w:r>
          </w:p>
        </w:tc>
        <w:tc>
          <w:tcPr>
            <w:tcW w:w="1697" w:type="dxa"/>
            <w:shd w:val="clear" w:color="auto" w:fill="D9D9D9"/>
            <w:noWrap w:val="0"/>
            <w:vAlign w:val="center"/>
          </w:tcPr>
          <w:p w14:paraId="32D20803">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型号、规格（如有）</w:t>
            </w:r>
          </w:p>
        </w:tc>
        <w:tc>
          <w:tcPr>
            <w:tcW w:w="1403" w:type="dxa"/>
            <w:shd w:val="clear" w:color="auto" w:fill="D9D9D9"/>
            <w:noWrap w:val="0"/>
            <w:vAlign w:val="center"/>
          </w:tcPr>
          <w:p w14:paraId="1C45D6A3">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原产地</w:t>
            </w:r>
          </w:p>
        </w:tc>
        <w:tc>
          <w:tcPr>
            <w:tcW w:w="1567" w:type="dxa"/>
            <w:shd w:val="clear" w:color="auto" w:fill="D9D9D9"/>
            <w:noWrap w:val="0"/>
            <w:vAlign w:val="center"/>
          </w:tcPr>
          <w:p w14:paraId="7E342717">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制造商</w:t>
            </w:r>
          </w:p>
        </w:tc>
        <w:tc>
          <w:tcPr>
            <w:tcW w:w="1335" w:type="dxa"/>
            <w:shd w:val="clear" w:color="auto" w:fill="D9D9D9"/>
            <w:noWrap w:val="0"/>
            <w:vAlign w:val="center"/>
          </w:tcPr>
          <w:p w14:paraId="056B2D5A">
            <w:pPr>
              <w:spacing w:line="240" w:lineRule="auto"/>
              <w:jc w:val="center"/>
              <w:rPr>
                <w:rFonts w:hint="eastAsia" w:ascii="宋体" w:hAnsi="宋体" w:eastAsia="宋体" w:cs="宋体"/>
                <w:bCs/>
                <w:color w:val="auto"/>
                <w:sz w:val="18"/>
                <w:szCs w:val="18"/>
                <w:highlight w:val="none"/>
                <w:shd w:val="clear" w:color="auto" w:fill="auto"/>
                <w:lang w:eastAsia="zh-CN"/>
              </w:rPr>
            </w:pPr>
            <w:r>
              <w:rPr>
                <w:rFonts w:hint="eastAsia" w:ascii="宋体" w:hAnsi="宋体" w:eastAsia="宋体" w:cs="宋体"/>
                <w:bCs/>
                <w:color w:val="auto"/>
                <w:sz w:val="18"/>
                <w:szCs w:val="18"/>
                <w:highlight w:val="none"/>
                <w:shd w:val="clear" w:color="auto" w:fill="auto"/>
                <w:lang w:eastAsia="zh-CN"/>
              </w:rPr>
              <w:t>质保期</w:t>
            </w:r>
          </w:p>
        </w:tc>
      </w:tr>
      <w:tr w14:paraId="245F5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restart"/>
            <w:noWrap w:val="0"/>
            <w:vAlign w:val="center"/>
          </w:tcPr>
          <w:p w14:paraId="6DF728C6">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1</w:t>
            </w:r>
          </w:p>
        </w:tc>
        <w:tc>
          <w:tcPr>
            <w:tcW w:w="956" w:type="dxa"/>
            <w:vMerge w:val="restart"/>
            <w:noWrap w:val="0"/>
            <w:vAlign w:val="center"/>
          </w:tcPr>
          <w:p w14:paraId="4629F52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纯电系统</w:t>
            </w:r>
          </w:p>
        </w:tc>
        <w:tc>
          <w:tcPr>
            <w:tcW w:w="1900" w:type="dxa"/>
            <w:noWrap w:val="0"/>
            <w:vAlign w:val="center"/>
          </w:tcPr>
          <w:p w14:paraId="705D964B">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锂电池</w:t>
            </w:r>
          </w:p>
        </w:tc>
        <w:tc>
          <w:tcPr>
            <w:tcW w:w="1697" w:type="dxa"/>
            <w:noWrap w:val="0"/>
            <w:vAlign w:val="center"/>
          </w:tcPr>
          <w:p w14:paraId="4F5A893A">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B708C75">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094CE04D">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4432C698">
            <w:pPr>
              <w:spacing w:line="240" w:lineRule="auto"/>
              <w:jc w:val="center"/>
              <w:rPr>
                <w:rFonts w:hint="eastAsia" w:ascii="宋体" w:hAnsi="宋体" w:eastAsia="宋体" w:cs="宋体"/>
                <w:bCs/>
                <w:color w:val="auto"/>
                <w:sz w:val="18"/>
                <w:szCs w:val="18"/>
                <w:highlight w:val="none"/>
                <w:shd w:val="clear" w:color="auto" w:fill="auto"/>
              </w:rPr>
            </w:pPr>
          </w:p>
        </w:tc>
      </w:tr>
      <w:tr w14:paraId="228B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36B26F0C">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114300DE">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038D8527">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驱动电机</w:t>
            </w:r>
          </w:p>
        </w:tc>
        <w:tc>
          <w:tcPr>
            <w:tcW w:w="1697" w:type="dxa"/>
            <w:noWrap w:val="0"/>
            <w:vAlign w:val="center"/>
          </w:tcPr>
          <w:p w14:paraId="3309FA44">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44EA6212">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678FBA8B">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0576C66">
            <w:pPr>
              <w:spacing w:line="240" w:lineRule="auto"/>
              <w:jc w:val="center"/>
              <w:rPr>
                <w:rFonts w:hint="eastAsia" w:ascii="宋体" w:hAnsi="宋体" w:eastAsia="宋体" w:cs="宋体"/>
                <w:bCs/>
                <w:color w:val="auto"/>
                <w:sz w:val="18"/>
                <w:szCs w:val="18"/>
                <w:highlight w:val="none"/>
                <w:shd w:val="clear" w:color="auto" w:fill="auto"/>
              </w:rPr>
            </w:pPr>
          </w:p>
        </w:tc>
      </w:tr>
      <w:tr w14:paraId="361AF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505E4308">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7E5A2D66">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16FCFC58">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控制系统</w:t>
            </w:r>
          </w:p>
        </w:tc>
        <w:tc>
          <w:tcPr>
            <w:tcW w:w="1697" w:type="dxa"/>
            <w:noWrap w:val="0"/>
            <w:vAlign w:val="center"/>
          </w:tcPr>
          <w:p w14:paraId="47516939">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1185A6F2">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104B65D3">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E18B106">
            <w:pPr>
              <w:spacing w:line="240" w:lineRule="auto"/>
              <w:jc w:val="center"/>
              <w:rPr>
                <w:rFonts w:hint="eastAsia" w:ascii="宋体" w:hAnsi="宋体" w:eastAsia="宋体" w:cs="宋体"/>
                <w:bCs/>
                <w:color w:val="auto"/>
                <w:sz w:val="18"/>
                <w:szCs w:val="18"/>
                <w:highlight w:val="none"/>
                <w:shd w:val="clear" w:color="auto" w:fill="auto"/>
              </w:rPr>
            </w:pPr>
          </w:p>
        </w:tc>
      </w:tr>
      <w:tr w14:paraId="4F130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restart"/>
            <w:noWrap w:val="0"/>
            <w:vAlign w:val="center"/>
          </w:tcPr>
          <w:p w14:paraId="50ED6A43">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2</w:t>
            </w:r>
          </w:p>
        </w:tc>
        <w:tc>
          <w:tcPr>
            <w:tcW w:w="956" w:type="dxa"/>
            <w:vMerge w:val="restart"/>
            <w:noWrap w:val="0"/>
            <w:vAlign w:val="center"/>
          </w:tcPr>
          <w:p w14:paraId="7DC37ED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底盘</w:t>
            </w:r>
          </w:p>
        </w:tc>
        <w:tc>
          <w:tcPr>
            <w:tcW w:w="1900" w:type="dxa"/>
            <w:noWrap w:val="0"/>
            <w:vAlign w:val="center"/>
          </w:tcPr>
          <w:p w14:paraId="5C09F11D">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前桥</w:t>
            </w:r>
          </w:p>
        </w:tc>
        <w:tc>
          <w:tcPr>
            <w:tcW w:w="1697" w:type="dxa"/>
            <w:noWrap w:val="0"/>
            <w:vAlign w:val="center"/>
          </w:tcPr>
          <w:p w14:paraId="1003F449">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477D2E53">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2E51CA3B">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0F0F2E21">
            <w:pPr>
              <w:spacing w:line="240" w:lineRule="auto"/>
              <w:jc w:val="center"/>
              <w:rPr>
                <w:rFonts w:hint="eastAsia" w:ascii="宋体" w:hAnsi="宋体" w:eastAsia="宋体" w:cs="宋体"/>
                <w:bCs/>
                <w:color w:val="auto"/>
                <w:sz w:val="18"/>
                <w:szCs w:val="18"/>
                <w:highlight w:val="none"/>
                <w:shd w:val="clear" w:color="auto" w:fill="auto"/>
              </w:rPr>
            </w:pPr>
          </w:p>
        </w:tc>
      </w:tr>
      <w:tr w14:paraId="213A3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737650B9">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091DD7FD">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5283266D">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后桥</w:t>
            </w:r>
          </w:p>
        </w:tc>
        <w:tc>
          <w:tcPr>
            <w:tcW w:w="1697" w:type="dxa"/>
            <w:noWrap w:val="0"/>
            <w:vAlign w:val="center"/>
          </w:tcPr>
          <w:p w14:paraId="1AA670EE">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51FC0BB9">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0EA1CB62">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00138C5F">
            <w:pPr>
              <w:spacing w:line="240" w:lineRule="auto"/>
              <w:jc w:val="center"/>
              <w:rPr>
                <w:rFonts w:hint="eastAsia" w:ascii="宋体" w:hAnsi="宋体" w:eastAsia="宋体" w:cs="宋体"/>
                <w:bCs/>
                <w:color w:val="auto"/>
                <w:sz w:val="18"/>
                <w:szCs w:val="18"/>
                <w:highlight w:val="none"/>
                <w:shd w:val="clear" w:color="auto" w:fill="auto"/>
              </w:rPr>
            </w:pPr>
          </w:p>
        </w:tc>
      </w:tr>
      <w:tr w14:paraId="3EB73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1BA9AF49">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6FD752B5">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16E9ED71">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盘式制动器</w:t>
            </w:r>
          </w:p>
        </w:tc>
        <w:tc>
          <w:tcPr>
            <w:tcW w:w="1697" w:type="dxa"/>
            <w:noWrap w:val="0"/>
            <w:vAlign w:val="center"/>
          </w:tcPr>
          <w:p w14:paraId="357B3C28">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41BBAC4A">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21EDBA3">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3F0F19D6">
            <w:pPr>
              <w:spacing w:line="240" w:lineRule="auto"/>
              <w:jc w:val="center"/>
              <w:rPr>
                <w:rFonts w:hint="eastAsia" w:ascii="宋体" w:hAnsi="宋体" w:eastAsia="宋体" w:cs="宋体"/>
                <w:bCs/>
                <w:color w:val="auto"/>
                <w:sz w:val="18"/>
                <w:szCs w:val="18"/>
                <w:highlight w:val="none"/>
                <w:shd w:val="clear" w:color="auto" w:fill="auto"/>
              </w:rPr>
            </w:pPr>
          </w:p>
        </w:tc>
      </w:tr>
      <w:tr w14:paraId="5D015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3DBDD8BC">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373CCAC5">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1F1374D7">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差速器</w:t>
            </w:r>
          </w:p>
        </w:tc>
        <w:tc>
          <w:tcPr>
            <w:tcW w:w="1697" w:type="dxa"/>
            <w:noWrap w:val="0"/>
            <w:vAlign w:val="center"/>
          </w:tcPr>
          <w:p w14:paraId="004521FC">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5E3C948F">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4616C999">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6D81D75F">
            <w:pPr>
              <w:spacing w:line="240" w:lineRule="auto"/>
              <w:jc w:val="center"/>
              <w:rPr>
                <w:rFonts w:hint="eastAsia" w:ascii="宋体" w:hAnsi="宋体" w:eastAsia="宋体" w:cs="宋体"/>
                <w:bCs/>
                <w:color w:val="auto"/>
                <w:sz w:val="18"/>
                <w:szCs w:val="18"/>
                <w:highlight w:val="none"/>
                <w:shd w:val="clear" w:color="auto" w:fill="auto"/>
              </w:rPr>
            </w:pPr>
          </w:p>
        </w:tc>
      </w:tr>
      <w:tr w14:paraId="776B9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25FF0D44">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0FF03398">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57B73D4B">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免维护轮毂</w:t>
            </w:r>
          </w:p>
        </w:tc>
        <w:tc>
          <w:tcPr>
            <w:tcW w:w="1697" w:type="dxa"/>
            <w:noWrap w:val="0"/>
            <w:vAlign w:val="center"/>
          </w:tcPr>
          <w:p w14:paraId="40C46D3E">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0E96C44D">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2374702E">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4B037AB8">
            <w:pPr>
              <w:spacing w:line="240" w:lineRule="auto"/>
              <w:jc w:val="center"/>
              <w:rPr>
                <w:rFonts w:hint="eastAsia" w:ascii="宋体" w:hAnsi="宋体" w:eastAsia="宋体" w:cs="宋体"/>
                <w:bCs/>
                <w:color w:val="auto"/>
                <w:sz w:val="18"/>
                <w:szCs w:val="18"/>
                <w:highlight w:val="none"/>
                <w:shd w:val="clear" w:color="auto" w:fill="auto"/>
              </w:rPr>
            </w:pPr>
          </w:p>
        </w:tc>
      </w:tr>
      <w:tr w14:paraId="5EED4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7F5A8E37">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08FB9B78">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361FEA8D">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空气悬架</w:t>
            </w:r>
          </w:p>
        </w:tc>
        <w:tc>
          <w:tcPr>
            <w:tcW w:w="1697" w:type="dxa"/>
            <w:noWrap w:val="0"/>
            <w:vAlign w:val="center"/>
          </w:tcPr>
          <w:p w14:paraId="5E451EDA">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2B765F9">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52EB965A">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74089FC3">
            <w:pPr>
              <w:spacing w:line="240" w:lineRule="auto"/>
              <w:jc w:val="center"/>
              <w:rPr>
                <w:rFonts w:hint="eastAsia" w:ascii="宋体" w:hAnsi="宋体" w:eastAsia="宋体" w:cs="宋体"/>
                <w:bCs/>
                <w:color w:val="auto"/>
                <w:sz w:val="18"/>
                <w:szCs w:val="18"/>
                <w:highlight w:val="none"/>
                <w:shd w:val="clear" w:color="auto" w:fill="auto"/>
              </w:rPr>
            </w:pPr>
          </w:p>
        </w:tc>
      </w:tr>
      <w:tr w14:paraId="099DB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2C9F7E36">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4C03974E">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495CE632">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传动轴</w:t>
            </w:r>
          </w:p>
        </w:tc>
        <w:tc>
          <w:tcPr>
            <w:tcW w:w="1697" w:type="dxa"/>
            <w:noWrap w:val="0"/>
            <w:vAlign w:val="center"/>
          </w:tcPr>
          <w:p w14:paraId="12965961">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07C6DF9F">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489E4053">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81CD2C6">
            <w:pPr>
              <w:spacing w:line="240" w:lineRule="auto"/>
              <w:jc w:val="center"/>
              <w:rPr>
                <w:rFonts w:hint="eastAsia" w:ascii="宋体" w:hAnsi="宋体" w:eastAsia="宋体" w:cs="宋体"/>
                <w:bCs/>
                <w:color w:val="auto"/>
                <w:sz w:val="18"/>
                <w:szCs w:val="18"/>
                <w:highlight w:val="none"/>
                <w:shd w:val="clear" w:color="auto" w:fill="auto"/>
              </w:rPr>
            </w:pPr>
          </w:p>
        </w:tc>
      </w:tr>
      <w:tr w14:paraId="0577D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6251CA87">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7E5DCC19">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3C4EEA20">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转向器</w:t>
            </w:r>
          </w:p>
        </w:tc>
        <w:tc>
          <w:tcPr>
            <w:tcW w:w="1697" w:type="dxa"/>
            <w:noWrap w:val="0"/>
            <w:vAlign w:val="center"/>
          </w:tcPr>
          <w:p w14:paraId="779CBD0C">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8D680BB">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0A099D1B">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731CC07">
            <w:pPr>
              <w:spacing w:line="240" w:lineRule="auto"/>
              <w:jc w:val="center"/>
              <w:rPr>
                <w:rFonts w:hint="eastAsia" w:ascii="宋体" w:hAnsi="宋体" w:eastAsia="宋体" w:cs="宋体"/>
                <w:bCs/>
                <w:color w:val="auto"/>
                <w:sz w:val="18"/>
                <w:szCs w:val="18"/>
                <w:highlight w:val="none"/>
                <w:shd w:val="clear" w:color="auto" w:fill="auto"/>
              </w:rPr>
            </w:pPr>
          </w:p>
        </w:tc>
      </w:tr>
      <w:tr w14:paraId="2DEAF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182497F5">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246F71C5">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156AB3D3">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集中润滑系统</w:t>
            </w:r>
          </w:p>
        </w:tc>
        <w:tc>
          <w:tcPr>
            <w:tcW w:w="1697" w:type="dxa"/>
            <w:noWrap w:val="0"/>
            <w:vAlign w:val="center"/>
          </w:tcPr>
          <w:p w14:paraId="02D77DB7">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43E16032">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7A8869A">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8B2F7F2">
            <w:pPr>
              <w:spacing w:line="240" w:lineRule="auto"/>
              <w:jc w:val="center"/>
              <w:rPr>
                <w:rFonts w:hint="eastAsia" w:ascii="宋体" w:hAnsi="宋体" w:eastAsia="宋体" w:cs="宋体"/>
                <w:bCs/>
                <w:color w:val="auto"/>
                <w:sz w:val="18"/>
                <w:szCs w:val="18"/>
                <w:highlight w:val="none"/>
                <w:shd w:val="clear" w:color="auto" w:fill="auto"/>
              </w:rPr>
            </w:pPr>
          </w:p>
        </w:tc>
      </w:tr>
      <w:tr w14:paraId="1F277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248E4423">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27BB771A">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202D2BC9">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铝合金轮辋</w:t>
            </w:r>
          </w:p>
        </w:tc>
        <w:tc>
          <w:tcPr>
            <w:tcW w:w="1697" w:type="dxa"/>
            <w:noWrap w:val="0"/>
            <w:vAlign w:val="center"/>
          </w:tcPr>
          <w:p w14:paraId="263B33B9">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72FB2B8D">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5439B212">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333F0ECE">
            <w:pPr>
              <w:spacing w:line="240" w:lineRule="auto"/>
              <w:jc w:val="center"/>
              <w:rPr>
                <w:rFonts w:hint="eastAsia" w:ascii="宋体" w:hAnsi="宋体" w:eastAsia="宋体" w:cs="宋体"/>
                <w:bCs/>
                <w:color w:val="auto"/>
                <w:sz w:val="18"/>
                <w:szCs w:val="18"/>
                <w:highlight w:val="none"/>
                <w:shd w:val="clear" w:color="auto" w:fill="auto"/>
              </w:rPr>
            </w:pPr>
          </w:p>
        </w:tc>
      </w:tr>
      <w:tr w14:paraId="3A694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5D952C6C">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5DCFF7D5">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7D50644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轮胎</w:t>
            </w:r>
          </w:p>
        </w:tc>
        <w:tc>
          <w:tcPr>
            <w:tcW w:w="1697" w:type="dxa"/>
            <w:noWrap w:val="0"/>
            <w:vAlign w:val="center"/>
          </w:tcPr>
          <w:p w14:paraId="6A2C3D5A">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0968B2BD">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43E3DF4B">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21FE45B9">
            <w:pPr>
              <w:spacing w:line="240" w:lineRule="auto"/>
              <w:jc w:val="center"/>
              <w:rPr>
                <w:rFonts w:hint="eastAsia" w:ascii="宋体" w:hAnsi="宋体" w:eastAsia="宋体" w:cs="宋体"/>
                <w:bCs/>
                <w:color w:val="auto"/>
                <w:sz w:val="18"/>
                <w:szCs w:val="18"/>
                <w:highlight w:val="none"/>
                <w:shd w:val="clear" w:color="auto" w:fill="auto"/>
              </w:rPr>
            </w:pPr>
          </w:p>
        </w:tc>
      </w:tr>
      <w:tr w14:paraId="50E26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45A14D38">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0BDE2D1B">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77755C7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无油活塞式空压机</w:t>
            </w:r>
          </w:p>
        </w:tc>
        <w:tc>
          <w:tcPr>
            <w:tcW w:w="1697" w:type="dxa"/>
            <w:noWrap w:val="0"/>
            <w:vAlign w:val="center"/>
          </w:tcPr>
          <w:p w14:paraId="1D32655A">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BF08B3D">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0AEC0327">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51B53C9F">
            <w:pPr>
              <w:spacing w:line="240" w:lineRule="auto"/>
              <w:jc w:val="center"/>
              <w:rPr>
                <w:rFonts w:hint="eastAsia" w:ascii="宋体" w:hAnsi="宋体" w:eastAsia="宋体" w:cs="宋体"/>
                <w:bCs/>
                <w:color w:val="auto"/>
                <w:sz w:val="18"/>
                <w:szCs w:val="18"/>
                <w:highlight w:val="none"/>
                <w:shd w:val="clear" w:color="auto" w:fill="auto"/>
              </w:rPr>
            </w:pPr>
          </w:p>
        </w:tc>
      </w:tr>
      <w:tr w14:paraId="18A22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restart"/>
            <w:noWrap w:val="0"/>
            <w:vAlign w:val="center"/>
          </w:tcPr>
          <w:p w14:paraId="352568AA">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3</w:t>
            </w:r>
          </w:p>
        </w:tc>
        <w:tc>
          <w:tcPr>
            <w:tcW w:w="956" w:type="dxa"/>
            <w:vMerge w:val="restart"/>
            <w:noWrap w:val="0"/>
            <w:vAlign w:val="center"/>
          </w:tcPr>
          <w:p w14:paraId="6CF71ACD">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电气系统</w:t>
            </w:r>
          </w:p>
        </w:tc>
        <w:tc>
          <w:tcPr>
            <w:tcW w:w="1900" w:type="dxa"/>
            <w:noWrap w:val="0"/>
            <w:vAlign w:val="center"/>
          </w:tcPr>
          <w:p w14:paraId="4A43894C">
            <w:pPr>
              <w:spacing w:line="240" w:lineRule="auto"/>
              <w:jc w:val="center"/>
              <w:rPr>
                <w:rFonts w:hint="eastAsia" w:ascii="宋体" w:hAnsi="宋体" w:eastAsia="宋体" w:cs="宋体"/>
                <w:bCs/>
                <w:color w:val="auto"/>
                <w:sz w:val="18"/>
                <w:szCs w:val="18"/>
                <w:highlight w:val="none"/>
                <w:shd w:val="clear" w:color="auto" w:fill="auto"/>
                <w:lang w:eastAsia="zh-CN"/>
              </w:rPr>
            </w:pPr>
            <w:r>
              <w:rPr>
                <w:rFonts w:hint="eastAsia" w:ascii="宋体" w:hAnsi="宋体" w:eastAsia="宋体" w:cs="宋体"/>
                <w:bCs/>
                <w:color w:val="auto"/>
                <w:sz w:val="18"/>
                <w:szCs w:val="18"/>
                <w:highlight w:val="none"/>
                <w:shd w:val="clear" w:color="auto" w:fill="auto"/>
              </w:rPr>
              <w:t>CAN总线</w:t>
            </w:r>
            <w:r>
              <w:rPr>
                <w:rFonts w:hint="eastAsia" w:ascii="宋体" w:hAnsi="宋体" w:eastAsia="宋体" w:cs="宋体"/>
                <w:bCs/>
                <w:color w:val="auto"/>
                <w:sz w:val="18"/>
                <w:szCs w:val="18"/>
                <w:highlight w:val="none"/>
                <w:shd w:val="clear" w:color="auto" w:fill="auto"/>
                <w:lang w:eastAsia="zh-CN"/>
              </w:rPr>
              <w:t>（</w:t>
            </w:r>
            <w:r>
              <w:rPr>
                <w:rFonts w:hint="eastAsia" w:ascii="宋体" w:hAnsi="宋体" w:eastAsia="宋体" w:cs="宋体"/>
                <w:bCs/>
                <w:color w:val="auto"/>
                <w:sz w:val="18"/>
                <w:szCs w:val="18"/>
                <w:highlight w:val="none"/>
                <w:shd w:val="clear" w:color="auto" w:fill="auto"/>
                <w:lang w:val="en-US" w:eastAsia="zh-CN"/>
              </w:rPr>
              <w:t>不</w:t>
            </w:r>
            <w:r>
              <w:rPr>
                <w:rFonts w:hint="eastAsia" w:ascii="宋体" w:hAnsi="宋体" w:eastAsia="宋体" w:cs="宋体"/>
                <w:bCs/>
                <w:color w:val="auto"/>
                <w:sz w:val="18"/>
                <w:szCs w:val="18"/>
                <w:highlight w:val="none"/>
                <w:shd w:val="clear" w:color="auto" w:fill="auto"/>
                <w:lang w:eastAsia="zh-CN"/>
              </w:rPr>
              <w:t>带云总线）</w:t>
            </w:r>
          </w:p>
        </w:tc>
        <w:tc>
          <w:tcPr>
            <w:tcW w:w="1697" w:type="dxa"/>
            <w:noWrap w:val="0"/>
            <w:vAlign w:val="center"/>
          </w:tcPr>
          <w:p w14:paraId="30FE097E">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5D635277">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5BA0AD65">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4CD80C43">
            <w:pPr>
              <w:spacing w:line="240" w:lineRule="auto"/>
              <w:jc w:val="center"/>
              <w:rPr>
                <w:rFonts w:hint="eastAsia" w:ascii="宋体" w:hAnsi="宋体" w:eastAsia="宋体" w:cs="宋体"/>
                <w:bCs/>
                <w:color w:val="auto"/>
                <w:sz w:val="18"/>
                <w:szCs w:val="18"/>
                <w:highlight w:val="none"/>
                <w:shd w:val="clear" w:color="auto" w:fill="auto"/>
              </w:rPr>
            </w:pPr>
          </w:p>
        </w:tc>
      </w:tr>
      <w:tr w14:paraId="202BC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476E44BE">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18A93420">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4F5BE3D2">
            <w:pPr>
              <w:spacing w:line="240" w:lineRule="auto"/>
              <w:jc w:val="center"/>
              <w:rPr>
                <w:rFonts w:hint="eastAsia" w:ascii="宋体" w:hAnsi="宋体" w:eastAsia="宋体" w:cs="宋体"/>
                <w:bCs/>
                <w:color w:val="auto"/>
                <w:sz w:val="18"/>
                <w:szCs w:val="18"/>
                <w:highlight w:val="none"/>
                <w:shd w:val="clear" w:color="auto" w:fill="auto"/>
                <w:lang w:eastAsia="zh-CN"/>
              </w:rPr>
            </w:pPr>
            <w:r>
              <w:rPr>
                <w:rFonts w:hint="eastAsia" w:ascii="宋体" w:hAnsi="宋体" w:eastAsia="宋体" w:cs="宋体"/>
                <w:bCs/>
                <w:color w:val="auto"/>
                <w:sz w:val="18"/>
                <w:szCs w:val="18"/>
                <w:highlight w:val="none"/>
                <w:shd w:val="clear" w:color="auto" w:fill="auto"/>
                <w:lang w:eastAsia="zh-CN"/>
              </w:rPr>
              <w:t>全液晶仪表</w:t>
            </w:r>
          </w:p>
        </w:tc>
        <w:tc>
          <w:tcPr>
            <w:tcW w:w="1697" w:type="dxa"/>
            <w:noWrap w:val="0"/>
            <w:vAlign w:val="center"/>
          </w:tcPr>
          <w:p w14:paraId="3E06D4F1">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7BCC1A1E">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6641FA70">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5830A121">
            <w:pPr>
              <w:spacing w:line="240" w:lineRule="auto"/>
              <w:jc w:val="center"/>
              <w:rPr>
                <w:rFonts w:hint="eastAsia" w:ascii="宋体" w:hAnsi="宋体" w:eastAsia="宋体" w:cs="宋体"/>
                <w:bCs/>
                <w:color w:val="auto"/>
                <w:sz w:val="18"/>
                <w:szCs w:val="18"/>
                <w:highlight w:val="none"/>
                <w:shd w:val="clear" w:color="auto" w:fill="auto"/>
              </w:rPr>
            </w:pPr>
          </w:p>
        </w:tc>
      </w:tr>
      <w:tr w14:paraId="0B8AA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5DE128C0">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111D68D9">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7C09F5FF">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厢灯</w:t>
            </w:r>
          </w:p>
        </w:tc>
        <w:tc>
          <w:tcPr>
            <w:tcW w:w="1697" w:type="dxa"/>
            <w:noWrap w:val="0"/>
            <w:vAlign w:val="center"/>
          </w:tcPr>
          <w:p w14:paraId="6919F6E1">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974D9C5">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6E6A70C6">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2744AC4E">
            <w:pPr>
              <w:spacing w:line="240" w:lineRule="auto"/>
              <w:jc w:val="center"/>
              <w:rPr>
                <w:rFonts w:hint="eastAsia" w:ascii="宋体" w:hAnsi="宋体" w:eastAsia="宋体" w:cs="宋体"/>
                <w:bCs/>
                <w:color w:val="auto"/>
                <w:sz w:val="18"/>
                <w:szCs w:val="18"/>
                <w:highlight w:val="none"/>
                <w:shd w:val="clear" w:color="auto" w:fill="auto"/>
              </w:rPr>
            </w:pPr>
          </w:p>
        </w:tc>
      </w:tr>
      <w:tr w14:paraId="185C5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7DA96ABB">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7D7F0834">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06ADAEC3">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雨刮器</w:t>
            </w:r>
          </w:p>
        </w:tc>
        <w:tc>
          <w:tcPr>
            <w:tcW w:w="1697" w:type="dxa"/>
            <w:noWrap w:val="0"/>
            <w:vAlign w:val="center"/>
          </w:tcPr>
          <w:p w14:paraId="529C6BAF">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2E5C0DC9">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05D36F0C">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468CE833">
            <w:pPr>
              <w:spacing w:line="240" w:lineRule="auto"/>
              <w:jc w:val="center"/>
              <w:rPr>
                <w:rFonts w:hint="eastAsia" w:ascii="宋体" w:hAnsi="宋体" w:eastAsia="宋体" w:cs="宋体"/>
                <w:bCs/>
                <w:color w:val="auto"/>
                <w:sz w:val="18"/>
                <w:szCs w:val="18"/>
                <w:highlight w:val="none"/>
                <w:shd w:val="clear" w:color="auto" w:fill="auto"/>
              </w:rPr>
            </w:pPr>
          </w:p>
        </w:tc>
      </w:tr>
      <w:tr w14:paraId="7ED61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2B50B1E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4</w:t>
            </w:r>
          </w:p>
        </w:tc>
        <w:tc>
          <w:tcPr>
            <w:tcW w:w="2856" w:type="dxa"/>
            <w:gridSpan w:val="2"/>
            <w:noWrap w:val="0"/>
            <w:vAlign w:val="center"/>
          </w:tcPr>
          <w:p w14:paraId="3A9D0385">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地板革</w:t>
            </w:r>
          </w:p>
        </w:tc>
        <w:tc>
          <w:tcPr>
            <w:tcW w:w="1697" w:type="dxa"/>
            <w:noWrap w:val="0"/>
            <w:vAlign w:val="center"/>
          </w:tcPr>
          <w:p w14:paraId="0EEE587E">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5462372B">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31F5F3D7">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53908CED">
            <w:pPr>
              <w:spacing w:line="240" w:lineRule="auto"/>
              <w:jc w:val="center"/>
              <w:rPr>
                <w:rFonts w:hint="eastAsia" w:ascii="宋体" w:hAnsi="宋体" w:eastAsia="宋体" w:cs="宋体"/>
                <w:bCs/>
                <w:color w:val="auto"/>
                <w:sz w:val="18"/>
                <w:szCs w:val="18"/>
                <w:highlight w:val="none"/>
                <w:shd w:val="clear" w:color="auto" w:fill="auto"/>
              </w:rPr>
            </w:pPr>
          </w:p>
        </w:tc>
      </w:tr>
      <w:tr w14:paraId="48A39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0B9472F3">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5</w:t>
            </w:r>
          </w:p>
        </w:tc>
        <w:tc>
          <w:tcPr>
            <w:tcW w:w="2856" w:type="dxa"/>
            <w:gridSpan w:val="2"/>
            <w:noWrap w:val="0"/>
            <w:vAlign w:val="center"/>
          </w:tcPr>
          <w:p w14:paraId="70CCB647">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PVC地板</w:t>
            </w:r>
          </w:p>
        </w:tc>
        <w:tc>
          <w:tcPr>
            <w:tcW w:w="1697" w:type="dxa"/>
            <w:noWrap w:val="0"/>
            <w:vAlign w:val="center"/>
          </w:tcPr>
          <w:p w14:paraId="1B0BC526">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4861E938">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3EE9258">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0118E403">
            <w:pPr>
              <w:spacing w:line="240" w:lineRule="auto"/>
              <w:jc w:val="center"/>
              <w:rPr>
                <w:rFonts w:hint="eastAsia" w:ascii="宋体" w:hAnsi="宋体" w:eastAsia="宋体" w:cs="宋体"/>
                <w:bCs/>
                <w:color w:val="auto"/>
                <w:sz w:val="18"/>
                <w:szCs w:val="18"/>
                <w:highlight w:val="none"/>
                <w:shd w:val="clear" w:color="auto" w:fill="auto"/>
              </w:rPr>
            </w:pPr>
          </w:p>
        </w:tc>
      </w:tr>
      <w:tr w14:paraId="11D51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restart"/>
            <w:noWrap w:val="0"/>
            <w:vAlign w:val="center"/>
          </w:tcPr>
          <w:p w14:paraId="0F74DD1F">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6</w:t>
            </w:r>
          </w:p>
        </w:tc>
        <w:tc>
          <w:tcPr>
            <w:tcW w:w="956" w:type="dxa"/>
            <w:vMerge w:val="restart"/>
            <w:noWrap w:val="0"/>
            <w:vAlign w:val="center"/>
          </w:tcPr>
          <w:p w14:paraId="500372E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门窗及玻璃</w:t>
            </w:r>
          </w:p>
        </w:tc>
        <w:tc>
          <w:tcPr>
            <w:tcW w:w="1900" w:type="dxa"/>
            <w:noWrap w:val="0"/>
            <w:vAlign w:val="center"/>
          </w:tcPr>
          <w:p w14:paraId="1985271A">
            <w:pPr>
              <w:spacing w:line="240" w:lineRule="auto"/>
              <w:jc w:val="center"/>
              <w:rPr>
                <w:rFonts w:hint="eastAsia" w:ascii="宋体" w:hAnsi="宋体" w:eastAsia="宋体" w:cs="宋体"/>
                <w:bCs/>
                <w:color w:val="auto"/>
                <w:sz w:val="18"/>
                <w:szCs w:val="18"/>
                <w:highlight w:val="none"/>
                <w:shd w:val="clear" w:color="auto" w:fill="auto"/>
                <w:lang w:val="en-US" w:eastAsia="zh-CN"/>
              </w:rPr>
            </w:pPr>
            <w:r>
              <w:rPr>
                <w:rFonts w:hint="eastAsia" w:ascii="宋体" w:hAnsi="宋体" w:eastAsia="宋体" w:cs="宋体"/>
                <w:bCs/>
                <w:color w:val="auto"/>
                <w:sz w:val="18"/>
                <w:szCs w:val="18"/>
                <w:highlight w:val="none"/>
                <w:shd w:val="clear" w:color="auto" w:fill="auto"/>
                <w:lang w:val="en-US" w:eastAsia="zh-CN"/>
              </w:rPr>
              <w:t>车门</w:t>
            </w:r>
          </w:p>
        </w:tc>
        <w:tc>
          <w:tcPr>
            <w:tcW w:w="1697" w:type="dxa"/>
            <w:noWrap w:val="0"/>
            <w:vAlign w:val="center"/>
          </w:tcPr>
          <w:p w14:paraId="2CBC3841">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703C320B">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214CD927">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05521441">
            <w:pPr>
              <w:spacing w:line="240" w:lineRule="auto"/>
              <w:jc w:val="center"/>
              <w:rPr>
                <w:rFonts w:hint="eastAsia" w:ascii="宋体" w:hAnsi="宋体" w:eastAsia="宋体" w:cs="宋体"/>
                <w:bCs/>
                <w:color w:val="auto"/>
                <w:sz w:val="18"/>
                <w:szCs w:val="18"/>
                <w:highlight w:val="none"/>
                <w:shd w:val="clear" w:color="auto" w:fill="auto"/>
              </w:rPr>
            </w:pPr>
          </w:p>
        </w:tc>
      </w:tr>
      <w:tr w14:paraId="507DD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3F2F53DD">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7FB19E65">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256D1F2F">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挡风玻璃</w:t>
            </w:r>
          </w:p>
        </w:tc>
        <w:tc>
          <w:tcPr>
            <w:tcW w:w="1697" w:type="dxa"/>
            <w:noWrap w:val="0"/>
            <w:vAlign w:val="center"/>
          </w:tcPr>
          <w:p w14:paraId="755E54E8">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68185D5B">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FB08501">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787BFBF3">
            <w:pPr>
              <w:spacing w:line="240" w:lineRule="auto"/>
              <w:jc w:val="center"/>
              <w:rPr>
                <w:rFonts w:hint="eastAsia" w:ascii="宋体" w:hAnsi="宋体" w:eastAsia="宋体" w:cs="宋体"/>
                <w:bCs/>
                <w:color w:val="auto"/>
                <w:sz w:val="18"/>
                <w:szCs w:val="18"/>
                <w:highlight w:val="none"/>
                <w:shd w:val="clear" w:color="auto" w:fill="auto"/>
              </w:rPr>
            </w:pPr>
          </w:p>
        </w:tc>
      </w:tr>
      <w:tr w14:paraId="4816B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1BCC6536">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54E2079B">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2E7A1984">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侧窗玻璃总成</w:t>
            </w:r>
          </w:p>
        </w:tc>
        <w:tc>
          <w:tcPr>
            <w:tcW w:w="1697" w:type="dxa"/>
            <w:noWrap w:val="0"/>
            <w:vAlign w:val="center"/>
          </w:tcPr>
          <w:p w14:paraId="17D87C45">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7F3686E8">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37BDB88A">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4E097D08">
            <w:pPr>
              <w:spacing w:line="240" w:lineRule="auto"/>
              <w:jc w:val="center"/>
              <w:rPr>
                <w:rFonts w:hint="eastAsia" w:ascii="宋体" w:hAnsi="宋体" w:eastAsia="宋体" w:cs="宋体"/>
                <w:bCs/>
                <w:color w:val="auto"/>
                <w:sz w:val="18"/>
                <w:szCs w:val="18"/>
                <w:highlight w:val="none"/>
                <w:shd w:val="clear" w:color="auto" w:fill="auto"/>
              </w:rPr>
            </w:pPr>
          </w:p>
        </w:tc>
      </w:tr>
      <w:tr w14:paraId="3E9EF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5373ED36">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0AC0F83E">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5EC4E44A">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安全天窗</w:t>
            </w:r>
          </w:p>
        </w:tc>
        <w:tc>
          <w:tcPr>
            <w:tcW w:w="1697" w:type="dxa"/>
            <w:noWrap w:val="0"/>
            <w:vAlign w:val="center"/>
          </w:tcPr>
          <w:p w14:paraId="29C925CA">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71CA09C">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8E23611">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67A0A9F1">
            <w:pPr>
              <w:spacing w:line="240" w:lineRule="auto"/>
              <w:jc w:val="center"/>
              <w:rPr>
                <w:rFonts w:hint="eastAsia" w:ascii="宋体" w:hAnsi="宋体" w:eastAsia="宋体" w:cs="宋体"/>
                <w:bCs/>
                <w:color w:val="auto"/>
                <w:sz w:val="18"/>
                <w:szCs w:val="18"/>
                <w:highlight w:val="none"/>
                <w:shd w:val="clear" w:color="auto" w:fill="auto"/>
              </w:rPr>
            </w:pPr>
          </w:p>
        </w:tc>
      </w:tr>
      <w:tr w14:paraId="73EEC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69A73865">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7</w:t>
            </w:r>
          </w:p>
        </w:tc>
        <w:tc>
          <w:tcPr>
            <w:tcW w:w="2856" w:type="dxa"/>
            <w:gridSpan w:val="2"/>
            <w:noWrap w:val="0"/>
            <w:vAlign w:val="center"/>
          </w:tcPr>
          <w:p w14:paraId="30796A7A">
            <w:pPr>
              <w:spacing w:line="240" w:lineRule="auto"/>
              <w:jc w:val="center"/>
              <w:rPr>
                <w:rFonts w:hint="eastAsia" w:ascii="宋体" w:hAnsi="宋体" w:eastAsia="宋体" w:cs="宋体"/>
                <w:bCs/>
                <w:color w:val="auto"/>
                <w:sz w:val="18"/>
                <w:szCs w:val="18"/>
                <w:highlight w:val="none"/>
                <w:shd w:val="clear" w:color="auto" w:fill="auto"/>
                <w:lang w:eastAsia="zh-CN"/>
              </w:rPr>
            </w:pPr>
            <w:r>
              <w:rPr>
                <w:rFonts w:hint="eastAsia" w:ascii="宋体" w:hAnsi="宋体" w:eastAsia="宋体" w:cs="宋体"/>
                <w:bCs/>
                <w:color w:val="auto"/>
                <w:sz w:val="18"/>
                <w:szCs w:val="18"/>
                <w:highlight w:val="none"/>
                <w:shd w:val="clear" w:color="auto" w:fill="auto"/>
              </w:rPr>
              <w:t>乘客座椅</w:t>
            </w:r>
          </w:p>
        </w:tc>
        <w:tc>
          <w:tcPr>
            <w:tcW w:w="1697" w:type="dxa"/>
            <w:noWrap w:val="0"/>
            <w:vAlign w:val="center"/>
          </w:tcPr>
          <w:p w14:paraId="325726E1">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21A7B5AE">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B546428">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28C8C154">
            <w:pPr>
              <w:spacing w:line="240" w:lineRule="auto"/>
              <w:jc w:val="center"/>
              <w:rPr>
                <w:rFonts w:hint="eastAsia" w:ascii="宋体" w:hAnsi="宋体" w:eastAsia="宋体" w:cs="宋体"/>
                <w:bCs/>
                <w:color w:val="auto"/>
                <w:sz w:val="18"/>
                <w:szCs w:val="18"/>
                <w:highlight w:val="none"/>
                <w:shd w:val="clear" w:color="auto" w:fill="auto"/>
              </w:rPr>
            </w:pPr>
          </w:p>
        </w:tc>
      </w:tr>
      <w:tr w14:paraId="27883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3FE81B08">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8</w:t>
            </w:r>
          </w:p>
        </w:tc>
        <w:tc>
          <w:tcPr>
            <w:tcW w:w="2856" w:type="dxa"/>
            <w:gridSpan w:val="2"/>
            <w:noWrap w:val="0"/>
            <w:vAlign w:val="center"/>
          </w:tcPr>
          <w:p w14:paraId="26490349">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后视镜、内视镜</w:t>
            </w:r>
          </w:p>
        </w:tc>
        <w:tc>
          <w:tcPr>
            <w:tcW w:w="1697" w:type="dxa"/>
            <w:noWrap w:val="0"/>
            <w:vAlign w:val="center"/>
          </w:tcPr>
          <w:p w14:paraId="382EB8AF">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52D0703E">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05A3F4B3">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3157B01">
            <w:pPr>
              <w:spacing w:line="240" w:lineRule="auto"/>
              <w:jc w:val="center"/>
              <w:rPr>
                <w:rFonts w:hint="eastAsia" w:ascii="宋体" w:hAnsi="宋体" w:eastAsia="宋体" w:cs="宋体"/>
                <w:bCs/>
                <w:color w:val="auto"/>
                <w:sz w:val="18"/>
                <w:szCs w:val="18"/>
                <w:highlight w:val="none"/>
                <w:shd w:val="clear" w:color="auto" w:fill="auto"/>
              </w:rPr>
            </w:pPr>
          </w:p>
        </w:tc>
      </w:tr>
      <w:tr w14:paraId="50F78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589A7BB6">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9</w:t>
            </w:r>
          </w:p>
        </w:tc>
        <w:tc>
          <w:tcPr>
            <w:tcW w:w="2856" w:type="dxa"/>
            <w:gridSpan w:val="2"/>
            <w:noWrap w:val="0"/>
            <w:vAlign w:val="center"/>
          </w:tcPr>
          <w:p w14:paraId="7887E1E4">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驾驶区防护隔离设施</w:t>
            </w:r>
          </w:p>
        </w:tc>
        <w:tc>
          <w:tcPr>
            <w:tcW w:w="1697" w:type="dxa"/>
            <w:noWrap w:val="0"/>
            <w:vAlign w:val="center"/>
          </w:tcPr>
          <w:p w14:paraId="58A2CC8C">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C7EE387">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434AA074">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6356E07E">
            <w:pPr>
              <w:spacing w:line="240" w:lineRule="auto"/>
              <w:jc w:val="center"/>
              <w:rPr>
                <w:rFonts w:hint="eastAsia" w:ascii="宋体" w:hAnsi="宋体" w:eastAsia="宋体" w:cs="宋体"/>
                <w:bCs/>
                <w:color w:val="auto"/>
                <w:sz w:val="18"/>
                <w:szCs w:val="18"/>
                <w:highlight w:val="none"/>
                <w:shd w:val="clear" w:color="auto" w:fill="auto"/>
              </w:rPr>
            </w:pPr>
          </w:p>
        </w:tc>
      </w:tr>
      <w:tr w14:paraId="6D3EA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794E50AB">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10</w:t>
            </w:r>
          </w:p>
        </w:tc>
        <w:tc>
          <w:tcPr>
            <w:tcW w:w="2856" w:type="dxa"/>
            <w:gridSpan w:val="2"/>
            <w:noWrap w:val="0"/>
            <w:vAlign w:val="center"/>
          </w:tcPr>
          <w:p w14:paraId="7F1B64E9">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拉手</w:t>
            </w:r>
          </w:p>
        </w:tc>
        <w:tc>
          <w:tcPr>
            <w:tcW w:w="1697" w:type="dxa"/>
            <w:noWrap w:val="0"/>
            <w:vAlign w:val="center"/>
          </w:tcPr>
          <w:p w14:paraId="2869F832">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2DBC0165">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11021E2B">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3CE7B83D">
            <w:pPr>
              <w:spacing w:line="240" w:lineRule="auto"/>
              <w:jc w:val="center"/>
              <w:rPr>
                <w:rFonts w:hint="eastAsia" w:ascii="宋体" w:hAnsi="宋体" w:eastAsia="宋体" w:cs="宋体"/>
                <w:bCs/>
                <w:color w:val="auto"/>
                <w:sz w:val="18"/>
                <w:szCs w:val="18"/>
                <w:highlight w:val="none"/>
                <w:shd w:val="clear" w:color="auto" w:fill="auto"/>
              </w:rPr>
            </w:pPr>
          </w:p>
        </w:tc>
      </w:tr>
      <w:tr w14:paraId="2AE14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restart"/>
            <w:noWrap w:val="0"/>
            <w:vAlign w:val="center"/>
          </w:tcPr>
          <w:p w14:paraId="0B34705B">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11</w:t>
            </w:r>
          </w:p>
        </w:tc>
        <w:tc>
          <w:tcPr>
            <w:tcW w:w="956" w:type="dxa"/>
            <w:vMerge w:val="restart"/>
            <w:noWrap w:val="0"/>
            <w:vAlign w:val="center"/>
          </w:tcPr>
          <w:p w14:paraId="5EB1094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空调系统</w:t>
            </w:r>
          </w:p>
        </w:tc>
        <w:tc>
          <w:tcPr>
            <w:tcW w:w="1900" w:type="dxa"/>
            <w:noWrap w:val="0"/>
            <w:vAlign w:val="center"/>
          </w:tcPr>
          <w:p w14:paraId="720B5817">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空调压缩机</w:t>
            </w:r>
          </w:p>
        </w:tc>
        <w:tc>
          <w:tcPr>
            <w:tcW w:w="1697" w:type="dxa"/>
            <w:noWrap w:val="0"/>
            <w:vAlign w:val="center"/>
          </w:tcPr>
          <w:p w14:paraId="210133BE">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02D94A02">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1CF36D15">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D2F6B99">
            <w:pPr>
              <w:spacing w:line="240" w:lineRule="auto"/>
              <w:jc w:val="center"/>
              <w:rPr>
                <w:rFonts w:hint="eastAsia" w:ascii="宋体" w:hAnsi="宋体" w:eastAsia="宋体" w:cs="宋体"/>
                <w:bCs/>
                <w:color w:val="auto"/>
                <w:sz w:val="18"/>
                <w:szCs w:val="18"/>
                <w:highlight w:val="none"/>
                <w:shd w:val="clear" w:color="auto" w:fill="auto"/>
              </w:rPr>
            </w:pPr>
          </w:p>
        </w:tc>
      </w:tr>
      <w:tr w14:paraId="3DF77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54D1EAF3">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1AF6AC42">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056B2A8E">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风机</w:t>
            </w:r>
          </w:p>
        </w:tc>
        <w:tc>
          <w:tcPr>
            <w:tcW w:w="1697" w:type="dxa"/>
            <w:noWrap w:val="0"/>
            <w:vAlign w:val="center"/>
          </w:tcPr>
          <w:p w14:paraId="7B6156D6">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66B2CBF9">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17406633">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5F6F9B3F">
            <w:pPr>
              <w:spacing w:line="240" w:lineRule="auto"/>
              <w:jc w:val="center"/>
              <w:rPr>
                <w:rFonts w:hint="eastAsia" w:ascii="宋体" w:hAnsi="宋体" w:eastAsia="宋体" w:cs="宋体"/>
                <w:bCs/>
                <w:color w:val="auto"/>
                <w:sz w:val="18"/>
                <w:szCs w:val="18"/>
                <w:highlight w:val="none"/>
                <w:shd w:val="clear" w:color="auto" w:fill="auto"/>
              </w:rPr>
            </w:pPr>
          </w:p>
        </w:tc>
      </w:tr>
      <w:tr w14:paraId="34BE3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restart"/>
            <w:noWrap w:val="0"/>
            <w:vAlign w:val="center"/>
          </w:tcPr>
          <w:p w14:paraId="42F8428A">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12</w:t>
            </w:r>
          </w:p>
        </w:tc>
        <w:tc>
          <w:tcPr>
            <w:tcW w:w="956" w:type="dxa"/>
            <w:vMerge w:val="restart"/>
            <w:noWrap w:val="0"/>
            <w:vAlign w:val="center"/>
          </w:tcPr>
          <w:p w14:paraId="6E90D5A1">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服务系统</w:t>
            </w:r>
          </w:p>
        </w:tc>
        <w:tc>
          <w:tcPr>
            <w:tcW w:w="1900" w:type="dxa"/>
            <w:noWrap w:val="0"/>
            <w:vAlign w:val="center"/>
          </w:tcPr>
          <w:p w14:paraId="326B5BCF">
            <w:pPr>
              <w:spacing w:line="240" w:lineRule="auto"/>
              <w:jc w:val="center"/>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 w:val="18"/>
                <w:szCs w:val="18"/>
                <w:highlight w:val="none"/>
                <w:shd w:val="clear" w:color="auto" w:fill="auto"/>
                <w:lang w:val="en-US" w:eastAsia="zh-CN"/>
              </w:rPr>
              <w:t>车载监控终端设备</w:t>
            </w:r>
          </w:p>
        </w:tc>
        <w:tc>
          <w:tcPr>
            <w:tcW w:w="1697" w:type="dxa"/>
            <w:noWrap w:val="0"/>
            <w:vAlign w:val="center"/>
          </w:tcPr>
          <w:p w14:paraId="3DFAB63A">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30BD515D">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444C7F2E">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5EF3A9EC">
            <w:pPr>
              <w:spacing w:line="240" w:lineRule="auto"/>
              <w:jc w:val="center"/>
              <w:rPr>
                <w:rFonts w:hint="eastAsia" w:ascii="宋体" w:hAnsi="宋体" w:eastAsia="宋体" w:cs="宋体"/>
                <w:bCs/>
                <w:color w:val="auto"/>
                <w:sz w:val="18"/>
                <w:szCs w:val="18"/>
                <w:highlight w:val="none"/>
                <w:shd w:val="clear" w:color="auto" w:fill="auto"/>
              </w:rPr>
            </w:pPr>
          </w:p>
        </w:tc>
      </w:tr>
      <w:tr w14:paraId="73742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0E4543E1">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0B462AE7">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1BC1D564">
            <w:pPr>
              <w:spacing w:line="240" w:lineRule="auto"/>
              <w:jc w:val="center"/>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 w:val="18"/>
                <w:szCs w:val="18"/>
                <w:highlight w:val="none"/>
                <w:shd w:val="clear" w:color="auto" w:fill="auto"/>
              </w:rPr>
              <w:t>公交智能调度</w:t>
            </w:r>
            <w:r>
              <w:rPr>
                <w:rFonts w:hint="eastAsia" w:ascii="宋体" w:hAnsi="宋体" w:eastAsia="宋体" w:cs="宋体"/>
                <w:b w:val="0"/>
                <w:bCs w:val="0"/>
                <w:color w:val="auto"/>
                <w:sz w:val="18"/>
                <w:szCs w:val="18"/>
                <w:highlight w:val="none"/>
                <w:shd w:val="clear" w:color="auto" w:fill="auto"/>
                <w:lang w:eastAsia="zh-CN"/>
              </w:rPr>
              <w:t>终端设备</w:t>
            </w:r>
          </w:p>
        </w:tc>
        <w:tc>
          <w:tcPr>
            <w:tcW w:w="1697" w:type="dxa"/>
            <w:noWrap w:val="0"/>
            <w:vAlign w:val="center"/>
          </w:tcPr>
          <w:p w14:paraId="1D1281C2">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1FACC3FC">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2958D42">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0ABE1356">
            <w:pPr>
              <w:spacing w:line="240" w:lineRule="auto"/>
              <w:jc w:val="center"/>
              <w:rPr>
                <w:rFonts w:hint="eastAsia" w:ascii="宋体" w:hAnsi="宋体" w:eastAsia="宋体" w:cs="宋体"/>
                <w:bCs/>
                <w:color w:val="auto"/>
                <w:sz w:val="18"/>
                <w:szCs w:val="18"/>
                <w:highlight w:val="none"/>
                <w:shd w:val="clear" w:color="auto" w:fill="auto"/>
              </w:rPr>
            </w:pPr>
          </w:p>
        </w:tc>
      </w:tr>
      <w:tr w14:paraId="6CB68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6F7611A2">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5D5E498F">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265F8D9C">
            <w:pPr>
              <w:spacing w:line="240" w:lineRule="auto"/>
              <w:jc w:val="both"/>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 w:val="18"/>
                <w:szCs w:val="18"/>
                <w:highlight w:val="none"/>
                <w:shd w:val="clear" w:color="auto" w:fill="auto"/>
                <w:lang w:val="en-US" w:eastAsia="zh-CN"/>
              </w:rPr>
              <w:t>公交车载刷卡机具</w:t>
            </w:r>
          </w:p>
        </w:tc>
        <w:tc>
          <w:tcPr>
            <w:tcW w:w="1697" w:type="dxa"/>
            <w:noWrap w:val="0"/>
            <w:vAlign w:val="center"/>
          </w:tcPr>
          <w:p w14:paraId="6AB60146">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66CCBDC2">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5044D303">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2C1D85C1">
            <w:pPr>
              <w:spacing w:line="240" w:lineRule="auto"/>
              <w:jc w:val="center"/>
              <w:rPr>
                <w:rFonts w:hint="eastAsia" w:ascii="宋体" w:hAnsi="宋体" w:eastAsia="宋体" w:cs="宋体"/>
                <w:bCs/>
                <w:color w:val="auto"/>
                <w:sz w:val="18"/>
                <w:szCs w:val="18"/>
                <w:highlight w:val="none"/>
                <w:shd w:val="clear" w:color="auto" w:fill="auto"/>
              </w:rPr>
            </w:pPr>
          </w:p>
        </w:tc>
      </w:tr>
      <w:tr w14:paraId="5F0E8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302BE067">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5ECCE077">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0D95CE2A">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电子路牌</w:t>
            </w:r>
          </w:p>
        </w:tc>
        <w:tc>
          <w:tcPr>
            <w:tcW w:w="1697" w:type="dxa"/>
            <w:noWrap w:val="0"/>
            <w:vAlign w:val="center"/>
          </w:tcPr>
          <w:p w14:paraId="10782215">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100A9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43DE060E">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3265C8B5">
            <w:pPr>
              <w:spacing w:line="240" w:lineRule="auto"/>
              <w:jc w:val="center"/>
              <w:rPr>
                <w:rFonts w:hint="eastAsia" w:ascii="宋体" w:hAnsi="宋体" w:eastAsia="宋体" w:cs="宋体"/>
                <w:bCs/>
                <w:color w:val="auto"/>
                <w:sz w:val="18"/>
                <w:szCs w:val="18"/>
                <w:highlight w:val="none"/>
                <w:shd w:val="clear" w:color="auto" w:fill="auto"/>
              </w:rPr>
            </w:pPr>
          </w:p>
        </w:tc>
      </w:tr>
      <w:tr w14:paraId="6293B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11273DD8">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62A884B1">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292D97B4">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投币机</w:t>
            </w:r>
          </w:p>
        </w:tc>
        <w:tc>
          <w:tcPr>
            <w:tcW w:w="1697" w:type="dxa"/>
            <w:noWrap w:val="0"/>
            <w:vAlign w:val="center"/>
          </w:tcPr>
          <w:p w14:paraId="0484DB7F">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2AAA8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2F59CA26">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223885A9">
            <w:pPr>
              <w:spacing w:line="240" w:lineRule="auto"/>
              <w:jc w:val="center"/>
              <w:rPr>
                <w:rFonts w:hint="eastAsia" w:ascii="宋体" w:hAnsi="宋体" w:eastAsia="宋体" w:cs="宋体"/>
                <w:bCs/>
                <w:color w:val="auto"/>
                <w:sz w:val="18"/>
                <w:szCs w:val="18"/>
                <w:highlight w:val="none"/>
                <w:shd w:val="clear" w:color="auto" w:fill="auto"/>
              </w:rPr>
            </w:pPr>
          </w:p>
        </w:tc>
      </w:tr>
      <w:tr w14:paraId="7E175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vMerge w:val="continue"/>
            <w:noWrap w:val="0"/>
            <w:vAlign w:val="center"/>
          </w:tcPr>
          <w:p w14:paraId="3871EA10">
            <w:pPr>
              <w:spacing w:line="240" w:lineRule="auto"/>
              <w:jc w:val="center"/>
              <w:rPr>
                <w:rFonts w:hint="eastAsia" w:ascii="宋体" w:hAnsi="宋体" w:eastAsia="宋体" w:cs="宋体"/>
                <w:bCs/>
                <w:color w:val="auto"/>
                <w:sz w:val="18"/>
                <w:szCs w:val="18"/>
                <w:highlight w:val="none"/>
                <w:shd w:val="clear" w:color="auto" w:fill="auto"/>
              </w:rPr>
            </w:pPr>
          </w:p>
        </w:tc>
        <w:tc>
          <w:tcPr>
            <w:tcW w:w="956" w:type="dxa"/>
            <w:vMerge w:val="continue"/>
            <w:noWrap w:val="0"/>
            <w:vAlign w:val="center"/>
          </w:tcPr>
          <w:p w14:paraId="07F17833">
            <w:pPr>
              <w:spacing w:line="240" w:lineRule="auto"/>
              <w:jc w:val="center"/>
              <w:rPr>
                <w:rFonts w:hint="eastAsia" w:ascii="宋体" w:hAnsi="宋体" w:eastAsia="宋体" w:cs="宋体"/>
                <w:bCs/>
                <w:color w:val="auto"/>
                <w:sz w:val="18"/>
                <w:szCs w:val="18"/>
                <w:highlight w:val="none"/>
                <w:shd w:val="clear" w:color="auto" w:fill="auto"/>
              </w:rPr>
            </w:pPr>
          </w:p>
        </w:tc>
        <w:tc>
          <w:tcPr>
            <w:tcW w:w="1900" w:type="dxa"/>
            <w:noWrap w:val="0"/>
            <w:vAlign w:val="center"/>
          </w:tcPr>
          <w:p w14:paraId="2900DB4D">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监视器</w:t>
            </w:r>
          </w:p>
        </w:tc>
        <w:tc>
          <w:tcPr>
            <w:tcW w:w="1697" w:type="dxa"/>
            <w:noWrap w:val="0"/>
            <w:vAlign w:val="center"/>
          </w:tcPr>
          <w:p w14:paraId="3A4D6CDA">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6AE01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6F521527">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4E561C33">
            <w:pPr>
              <w:spacing w:line="240" w:lineRule="auto"/>
              <w:jc w:val="center"/>
              <w:rPr>
                <w:rFonts w:hint="eastAsia" w:ascii="宋体" w:hAnsi="宋体" w:eastAsia="宋体" w:cs="宋体"/>
                <w:bCs/>
                <w:color w:val="auto"/>
                <w:sz w:val="18"/>
                <w:szCs w:val="18"/>
                <w:highlight w:val="none"/>
                <w:shd w:val="clear" w:color="auto" w:fill="auto"/>
              </w:rPr>
            </w:pPr>
          </w:p>
        </w:tc>
      </w:tr>
      <w:tr w14:paraId="6DDA0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12F7813B">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13</w:t>
            </w:r>
          </w:p>
        </w:tc>
        <w:tc>
          <w:tcPr>
            <w:tcW w:w="2856" w:type="dxa"/>
            <w:gridSpan w:val="2"/>
            <w:noWrap w:val="0"/>
            <w:vAlign w:val="center"/>
          </w:tcPr>
          <w:p w14:paraId="6BE372BC">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自动干粉灭火器</w:t>
            </w:r>
          </w:p>
        </w:tc>
        <w:tc>
          <w:tcPr>
            <w:tcW w:w="1697" w:type="dxa"/>
            <w:noWrap w:val="0"/>
            <w:vAlign w:val="center"/>
          </w:tcPr>
          <w:p w14:paraId="14DB271F">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7FBABF78">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73CABE0C">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269694F3">
            <w:pPr>
              <w:spacing w:line="240" w:lineRule="auto"/>
              <w:jc w:val="center"/>
              <w:rPr>
                <w:rFonts w:hint="eastAsia" w:ascii="宋体" w:hAnsi="宋体" w:eastAsia="宋体" w:cs="宋体"/>
                <w:bCs/>
                <w:color w:val="auto"/>
                <w:sz w:val="18"/>
                <w:szCs w:val="18"/>
                <w:highlight w:val="none"/>
                <w:shd w:val="clear" w:color="auto" w:fill="auto"/>
              </w:rPr>
            </w:pPr>
          </w:p>
        </w:tc>
      </w:tr>
      <w:tr w14:paraId="3AB9B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228BBF40">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14</w:t>
            </w:r>
          </w:p>
        </w:tc>
        <w:tc>
          <w:tcPr>
            <w:tcW w:w="2856" w:type="dxa"/>
            <w:gridSpan w:val="2"/>
            <w:noWrap w:val="0"/>
            <w:vAlign w:val="center"/>
          </w:tcPr>
          <w:p w14:paraId="1EE15FF1">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电池箱灭火系统</w:t>
            </w:r>
          </w:p>
        </w:tc>
        <w:tc>
          <w:tcPr>
            <w:tcW w:w="1697" w:type="dxa"/>
            <w:noWrap w:val="0"/>
            <w:vAlign w:val="center"/>
          </w:tcPr>
          <w:p w14:paraId="19858393">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10233590">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62484656">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0E3C4EF6">
            <w:pPr>
              <w:spacing w:line="240" w:lineRule="auto"/>
              <w:jc w:val="center"/>
              <w:rPr>
                <w:rFonts w:hint="eastAsia" w:ascii="宋体" w:hAnsi="宋体" w:eastAsia="宋体" w:cs="宋体"/>
                <w:bCs/>
                <w:color w:val="auto"/>
                <w:sz w:val="18"/>
                <w:szCs w:val="18"/>
                <w:highlight w:val="none"/>
                <w:shd w:val="clear" w:color="auto" w:fill="auto"/>
              </w:rPr>
            </w:pPr>
          </w:p>
        </w:tc>
      </w:tr>
      <w:tr w14:paraId="77156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30335833">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15</w:t>
            </w:r>
          </w:p>
        </w:tc>
        <w:tc>
          <w:tcPr>
            <w:tcW w:w="2856" w:type="dxa"/>
            <w:gridSpan w:val="2"/>
            <w:noWrap w:val="0"/>
            <w:vAlign w:val="center"/>
          </w:tcPr>
          <w:p w14:paraId="53CD27B8">
            <w:pPr>
              <w:spacing w:line="240" w:lineRule="auto"/>
              <w:jc w:val="center"/>
              <w:rPr>
                <w:rFonts w:hint="eastAsia" w:ascii="宋体" w:hAnsi="宋体" w:eastAsia="宋体" w:cs="宋体"/>
                <w:bCs/>
                <w:color w:val="auto"/>
                <w:sz w:val="18"/>
                <w:szCs w:val="18"/>
                <w:highlight w:val="none"/>
                <w:shd w:val="clear" w:color="auto" w:fill="auto"/>
                <w:lang w:val="en-US" w:eastAsia="zh-CN"/>
              </w:rPr>
            </w:pPr>
            <w:r>
              <w:rPr>
                <w:rFonts w:hint="eastAsia" w:ascii="宋体" w:hAnsi="宋体" w:eastAsia="宋体" w:cs="宋体"/>
                <w:bCs/>
                <w:color w:val="auto"/>
                <w:sz w:val="18"/>
                <w:szCs w:val="18"/>
                <w:highlight w:val="none"/>
                <w:shd w:val="clear" w:color="auto" w:fill="auto"/>
              </w:rPr>
              <w:t>智能温控冷却系统</w:t>
            </w:r>
            <w:r>
              <w:rPr>
                <w:rFonts w:hint="eastAsia" w:ascii="宋体" w:hAnsi="宋体" w:eastAsia="宋体" w:cs="宋体"/>
                <w:bCs/>
                <w:color w:val="auto"/>
                <w:sz w:val="18"/>
                <w:szCs w:val="18"/>
                <w:highlight w:val="none"/>
                <w:shd w:val="clear" w:color="auto" w:fill="auto"/>
                <w:lang w:val="en-US" w:eastAsia="zh-CN"/>
              </w:rPr>
              <w:t>ATS</w:t>
            </w:r>
          </w:p>
        </w:tc>
        <w:tc>
          <w:tcPr>
            <w:tcW w:w="1697" w:type="dxa"/>
            <w:noWrap w:val="0"/>
            <w:vAlign w:val="center"/>
          </w:tcPr>
          <w:p w14:paraId="27C7B747">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47ED7C01">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0574ECF2">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6C79B05E">
            <w:pPr>
              <w:spacing w:line="240" w:lineRule="auto"/>
              <w:jc w:val="center"/>
              <w:rPr>
                <w:rFonts w:hint="eastAsia" w:ascii="宋体" w:hAnsi="宋体" w:eastAsia="宋体" w:cs="宋体"/>
                <w:bCs/>
                <w:color w:val="auto"/>
                <w:sz w:val="18"/>
                <w:szCs w:val="18"/>
                <w:highlight w:val="none"/>
                <w:shd w:val="clear" w:color="auto" w:fill="auto"/>
              </w:rPr>
            </w:pPr>
          </w:p>
        </w:tc>
      </w:tr>
      <w:tr w14:paraId="0A36FD93">
        <w:tblPrEx>
          <w:tblCellMar>
            <w:top w:w="0" w:type="dxa"/>
            <w:left w:w="108" w:type="dxa"/>
            <w:bottom w:w="0" w:type="dxa"/>
            <w:right w:w="108" w:type="dxa"/>
          </w:tblCellMar>
        </w:tblPrEx>
        <w:trPr>
          <w:trHeight w:val="363" w:hRule="atLeast"/>
          <w:jc w:val="center"/>
        </w:trPr>
        <w:tc>
          <w:tcPr>
            <w:tcW w:w="589" w:type="dxa"/>
            <w:noWrap w:val="0"/>
            <w:vAlign w:val="center"/>
          </w:tcPr>
          <w:p w14:paraId="5ED1A4BE">
            <w:pPr>
              <w:spacing w:line="240" w:lineRule="auto"/>
              <w:jc w:val="center"/>
              <w:rPr>
                <w:rFonts w:hint="eastAsia" w:ascii="宋体" w:hAnsi="宋体" w:eastAsia="宋体" w:cs="宋体"/>
                <w:bCs/>
                <w:color w:val="auto"/>
                <w:sz w:val="18"/>
                <w:szCs w:val="18"/>
                <w:highlight w:val="none"/>
                <w:shd w:val="clear" w:color="auto" w:fill="auto"/>
                <w:lang w:eastAsia="zh-CN"/>
              </w:rPr>
            </w:pPr>
            <w:r>
              <w:rPr>
                <w:rFonts w:hint="eastAsia" w:ascii="宋体" w:hAnsi="宋体" w:eastAsia="宋体" w:cs="宋体"/>
                <w:bCs/>
                <w:color w:val="auto"/>
                <w:sz w:val="18"/>
                <w:szCs w:val="18"/>
                <w:highlight w:val="none"/>
                <w:shd w:val="clear" w:color="auto" w:fill="auto"/>
              </w:rPr>
              <w:t>1</w:t>
            </w:r>
            <w:r>
              <w:rPr>
                <w:rFonts w:hint="eastAsia" w:ascii="宋体" w:hAnsi="宋体" w:eastAsia="宋体" w:cs="宋体"/>
                <w:bCs/>
                <w:color w:val="auto"/>
                <w:sz w:val="18"/>
                <w:szCs w:val="18"/>
                <w:highlight w:val="none"/>
                <w:shd w:val="clear" w:color="auto" w:fill="auto"/>
                <w:lang w:val="en-US" w:eastAsia="zh-CN"/>
              </w:rPr>
              <w:t>6</w:t>
            </w:r>
          </w:p>
        </w:tc>
        <w:tc>
          <w:tcPr>
            <w:tcW w:w="2856" w:type="dxa"/>
            <w:gridSpan w:val="2"/>
            <w:noWrap w:val="0"/>
            <w:vAlign w:val="center"/>
          </w:tcPr>
          <w:p w14:paraId="321F9884">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Cs/>
                <w:color w:val="auto"/>
                <w:sz w:val="18"/>
                <w:szCs w:val="18"/>
                <w:highlight w:val="none"/>
                <w:shd w:val="clear" w:color="auto" w:fill="auto"/>
              </w:rPr>
              <w:t>维修设备及工具</w:t>
            </w:r>
          </w:p>
        </w:tc>
        <w:tc>
          <w:tcPr>
            <w:tcW w:w="1697" w:type="dxa"/>
            <w:noWrap w:val="0"/>
            <w:vAlign w:val="center"/>
          </w:tcPr>
          <w:p w14:paraId="0B0A103D">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6B001C62">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2191E263">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122A016B">
            <w:pPr>
              <w:spacing w:line="240" w:lineRule="auto"/>
              <w:jc w:val="center"/>
              <w:rPr>
                <w:rFonts w:hint="eastAsia" w:ascii="宋体" w:hAnsi="宋体" w:eastAsia="宋体" w:cs="宋体"/>
                <w:bCs/>
                <w:color w:val="auto"/>
                <w:sz w:val="18"/>
                <w:szCs w:val="18"/>
                <w:highlight w:val="none"/>
                <w:shd w:val="clear" w:color="auto" w:fill="auto"/>
              </w:rPr>
            </w:pPr>
          </w:p>
        </w:tc>
      </w:tr>
      <w:tr w14:paraId="5F8E8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89" w:type="dxa"/>
            <w:noWrap w:val="0"/>
            <w:vAlign w:val="center"/>
          </w:tcPr>
          <w:p w14:paraId="6364869A">
            <w:pPr>
              <w:spacing w:line="240" w:lineRule="auto"/>
              <w:jc w:val="center"/>
              <w:rPr>
                <w:rFonts w:hint="eastAsia" w:ascii="宋体" w:hAnsi="宋体" w:eastAsia="宋体" w:cs="宋体"/>
                <w:bCs/>
                <w:color w:val="auto"/>
                <w:sz w:val="18"/>
                <w:szCs w:val="18"/>
                <w:highlight w:val="none"/>
                <w:shd w:val="clear" w:color="auto" w:fill="auto"/>
                <w:lang w:val="en-US" w:eastAsia="zh-CN"/>
              </w:rPr>
            </w:pPr>
            <w:r>
              <w:rPr>
                <w:rFonts w:hint="eastAsia" w:ascii="宋体" w:hAnsi="宋体" w:eastAsia="宋体" w:cs="宋体"/>
                <w:bCs/>
                <w:color w:val="auto"/>
                <w:sz w:val="18"/>
                <w:szCs w:val="18"/>
                <w:highlight w:val="none"/>
                <w:shd w:val="clear" w:color="auto" w:fill="auto"/>
                <w:lang w:val="en-US" w:eastAsia="zh-CN"/>
              </w:rPr>
              <w:t>17</w:t>
            </w:r>
          </w:p>
        </w:tc>
        <w:tc>
          <w:tcPr>
            <w:tcW w:w="2856" w:type="dxa"/>
            <w:gridSpan w:val="2"/>
            <w:noWrap w:val="0"/>
            <w:vAlign w:val="center"/>
          </w:tcPr>
          <w:p w14:paraId="2FADB40E">
            <w:pPr>
              <w:spacing w:line="240" w:lineRule="auto"/>
              <w:jc w:val="center"/>
              <w:rPr>
                <w:rFonts w:hint="eastAsia" w:ascii="宋体" w:hAnsi="宋体" w:eastAsia="宋体" w:cs="宋体"/>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其它</w:t>
            </w:r>
          </w:p>
        </w:tc>
        <w:tc>
          <w:tcPr>
            <w:tcW w:w="1697" w:type="dxa"/>
            <w:noWrap w:val="0"/>
            <w:vAlign w:val="center"/>
          </w:tcPr>
          <w:p w14:paraId="73EBC57D">
            <w:pPr>
              <w:spacing w:line="240" w:lineRule="auto"/>
              <w:jc w:val="center"/>
              <w:rPr>
                <w:rFonts w:hint="eastAsia" w:ascii="宋体" w:hAnsi="宋体" w:eastAsia="宋体" w:cs="宋体"/>
                <w:bCs/>
                <w:color w:val="auto"/>
                <w:sz w:val="18"/>
                <w:szCs w:val="18"/>
                <w:highlight w:val="none"/>
                <w:shd w:val="clear" w:color="auto" w:fill="auto"/>
              </w:rPr>
            </w:pPr>
          </w:p>
        </w:tc>
        <w:tc>
          <w:tcPr>
            <w:tcW w:w="1403" w:type="dxa"/>
            <w:noWrap w:val="0"/>
            <w:vAlign w:val="center"/>
          </w:tcPr>
          <w:p w14:paraId="7672E24B">
            <w:pPr>
              <w:spacing w:line="240" w:lineRule="auto"/>
              <w:jc w:val="center"/>
              <w:rPr>
                <w:rFonts w:hint="eastAsia" w:ascii="宋体" w:hAnsi="宋体" w:eastAsia="宋体" w:cs="宋体"/>
                <w:bCs/>
                <w:color w:val="auto"/>
                <w:sz w:val="18"/>
                <w:szCs w:val="18"/>
                <w:highlight w:val="none"/>
                <w:shd w:val="clear" w:color="auto" w:fill="auto"/>
              </w:rPr>
            </w:pPr>
          </w:p>
        </w:tc>
        <w:tc>
          <w:tcPr>
            <w:tcW w:w="1567" w:type="dxa"/>
            <w:noWrap w:val="0"/>
            <w:vAlign w:val="center"/>
          </w:tcPr>
          <w:p w14:paraId="14C60D0E">
            <w:pPr>
              <w:spacing w:line="240" w:lineRule="auto"/>
              <w:jc w:val="center"/>
              <w:rPr>
                <w:rFonts w:hint="eastAsia" w:ascii="宋体" w:hAnsi="宋体" w:eastAsia="宋体" w:cs="宋体"/>
                <w:bCs/>
                <w:color w:val="auto"/>
                <w:sz w:val="18"/>
                <w:szCs w:val="18"/>
                <w:highlight w:val="none"/>
                <w:shd w:val="clear" w:color="auto" w:fill="auto"/>
              </w:rPr>
            </w:pPr>
          </w:p>
        </w:tc>
        <w:tc>
          <w:tcPr>
            <w:tcW w:w="1335" w:type="dxa"/>
            <w:noWrap w:val="0"/>
            <w:vAlign w:val="center"/>
          </w:tcPr>
          <w:p w14:paraId="3F1B7033">
            <w:pPr>
              <w:spacing w:line="240" w:lineRule="auto"/>
              <w:jc w:val="center"/>
              <w:rPr>
                <w:rFonts w:hint="eastAsia" w:ascii="宋体" w:hAnsi="宋体" w:eastAsia="宋体" w:cs="宋体"/>
                <w:bCs/>
                <w:color w:val="auto"/>
                <w:sz w:val="18"/>
                <w:szCs w:val="18"/>
                <w:highlight w:val="none"/>
                <w:shd w:val="clear" w:color="auto" w:fill="auto"/>
              </w:rPr>
            </w:pPr>
          </w:p>
        </w:tc>
      </w:tr>
    </w:tbl>
    <w:p w14:paraId="54315ADF">
      <w:pPr>
        <w:spacing w:line="360" w:lineRule="auto"/>
        <w:jc w:val="both"/>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注：此表可扩展使用</w:t>
      </w:r>
    </w:p>
    <w:p w14:paraId="75BAFC04">
      <w:pPr>
        <w:pStyle w:val="3"/>
        <w:rPr>
          <w:rFonts w:hint="eastAsia" w:ascii="宋体" w:hAnsi="宋体" w:eastAsia="宋体" w:cs="宋体"/>
          <w:color w:val="auto"/>
          <w:highlight w:val="none"/>
        </w:rPr>
      </w:pPr>
    </w:p>
    <w:p w14:paraId="3CE2F376">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）质保期后的服务承诺</w:t>
      </w:r>
    </w:p>
    <w:p w14:paraId="106161EF">
      <w:pPr>
        <w:pStyle w:val="2"/>
        <w:ind w:firstLine="22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标段名称：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标段编号：</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01"/>
        <w:gridCol w:w="1620"/>
        <w:gridCol w:w="1620"/>
        <w:gridCol w:w="720"/>
        <w:gridCol w:w="1080"/>
        <w:gridCol w:w="1705"/>
      </w:tblGrid>
      <w:tr w14:paraId="773A1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shd w:val="clear" w:color="auto" w:fill="D9D9D9"/>
            <w:noWrap w:val="0"/>
            <w:vAlign w:val="center"/>
          </w:tcPr>
          <w:p w14:paraId="7C8A03C5">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701" w:type="dxa"/>
            <w:shd w:val="clear" w:color="auto" w:fill="D9D9D9"/>
            <w:noWrap w:val="0"/>
            <w:vAlign w:val="center"/>
          </w:tcPr>
          <w:p w14:paraId="44A76DAE">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耗材及消耗品</w:t>
            </w:r>
          </w:p>
          <w:p w14:paraId="033A94FA">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或其他零配件</w:t>
            </w:r>
          </w:p>
        </w:tc>
        <w:tc>
          <w:tcPr>
            <w:tcW w:w="1620" w:type="dxa"/>
            <w:shd w:val="clear" w:color="auto" w:fill="D9D9D9"/>
            <w:noWrap w:val="0"/>
            <w:vAlign w:val="center"/>
          </w:tcPr>
          <w:p w14:paraId="7FF071EB">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品牌、型号规格</w:t>
            </w:r>
          </w:p>
        </w:tc>
        <w:tc>
          <w:tcPr>
            <w:tcW w:w="1620" w:type="dxa"/>
            <w:shd w:val="clear" w:color="auto" w:fill="D9D9D9"/>
            <w:noWrap w:val="0"/>
            <w:vAlign w:val="center"/>
          </w:tcPr>
          <w:p w14:paraId="40482419">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原产地/制造商</w:t>
            </w:r>
          </w:p>
        </w:tc>
        <w:tc>
          <w:tcPr>
            <w:tcW w:w="720" w:type="dxa"/>
            <w:shd w:val="clear" w:color="auto" w:fill="D9D9D9"/>
            <w:noWrap w:val="0"/>
            <w:vAlign w:val="center"/>
          </w:tcPr>
          <w:p w14:paraId="69E58A14">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1080" w:type="dxa"/>
            <w:shd w:val="clear" w:color="auto" w:fill="D9D9D9"/>
            <w:noWrap w:val="0"/>
            <w:vAlign w:val="center"/>
          </w:tcPr>
          <w:p w14:paraId="77C09BBE">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w:t>
            </w:r>
          </w:p>
          <w:p w14:paraId="1114F2E1">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优惠率</w:t>
            </w:r>
          </w:p>
        </w:tc>
        <w:tc>
          <w:tcPr>
            <w:tcW w:w="1705" w:type="dxa"/>
            <w:shd w:val="clear" w:color="auto" w:fill="D9D9D9"/>
            <w:noWrap w:val="0"/>
            <w:vAlign w:val="center"/>
          </w:tcPr>
          <w:p w14:paraId="1E4894A3">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承诺提供</w:t>
            </w:r>
          </w:p>
          <w:p w14:paraId="2F2323E6">
            <w:pPr>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优惠的年限</w:t>
            </w:r>
          </w:p>
        </w:tc>
      </w:tr>
      <w:tr w14:paraId="6CD71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14:paraId="75EB32AE">
            <w:pPr>
              <w:spacing w:line="380" w:lineRule="exact"/>
              <w:jc w:val="center"/>
              <w:rPr>
                <w:rFonts w:hint="eastAsia" w:ascii="宋体" w:hAnsi="宋体" w:eastAsia="宋体" w:cs="宋体"/>
                <w:b/>
                <w:bCs/>
                <w:color w:val="auto"/>
                <w:sz w:val="22"/>
                <w:szCs w:val="22"/>
                <w:highlight w:val="none"/>
              </w:rPr>
            </w:pPr>
          </w:p>
        </w:tc>
        <w:tc>
          <w:tcPr>
            <w:tcW w:w="1701" w:type="dxa"/>
            <w:noWrap w:val="0"/>
            <w:vAlign w:val="center"/>
          </w:tcPr>
          <w:p w14:paraId="00CF9F4F">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202901B7">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59321BE4">
            <w:pPr>
              <w:spacing w:line="380" w:lineRule="exact"/>
              <w:jc w:val="center"/>
              <w:rPr>
                <w:rFonts w:hint="eastAsia" w:ascii="宋体" w:hAnsi="宋体" w:eastAsia="宋体" w:cs="宋体"/>
                <w:b/>
                <w:bCs/>
                <w:color w:val="auto"/>
                <w:sz w:val="22"/>
                <w:szCs w:val="22"/>
                <w:highlight w:val="none"/>
              </w:rPr>
            </w:pPr>
          </w:p>
        </w:tc>
        <w:tc>
          <w:tcPr>
            <w:tcW w:w="720" w:type="dxa"/>
            <w:noWrap w:val="0"/>
            <w:vAlign w:val="center"/>
          </w:tcPr>
          <w:p w14:paraId="2D96FBF3">
            <w:pPr>
              <w:spacing w:line="380" w:lineRule="exact"/>
              <w:jc w:val="center"/>
              <w:rPr>
                <w:rFonts w:hint="eastAsia" w:ascii="宋体" w:hAnsi="宋体" w:eastAsia="宋体" w:cs="宋体"/>
                <w:b/>
                <w:bCs/>
                <w:color w:val="auto"/>
                <w:sz w:val="22"/>
                <w:szCs w:val="22"/>
                <w:highlight w:val="none"/>
              </w:rPr>
            </w:pPr>
          </w:p>
        </w:tc>
        <w:tc>
          <w:tcPr>
            <w:tcW w:w="1080" w:type="dxa"/>
            <w:noWrap w:val="0"/>
            <w:vAlign w:val="center"/>
          </w:tcPr>
          <w:p w14:paraId="710D5867">
            <w:pPr>
              <w:spacing w:line="380" w:lineRule="exact"/>
              <w:jc w:val="center"/>
              <w:rPr>
                <w:rFonts w:hint="eastAsia" w:ascii="宋体" w:hAnsi="宋体" w:eastAsia="宋体" w:cs="宋体"/>
                <w:b/>
                <w:bCs/>
                <w:color w:val="auto"/>
                <w:sz w:val="22"/>
                <w:szCs w:val="22"/>
                <w:highlight w:val="none"/>
              </w:rPr>
            </w:pPr>
          </w:p>
        </w:tc>
        <w:tc>
          <w:tcPr>
            <w:tcW w:w="1705" w:type="dxa"/>
            <w:noWrap w:val="0"/>
            <w:vAlign w:val="center"/>
          </w:tcPr>
          <w:p w14:paraId="14C53EBB">
            <w:pPr>
              <w:spacing w:line="380" w:lineRule="exact"/>
              <w:jc w:val="center"/>
              <w:rPr>
                <w:rFonts w:hint="eastAsia" w:ascii="宋体" w:hAnsi="宋体" w:eastAsia="宋体" w:cs="宋体"/>
                <w:b/>
                <w:bCs/>
                <w:color w:val="auto"/>
                <w:sz w:val="22"/>
                <w:szCs w:val="22"/>
                <w:highlight w:val="none"/>
              </w:rPr>
            </w:pPr>
          </w:p>
        </w:tc>
      </w:tr>
      <w:tr w14:paraId="6D7C2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14:paraId="3AB1E71C">
            <w:pPr>
              <w:spacing w:line="380" w:lineRule="exact"/>
              <w:jc w:val="center"/>
              <w:rPr>
                <w:rFonts w:hint="eastAsia" w:ascii="宋体" w:hAnsi="宋体" w:eastAsia="宋体" w:cs="宋体"/>
                <w:b/>
                <w:bCs/>
                <w:color w:val="auto"/>
                <w:sz w:val="22"/>
                <w:szCs w:val="22"/>
                <w:highlight w:val="none"/>
              </w:rPr>
            </w:pPr>
          </w:p>
        </w:tc>
        <w:tc>
          <w:tcPr>
            <w:tcW w:w="1701" w:type="dxa"/>
            <w:noWrap w:val="0"/>
            <w:vAlign w:val="center"/>
          </w:tcPr>
          <w:p w14:paraId="4C1BB791">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10B165E3">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1330AFBB">
            <w:pPr>
              <w:spacing w:line="380" w:lineRule="exact"/>
              <w:jc w:val="center"/>
              <w:rPr>
                <w:rFonts w:hint="eastAsia" w:ascii="宋体" w:hAnsi="宋体" w:eastAsia="宋体" w:cs="宋体"/>
                <w:b/>
                <w:bCs/>
                <w:color w:val="auto"/>
                <w:sz w:val="22"/>
                <w:szCs w:val="22"/>
                <w:highlight w:val="none"/>
              </w:rPr>
            </w:pPr>
          </w:p>
        </w:tc>
        <w:tc>
          <w:tcPr>
            <w:tcW w:w="720" w:type="dxa"/>
            <w:noWrap w:val="0"/>
            <w:vAlign w:val="center"/>
          </w:tcPr>
          <w:p w14:paraId="6EFDFE05">
            <w:pPr>
              <w:spacing w:line="380" w:lineRule="exact"/>
              <w:jc w:val="center"/>
              <w:rPr>
                <w:rFonts w:hint="eastAsia" w:ascii="宋体" w:hAnsi="宋体" w:eastAsia="宋体" w:cs="宋体"/>
                <w:b/>
                <w:bCs/>
                <w:color w:val="auto"/>
                <w:sz w:val="22"/>
                <w:szCs w:val="22"/>
                <w:highlight w:val="none"/>
              </w:rPr>
            </w:pPr>
          </w:p>
        </w:tc>
        <w:tc>
          <w:tcPr>
            <w:tcW w:w="1080" w:type="dxa"/>
            <w:noWrap w:val="0"/>
            <w:vAlign w:val="center"/>
          </w:tcPr>
          <w:p w14:paraId="23A47DFC">
            <w:pPr>
              <w:spacing w:line="380" w:lineRule="exact"/>
              <w:jc w:val="center"/>
              <w:rPr>
                <w:rFonts w:hint="eastAsia" w:ascii="宋体" w:hAnsi="宋体" w:eastAsia="宋体" w:cs="宋体"/>
                <w:b/>
                <w:bCs/>
                <w:color w:val="auto"/>
                <w:sz w:val="22"/>
                <w:szCs w:val="22"/>
                <w:highlight w:val="none"/>
              </w:rPr>
            </w:pPr>
          </w:p>
        </w:tc>
        <w:tc>
          <w:tcPr>
            <w:tcW w:w="1705" w:type="dxa"/>
            <w:noWrap w:val="0"/>
            <w:vAlign w:val="center"/>
          </w:tcPr>
          <w:p w14:paraId="736D99F0">
            <w:pPr>
              <w:spacing w:line="380" w:lineRule="exact"/>
              <w:jc w:val="center"/>
              <w:rPr>
                <w:rFonts w:hint="eastAsia" w:ascii="宋体" w:hAnsi="宋体" w:eastAsia="宋体" w:cs="宋体"/>
                <w:b/>
                <w:bCs/>
                <w:color w:val="auto"/>
                <w:sz w:val="22"/>
                <w:szCs w:val="22"/>
                <w:highlight w:val="none"/>
              </w:rPr>
            </w:pPr>
          </w:p>
        </w:tc>
      </w:tr>
      <w:tr w14:paraId="36A7B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14:paraId="5693B844">
            <w:pPr>
              <w:spacing w:line="380" w:lineRule="exact"/>
              <w:jc w:val="center"/>
              <w:rPr>
                <w:rFonts w:hint="eastAsia" w:ascii="宋体" w:hAnsi="宋体" w:eastAsia="宋体" w:cs="宋体"/>
                <w:b/>
                <w:bCs/>
                <w:color w:val="auto"/>
                <w:sz w:val="22"/>
                <w:szCs w:val="22"/>
                <w:highlight w:val="none"/>
              </w:rPr>
            </w:pPr>
          </w:p>
        </w:tc>
        <w:tc>
          <w:tcPr>
            <w:tcW w:w="1701" w:type="dxa"/>
            <w:noWrap w:val="0"/>
            <w:vAlign w:val="center"/>
          </w:tcPr>
          <w:p w14:paraId="75E3992C">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01BD3E28">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07296652">
            <w:pPr>
              <w:spacing w:line="380" w:lineRule="exact"/>
              <w:jc w:val="center"/>
              <w:rPr>
                <w:rFonts w:hint="eastAsia" w:ascii="宋体" w:hAnsi="宋体" w:eastAsia="宋体" w:cs="宋体"/>
                <w:b/>
                <w:bCs/>
                <w:color w:val="auto"/>
                <w:sz w:val="22"/>
                <w:szCs w:val="22"/>
                <w:highlight w:val="none"/>
              </w:rPr>
            </w:pPr>
          </w:p>
        </w:tc>
        <w:tc>
          <w:tcPr>
            <w:tcW w:w="720" w:type="dxa"/>
            <w:noWrap w:val="0"/>
            <w:vAlign w:val="center"/>
          </w:tcPr>
          <w:p w14:paraId="337C39BA">
            <w:pPr>
              <w:spacing w:line="380" w:lineRule="exact"/>
              <w:jc w:val="center"/>
              <w:rPr>
                <w:rFonts w:hint="eastAsia" w:ascii="宋体" w:hAnsi="宋体" w:eastAsia="宋体" w:cs="宋体"/>
                <w:b/>
                <w:bCs/>
                <w:color w:val="auto"/>
                <w:sz w:val="22"/>
                <w:szCs w:val="22"/>
                <w:highlight w:val="none"/>
              </w:rPr>
            </w:pPr>
          </w:p>
        </w:tc>
        <w:tc>
          <w:tcPr>
            <w:tcW w:w="1080" w:type="dxa"/>
            <w:noWrap w:val="0"/>
            <w:vAlign w:val="center"/>
          </w:tcPr>
          <w:p w14:paraId="6DDB45D9">
            <w:pPr>
              <w:spacing w:line="380" w:lineRule="exact"/>
              <w:jc w:val="center"/>
              <w:rPr>
                <w:rFonts w:hint="eastAsia" w:ascii="宋体" w:hAnsi="宋体" w:eastAsia="宋体" w:cs="宋体"/>
                <w:b/>
                <w:bCs/>
                <w:color w:val="auto"/>
                <w:sz w:val="22"/>
                <w:szCs w:val="22"/>
                <w:highlight w:val="none"/>
              </w:rPr>
            </w:pPr>
          </w:p>
        </w:tc>
        <w:tc>
          <w:tcPr>
            <w:tcW w:w="1705" w:type="dxa"/>
            <w:noWrap w:val="0"/>
            <w:vAlign w:val="center"/>
          </w:tcPr>
          <w:p w14:paraId="7C3D3673">
            <w:pPr>
              <w:spacing w:line="380" w:lineRule="exact"/>
              <w:jc w:val="center"/>
              <w:rPr>
                <w:rFonts w:hint="eastAsia" w:ascii="宋体" w:hAnsi="宋体" w:eastAsia="宋体" w:cs="宋体"/>
                <w:b/>
                <w:bCs/>
                <w:color w:val="auto"/>
                <w:sz w:val="22"/>
                <w:szCs w:val="22"/>
                <w:highlight w:val="none"/>
              </w:rPr>
            </w:pPr>
          </w:p>
        </w:tc>
      </w:tr>
      <w:tr w14:paraId="49E6C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14:paraId="0F7BB5BC">
            <w:pPr>
              <w:spacing w:line="380" w:lineRule="exact"/>
              <w:jc w:val="center"/>
              <w:rPr>
                <w:rFonts w:hint="eastAsia" w:ascii="宋体" w:hAnsi="宋体" w:eastAsia="宋体" w:cs="宋体"/>
                <w:b/>
                <w:bCs/>
                <w:color w:val="auto"/>
                <w:sz w:val="22"/>
                <w:szCs w:val="22"/>
                <w:highlight w:val="none"/>
              </w:rPr>
            </w:pPr>
          </w:p>
        </w:tc>
        <w:tc>
          <w:tcPr>
            <w:tcW w:w="1701" w:type="dxa"/>
            <w:noWrap w:val="0"/>
            <w:vAlign w:val="center"/>
          </w:tcPr>
          <w:p w14:paraId="0B9CE769">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1FD1C12A">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5B45AB62">
            <w:pPr>
              <w:spacing w:line="380" w:lineRule="exact"/>
              <w:jc w:val="center"/>
              <w:rPr>
                <w:rFonts w:hint="eastAsia" w:ascii="宋体" w:hAnsi="宋体" w:eastAsia="宋体" w:cs="宋体"/>
                <w:b/>
                <w:bCs/>
                <w:color w:val="auto"/>
                <w:sz w:val="22"/>
                <w:szCs w:val="22"/>
                <w:highlight w:val="none"/>
              </w:rPr>
            </w:pPr>
          </w:p>
        </w:tc>
        <w:tc>
          <w:tcPr>
            <w:tcW w:w="720" w:type="dxa"/>
            <w:noWrap w:val="0"/>
            <w:vAlign w:val="center"/>
          </w:tcPr>
          <w:p w14:paraId="3419E1C7">
            <w:pPr>
              <w:spacing w:line="380" w:lineRule="exact"/>
              <w:jc w:val="center"/>
              <w:rPr>
                <w:rFonts w:hint="eastAsia" w:ascii="宋体" w:hAnsi="宋体" w:eastAsia="宋体" w:cs="宋体"/>
                <w:b/>
                <w:bCs/>
                <w:color w:val="auto"/>
                <w:sz w:val="22"/>
                <w:szCs w:val="22"/>
                <w:highlight w:val="none"/>
              </w:rPr>
            </w:pPr>
          </w:p>
        </w:tc>
        <w:tc>
          <w:tcPr>
            <w:tcW w:w="1080" w:type="dxa"/>
            <w:noWrap w:val="0"/>
            <w:vAlign w:val="center"/>
          </w:tcPr>
          <w:p w14:paraId="4BD719DF">
            <w:pPr>
              <w:spacing w:line="380" w:lineRule="exact"/>
              <w:jc w:val="center"/>
              <w:rPr>
                <w:rFonts w:hint="eastAsia" w:ascii="宋体" w:hAnsi="宋体" w:eastAsia="宋体" w:cs="宋体"/>
                <w:b/>
                <w:bCs/>
                <w:color w:val="auto"/>
                <w:sz w:val="22"/>
                <w:szCs w:val="22"/>
                <w:highlight w:val="none"/>
              </w:rPr>
            </w:pPr>
          </w:p>
        </w:tc>
        <w:tc>
          <w:tcPr>
            <w:tcW w:w="1705" w:type="dxa"/>
            <w:noWrap w:val="0"/>
            <w:vAlign w:val="center"/>
          </w:tcPr>
          <w:p w14:paraId="40BC8584">
            <w:pPr>
              <w:spacing w:line="380" w:lineRule="exact"/>
              <w:jc w:val="center"/>
              <w:rPr>
                <w:rFonts w:hint="eastAsia" w:ascii="宋体" w:hAnsi="宋体" w:eastAsia="宋体" w:cs="宋体"/>
                <w:b/>
                <w:bCs/>
                <w:color w:val="auto"/>
                <w:sz w:val="22"/>
                <w:szCs w:val="22"/>
                <w:highlight w:val="none"/>
              </w:rPr>
            </w:pPr>
          </w:p>
        </w:tc>
      </w:tr>
      <w:tr w14:paraId="75465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14:paraId="5D24B461">
            <w:pPr>
              <w:spacing w:line="380" w:lineRule="exact"/>
              <w:jc w:val="center"/>
              <w:rPr>
                <w:rFonts w:hint="eastAsia" w:ascii="宋体" w:hAnsi="宋体" w:eastAsia="宋体" w:cs="宋体"/>
                <w:b/>
                <w:bCs/>
                <w:color w:val="auto"/>
                <w:sz w:val="22"/>
                <w:szCs w:val="22"/>
                <w:highlight w:val="none"/>
              </w:rPr>
            </w:pPr>
          </w:p>
        </w:tc>
        <w:tc>
          <w:tcPr>
            <w:tcW w:w="1701" w:type="dxa"/>
            <w:noWrap w:val="0"/>
            <w:vAlign w:val="center"/>
          </w:tcPr>
          <w:p w14:paraId="5460700E">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69B05C13">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044BFD38">
            <w:pPr>
              <w:spacing w:line="380" w:lineRule="exact"/>
              <w:jc w:val="center"/>
              <w:rPr>
                <w:rFonts w:hint="eastAsia" w:ascii="宋体" w:hAnsi="宋体" w:eastAsia="宋体" w:cs="宋体"/>
                <w:b/>
                <w:bCs/>
                <w:color w:val="auto"/>
                <w:sz w:val="22"/>
                <w:szCs w:val="22"/>
                <w:highlight w:val="none"/>
              </w:rPr>
            </w:pPr>
          </w:p>
        </w:tc>
        <w:tc>
          <w:tcPr>
            <w:tcW w:w="720" w:type="dxa"/>
            <w:noWrap w:val="0"/>
            <w:vAlign w:val="center"/>
          </w:tcPr>
          <w:p w14:paraId="4CFA3F53">
            <w:pPr>
              <w:spacing w:line="380" w:lineRule="exact"/>
              <w:jc w:val="center"/>
              <w:rPr>
                <w:rFonts w:hint="eastAsia" w:ascii="宋体" w:hAnsi="宋体" w:eastAsia="宋体" w:cs="宋体"/>
                <w:b/>
                <w:bCs/>
                <w:color w:val="auto"/>
                <w:sz w:val="22"/>
                <w:szCs w:val="22"/>
                <w:highlight w:val="none"/>
              </w:rPr>
            </w:pPr>
          </w:p>
        </w:tc>
        <w:tc>
          <w:tcPr>
            <w:tcW w:w="1080" w:type="dxa"/>
            <w:noWrap w:val="0"/>
            <w:vAlign w:val="center"/>
          </w:tcPr>
          <w:p w14:paraId="3227AC79">
            <w:pPr>
              <w:spacing w:line="380" w:lineRule="exact"/>
              <w:jc w:val="center"/>
              <w:rPr>
                <w:rFonts w:hint="eastAsia" w:ascii="宋体" w:hAnsi="宋体" w:eastAsia="宋体" w:cs="宋体"/>
                <w:b/>
                <w:bCs/>
                <w:color w:val="auto"/>
                <w:sz w:val="22"/>
                <w:szCs w:val="22"/>
                <w:highlight w:val="none"/>
              </w:rPr>
            </w:pPr>
          </w:p>
        </w:tc>
        <w:tc>
          <w:tcPr>
            <w:tcW w:w="1705" w:type="dxa"/>
            <w:noWrap w:val="0"/>
            <w:vAlign w:val="center"/>
          </w:tcPr>
          <w:p w14:paraId="355BB251">
            <w:pPr>
              <w:spacing w:line="380" w:lineRule="exact"/>
              <w:jc w:val="center"/>
              <w:rPr>
                <w:rFonts w:hint="eastAsia" w:ascii="宋体" w:hAnsi="宋体" w:eastAsia="宋体" w:cs="宋体"/>
                <w:b/>
                <w:bCs/>
                <w:color w:val="auto"/>
                <w:sz w:val="22"/>
                <w:szCs w:val="22"/>
                <w:highlight w:val="none"/>
              </w:rPr>
            </w:pPr>
          </w:p>
        </w:tc>
      </w:tr>
      <w:tr w14:paraId="472C8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14:paraId="45D2A2F3">
            <w:pPr>
              <w:spacing w:line="380" w:lineRule="exact"/>
              <w:jc w:val="center"/>
              <w:rPr>
                <w:rFonts w:hint="eastAsia" w:ascii="宋体" w:hAnsi="宋体" w:eastAsia="宋体" w:cs="宋体"/>
                <w:b/>
                <w:bCs/>
                <w:color w:val="auto"/>
                <w:sz w:val="22"/>
                <w:szCs w:val="22"/>
                <w:highlight w:val="none"/>
              </w:rPr>
            </w:pPr>
          </w:p>
        </w:tc>
        <w:tc>
          <w:tcPr>
            <w:tcW w:w="1701" w:type="dxa"/>
            <w:noWrap w:val="0"/>
            <w:vAlign w:val="center"/>
          </w:tcPr>
          <w:p w14:paraId="1328AD83">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7456D9EB">
            <w:pPr>
              <w:spacing w:line="380" w:lineRule="exact"/>
              <w:jc w:val="center"/>
              <w:rPr>
                <w:rFonts w:hint="eastAsia" w:ascii="宋体" w:hAnsi="宋体" w:eastAsia="宋体" w:cs="宋体"/>
                <w:b/>
                <w:bCs/>
                <w:color w:val="auto"/>
                <w:sz w:val="22"/>
                <w:szCs w:val="22"/>
                <w:highlight w:val="none"/>
              </w:rPr>
            </w:pPr>
          </w:p>
        </w:tc>
        <w:tc>
          <w:tcPr>
            <w:tcW w:w="1620" w:type="dxa"/>
            <w:noWrap w:val="0"/>
            <w:vAlign w:val="center"/>
          </w:tcPr>
          <w:p w14:paraId="4C9BFD48">
            <w:pPr>
              <w:spacing w:line="380" w:lineRule="exact"/>
              <w:jc w:val="center"/>
              <w:rPr>
                <w:rFonts w:hint="eastAsia" w:ascii="宋体" w:hAnsi="宋体" w:eastAsia="宋体" w:cs="宋体"/>
                <w:b/>
                <w:bCs/>
                <w:color w:val="auto"/>
                <w:sz w:val="22"/>
                <w:szCs w:val="22"/>
                <w:highlight w:val="none"/>
              </w:rPr>
            </w:pPr>
          </w:p>
        </w:tc>
        <w:tc>
          <w:tcPr>
            <w:tcW w:w="720" w:type="dxa"/>
            <w:noWrap w:val="0"/>
            <w:vAlign w:val="center"/>
          </w:tcPr>
          <w:p w14:paraId="7C5B78BF">
            <w:pPr>
              <w:spacing w:line="380" w:lineRule="exact"/>
              <w:jc w:val="center"/>
              <w:rPr>
                <w:rFonts w:hint="eastAsia" w:ascii="宋体" w:hAnsi="宋体" w:eastAsia="宋体" w:cs="宋体"/>
                <w:b/>
                <w:bCs/>
                <w:color w:val="auto"/>
                <w:sz w:val="22"/>
                <w:szCs w:val="22"/>
                <w:highlight w:val="none"/>
              </w:rPr>
            </w:pPr>
          </w:p>
        </w:tc>
        <w:tc>
          <w:tcPr>
            <w:tcW w:w="1080" w:type="dxa"/>
            <w:noWrap w:val="0"/>
            <w:vAlign w:val="center"/>
          </w:tcPr>
          <w:p w14:paraId="26449A30">
            <w:pPr>
              <w:spacing w:line="380" w:lineRule="exact"/>
              <w:jc w:val="center"/>
              <w:rPr>
                <w:rFonts w:hint="eastAsia" w:ascii="宋体" w:hAnsi="宋体" w:eastAsia="宋体" w:cs="宋体"/>
                <w:b/>
                <w:bCs/>
                <w:color w:val="auto"/>
                <w:sz w:val="22"/>
                <w:szCs w:val="22"/>
                <w:highlight w:val="none"/>
              </w:rPr>
            </w:pPr>
          </w:p>
        </w:tc>
        <w:tc>
          <w:tcPr>
            <w:tcW w:w="1705" w:type="dxa"/>
            <w:noWrap w:val="0"/>
            <w:vAlign w:val="center"/>
          </w:tcPr>
          <w:p w14:paraId="5DEE5483">
            <w:pPr>
              <w:spacing w:line="380" w:lineRule="exact"/>
              <w:jc w:val="center"/>
              <w:rPr>
                <w:rFonts w:hint="eastAsia" w:ascii="宋体" w:hAnsi="宋体" w:eastAsia="宋体" w:cs="宋体"/>
                <w:b/>
                <w:bCs/>
                <w:color w:val="auto"/>
                <w:sz w:val="22"/>
                <w:szCs w:val="22"/>
                <w:highlight w:val="none"/>
              </w:rPr>
            </w:pPr>
          </w:p>
        </w:tc>
      </w:tr>
      <w:tr w14:paraId="04714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9136" w:type="dxa"/>
            <w:gridSpan w:val="7"/>
            <w:noWrap w:val="0"/>
            <w:vAlign w:val="top"/>
          </w:tcPr>
          <w:p w14:paraId="0852DD7D">
            <w:pPr>
              <w:spacing w:line="380" w:lineRule="exac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质保期后的其他</w:t>
            </w:r>
            <w:r>
              <w:rPr>
                <w:rFonts w:hint="eastAsia" w:ascii="宋体" w:hAnsi="宋体" w:eastAsia="宋体" w:cs="宋体"/>
                <w:b/>
                <w:bCs/>
                <w:color w:val="auto"/>
                <w:szCs w:val="21"/>
                <w:highlight w:val="none"/>
              </w:rPr>
              <w:t>优惠承诺</w:t>
            </w:r>
          </w:p>
        </w:tc>
      </w:tr>
    </w:tbl>
    <w:p w14:paraId="5BE415B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bCs/>
          <w:color w:val="auto"/>
          <w:szCs w:val="21"/>
          <w:highlight w:val="none"/>
        </w:rPr>
        <w:t>此表可扩展使用</w:t>
      </w:r>
      <w:r>
        <w:rPr>
          <w:rFonts w:hint="eastAsia" w:ascii="宋体" w:hAnsi="宋体" w:eastAsia="宋体" w:cs="宋体"/>
          <w:color w:val="auto"/>
          <w:szCs w:val="21"/>
          <w:highlight w:val="none"/>
        </w:rPr>
        <w:t>。</w:t>
      </w:r>
    </w:p>
    <w:p w14:paraId="12D7D81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2、此表价格不计入投标报价，仅供</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人在质保期满后进行选购。</w:t>
      </w:r>
    </w:p>
    <w:p w14:paraId="7F6430A1">
      <w:pPr>
        <w:pStyle w:val="2"/>
        <w:rPr>
          <w:rFonts w:hint="eastAsia" w:ascii="宋体" w:hAnsi="宋体" w:eastAsia="宋体" w:cs="宋体"/>
          <w:color w:val="auto"/>
          <w:highlight w:val="none"/>
        </w:rPr>
      </w:pPr>
    </w:p>
    <w:p w14:paraId="0CECC2C1">
      <w:pPr>
        <w:widowControl/>
        <w:overflowPunct w:val="0"/>
        <w:autoSpaceDE w:val="0"/>
        <w:autoSpaceDN w:val="0"/>
        <w:adjustRightInd w:val="0"/>
        <w:spacing w:line="360" w:lineRule="auto"/>
        <w:jc w:val="left"/>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投标人全称（盖公章）：</w:t>
      </w:r>
    </w:p>
    <w:p w14:paraId="49D0129C">
      <w:pPr>
        <w:widowControl/>
        <w:overflowPunct w:val="0"/>
        <w:autoSpaceDE w:val="0"/>
        <w:autoSpaceDN w:val="0"/>
        <w:adjustRightInd w:val="0"/>
        <w:spacing w:line="360" w:lineRule="auto"/>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法定代表人或其投标人代表（签字或盖章）： </w:t>
      </w:r>
    </w:p>
    <w:p w14:paraId="75D46AA9">
      <w:pPr>
        <w:rPr>
          <w:rFonts w:hint="eastAsia" w:ascii="宋体" w:hAnsi="宋体" w:eastAsia="宋体" w:cs="宋体"/>
          <w:color w:val="auto"/>
          <w:highlight w:val="none"/>
        </w:rPr>
        <w:sectPr>
          <w:pgSz w:w="11906" w:h="16838"/>
          <w:pgMar w:top="1417" w:right="1417" w:bottom="1304" w:left="1417" w:header="850" w:footer="850"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eastAsia="宋体" w:cs="宋体"/>
          <w:color w:val="auto"/>
          <w:sz w:val="22"/>
          <w:szCs w:val="22"/>
          <w:highlight w:val="none"/>
        </w:rPr>
        <w:t>日   期：</w:t>
      </w:r>
    </w:p>
    <w:p w14:paraId="286B4D17">
      <w:pPr>
        <w:rPr>
          <w:rFonts w:hint="eastAsia" w:ascii="宋体" w:hAnsi="宋体" w:eastAsia="宋体" w:cs="宋体"/>
          <w:color w:val="auto"/>
          <w:highlight w:val="none"/>
        </w:rPr>
      </w:pPr>
      <w:r>
        <w:rPr>
          <w:rFonts w:hint="eastAsia" w:ascii="宋体" w:hAnsi="宋体" w:eastAsia="宋体" w:cs="宋体"/>
          <w:b/>
          <w:bCs/>
          <w:color w:val="auto"/>
          <w:sz w:val="22"/>
          <w:szCs w:val="22"/>
          <w:highlight w:val="none"/>
          <w:lang w:val="en-US" w:eastAsia="zh-CN"/>
        </w:rPr>
        <w:t xml:space="preserve">附件七    </w:t>
      </w:r>
    </w:p>
    <w:tbl>
      <w:tblPr>
        <w:tblStyle w:val="27"/>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5764"/>
        <w:gridCol w:w="1450"/>
        <w:gridCol w:w="1451"/>
      </w:tblGrid>
      <w:tr w14:paraId="46EB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540" w:type="dxa"/>
            <w:gridSpan w:val="4"/>
            <w:tcBorders>
              <w:top w:val="nil"/>
              <w:left w:val="nil"/>
              <w:bottom w:val="single" w:color="auto" w:sz="4" w:space="0"/>
              <w:right w:val="nil"/>
            </w:tcBorders>
            <w:noWrap/>
            <w:vAlign w:val="center"/>
          </w:tcPr>
          <w:p w14:paraId="135EBCA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易损件清单</w:t>
            </w:r>
            <w:r>
              <w:rPr>
                <w:rFonts w:hint="eastAsia" w:ascii="宋体" w:hAnsi="宋体" w:eastAsia="宋体" w:cs="宋体"/>
                <w:b/>
                <w:bCs/>
                <w:color w:val="auto"/>
                <w:kern w:val="2"/>
                <w:sz w:val="18"/>
                <w:szCs w:val="18"/>
                <w:highlight w:val="none"/>
                <w:lang w:val="en-US" w:eastAsia="zh-CN" w:bidi="ar-SA"/>
              </w:rPr>
              <w:t>（仅标段1、标段2要求提供）</w:t>
            </w:r>
          </w:p>
        </w:tc>
      </w:tr>
      <w:tr w14:paraId="6D3B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89" w:type="dxa"/>
            <w:gridSpan w:val="3"/>
            <w:tcBorders>
              <w:top w:val="single" w:color="auto" w:sz="4" w:space="0"/>
              <w:left w:val="single" w:color="auto" w:sz="4" w:space="0"/>
              <w:bottom w:val="single" w:color="auto" w:sz="4" w:space="0"/>
              <w:right w:val="single" w:color="auto" w:sz="4" w:space="0"/>
            </w:tcBorders>
            <w:noWrap/>
            <w:vAlign w:val="center"/>
          </w:tcPr>
          <w:p w14:paraId="4873E90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采购要求</w:t>
            </w:r>
          </w:p>
        </w:tc>
        <w:tc>
          <w:tcPr>
            <w:tcW w:w="1451" w:type="dxa"/>
            <w:tcBorders>
              <w:top w:val="single" w:color="auto" w:sz="4" w:space="0"/>
              <w:left w:val="single" w:color="auto" w:sz="4" w:space="0"/>
              <w:bottom w:val="single" w:color="auto" w:sz="4" w:space="0"/>
              <w:right w:val="single" w:color="auto" w:sz="4" w:space="0"/>
            </w:tcBorders>
            <w:noWrap/>
            <w:vAlign w:val="center"/>
          </w:tcPr>
          <w:p w14:paraId="179A50E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投标响应</w:t>
            </w:r>
          </w:p>
        </w:tc>
      </w:tr>
      <w:tr w14:paraId="7A9E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auto" w:sz="4" w:space="0"/>
              <w:left w:val="single" w:color="000000" w:sz="4" w:space="0"/>
              <w:bottom w:val="single" w:color="000000" w:sz="4" w:space="0"/>
              <w:right w:val="single" w:color="000000" w:sz="4" w:space="0"/>
            </w:tcBorders>
            <w:noWrap/>
            <w:vAlign w:val="center"/>
          </w:tcPr>
          <w:p w14:paraId="1EC3A87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5764" w:type="dxa"/>
            <w:tcBorders>
              <w:top w:val="single" w:color="auto" w:sz="4" w:space="0"/>
              <w:left w:val="single" w:color="000000" w:sz="4" w:space="0"/>
              <w:bottom w:val="single" w:color="000000" w:sz="4" w:space="0"/>
              <w:right w:val="single" w:color="000000" w:sz="4" w:space="0"/>
            </w:tcBorders>
            <w:noWrap/>
            <w:vAlign w:val="center"/>
          </w:tcPr>
          <w:p w14:paraId="4438459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易损配件</w:t>
            </w:r>
          </w:p>
        </w:tc>
        <w:tc>
          <w:tcPr>
            <w:tcW w:w="1450" w:type="dxa"/>
            <w:tcBorders>
              <w:top w:val="single" w:color="auto" w:sz="4" w:space="0"/>
              <w:left w:val="single" w:color="000000" w:sz="4" w:space="0"/>
              <w:bottom w:val="single" w:color="000000" w:sz="4" w:space="0"/>
              <w:right w:val="single" w:color="000000" w:sz="4" w:space="0"/>
            </w:tcBorders>
            <w:noWrap/>
            <w:vAlign w:val="center"/>
          </w:tcPr>
          <w:p w14:paraId="2CFF0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质保期</w:t>
            </w:r>
          </w:p>
        </w:tc>
        <w:tc>
          <w:tcPr>
            <w:tcW w:w="1451" w:type="dxa"/>
            <w:tcBorders>
              <w:top w:val="single" w:color="auto" w:sz="4" w:space="0"/>
              <w:left w:val="single" w:color="000000" w:sz="4" w:space="0"/>
              <w:bottom w:val="single" w:color="000000" w:sz="4" w:space="0"/>
              <w:right w:val="single" w:color="000000" w:sz="4" w:space="0"/>
            </w:tcBorders>
            <w:noWrap/>
            <w:vAlign w:val="center"/>
          </w:tcPr>
          <w:p w14:paraId="2A4D71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CD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3061D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769B05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各种皮带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5D22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94471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6E15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C2D7D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170202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各种轴承（免维护轮毂轴承除外）</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BA38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84A0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09C6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0930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449FF5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各种管路、接头</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32B0E6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69890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0812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4A48E3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51CE57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各种橡胶件、软垫</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5571702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0FBBE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7829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25CF2D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371744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各种油封</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C9C641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D20C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7409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D6670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42F860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各种销、衬套</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2F6096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314A7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0578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A4EC9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478290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各种球头、横直拉杆</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EE12D1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1AAA5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19C9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108E4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2EF4B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万向十字节</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64E726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159F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542C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2CFE8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20DD8C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钢板弹簧</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3A4758D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8815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2B7F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6E461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56F6537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制动盘、片</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FEE3FB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3814B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4203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2104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0B79175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制动鼓、蹄片、调整臂</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01745D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55D2E3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37D8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F0131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3E2B57E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机械驻车制动器</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068AE8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6F73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156E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70BB8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24A41F2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前后挡玻璃、侧窗玻璃</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0F8540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70D6BE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7039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2F0C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56A49B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各类灯泡、手动开关、USB插座</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B1061A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48E48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1194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15D618D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04DE2A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各类低压保险丝、继电器、报警器、静电带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4B284F6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8EF4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38B3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9E36E2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17</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41799B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座椅安全带</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252B427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7D848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78FF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3134AAA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18</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3E4630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车门门锁、车门拉手</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B68500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BE60E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7AE5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1D2E1BC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19</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68920E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倒车镜总成、后视镜</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061685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5C667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50EF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2DA2114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58175D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雨刮片、雨刷臂、雨刮连动杆、洗涤器总成</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C97ABF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182AD1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624B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CD02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21</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09A72D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各类干燥器</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DEE0D4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52020E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r w14:paraId="1E00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12E5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22</w:t>
            </w:r>
          </w:p>
        </w:tc>
        <w:tc>
          <w:tcPr>
            <w:tcW w:w="5764" w:type="dxa"/>
            <w:tcBorders>
              <w:top w:val="single" w:color="000000" w:sz="4" w:space="0"/>
              <w:left w:val="single" w:color="000000" w:sz="4" w:space="0"/>
              <w:bottom w:val="single" w:color="000000" w:sz="4" w:space="0"/>
              <w:right w:val="single" w:color="000000" w:sz="4" w:space="0"/>
            </w:tcBorders>
            <w:noWrap/>
            <w:vAlign w:val="center"/>
          </w:tcPr>
          <w:p w14:paraId="20DB9F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各类空滤、油滤</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FCB904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1年</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9E448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2F776CA2">
      <w:pPr>
        <w:tabs>
          <w:tab w:val="left" w:pos="1405"/>
        </w:tabs>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注：易损件清单由投标品牌制造商承诺并盖章，质保期承诺范围为：</w:t>
      </w:r>
    </w:p>
    <w:p w14:paraId="55A045EE">
      <w:pPr>
        <w:tabs>
          <w:tab w:val="left" w:pos="1405"/>
        </w:tabs>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1.投标品牌制造商质保期承诺范围为上述易损件以外所有整车配件。</w:t>
      </w:r>
    </w:p>
    <w:p w14:paraId="608F4A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质保期内</w:t>
      </w:r>
      <w:r>
        <w:rPr>
          <w:rFonts w:hint="eastAsia" w:ascii="宋体" w:hAnsi="宋体" w:eastAsia="宋体" w:cs="宋体"/>
          <w:color w:val="auto"/>
          <w:highlight w:val="none"/>
          <w:lang w:val="en-US" w:eastAsia="zh-CN"/>
        </w:rPr>
        <w:t>易损件</w:t>
      </w:r>
      <w:r>
        <w:rPr>
          <w:rFonts w:hint="eastAsia" w:ascii="宋体" w:hAnsi="宋体" w:eastAsia="宋体" w:cs="宋体"/>
          <w:color w:val="auto"/>
          <w:highlight w:val="none"/>
        </w:rPr>
        <w:t>非正常损耗造成的质量问题</w:t>
      </w:r>
      <w:r>
        <w:rPr>
          <w:rFonts w:hint="eastAsia" w:ascii="宋体" w:hAnsi="宋体" w:eastAsia="宋体" w:cs="宋体"/>
          <w:color w:val="auto"/>
          <w:highlight w:val="none"/>
          <w:lang w:val="en-US" w:eastAsia="zh-CN"/>
        </w:rPr>
        <w:t>由投标品牌制造商</w:t>
      </w:r>
      <w:r>
        <w:rPr>
          <w:rFonts w:hint="eastAsia" w:ascii="宋体" w:hAnsi="宋体" w:eastAsia="宋体" w:cs="宋体"/>
          <w:color w:val="auto"/>
          <w:highlight w:val="none"/>
        </w:rPr>
        <w:t>负责。</w:t>
      </w:r>
    </w:p>
    <w:p w14:paraId="3DAA9742">
      <w:pPr>
        <w:pStyle w:val="2"/>
        <w:rPr>
          <w:rFonts w:hint="eastAsia" w:ascii="宋体" w:hAnsi="宋体" w:eastAsia="宋体" w:cs="宋体"/>
          <w:color w:val="auto"/>
          <w:highlight w:val="none"/>
        </w:rPr>
      </w:pPr>
    </w:p>
    <w:p w14:paraId="0FDB0D9D">
      <w:pPr>
        <w:widowControl/>
        <w:overflowPunct w:val="0"/>
        <w:autoSpaceDE w:val="0"/>
        <w:autoSpaceDN w:val="0"/>
        <w:adjustRightInd w:val="0"/>
        <w:spacing w:line="360" w:lineRule="auto"/>
        <w:jc w:val="left"/>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投标人全称（盖公章）：</w:t>
      </w:r>
    </w:p>
    <w:p w14:paraId="39076BA5">
      <w:pPr>
        <w:widowControl/>
        <w:overflowPunct w:val="0"/>
        <w:autoSpaceDE w:val="0"/>
        <w:autoSpaceDN w:val="0"/>
        <w:adjustRightInd w:val="0"/>
        <w:spacing w:line="360" w:lineRule="auto"/>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法定代表人或其投标人代表（签字或盖章）： </w:t>
      </w:r>
    </w:p>
    <w:p w14:paraId="14D49021">
      <w:pPr>
        <w:rPr>
          <w:rFonts w:hint="eastAsia"/>
          <w:color w:val="auto"/>
          <w:highlight w:val="none"/>
        </w:rPr>
      </w:pPr>
      <w:r>
        <w:rPr>
          <w:rFonts w:hint="eastAsia" w:ascii="宋体" w:hAnsi="宋体" w:eastAsia="宋体" w:cs="宋体"/>
          <w:color w:val="auto"/>
          <w:sz w:val="22"/>
          <w:szCs w:val="22"/>
          <w:highlight w:val="none"/>
        </w:rPr>
        <w:t>日   期：</w:t>
      </w:r>
    </w:p>
    <w:p w14:paraId="2ED31DD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7D2669">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附件八</w:t>
      </w:r>
    </w:p>
    <w:p w14:paraId="4F5B2E50">
      <w:pPr>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8"/>
          <w:szCs w:val="28"/>
          <w:highlight w:val="none"/>
        </w:rPr>
        <w:t>标段</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：2辆纯电动轻型客车详细技术参数表</w:t>
      </w:r>
    </w:p>
    <w:p w14:paraId="76214ED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2"/>
          <w:szCs w:val="22"/>
          <w:highlight w:val="none"/>
          <w:lang w:val="en-US" w:eastAsia="zh-CN"/>
        </w:rPr>
        <w:t>（1）详细技术参数表</w:t>
      </w:r>
    </w:p>
    <w:tbl>
      <w:tblPr>
        <w:tblStyle w:val="27"/>
        <w:tblW w:w="90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101"/>
        <w:gridCol w:w="3460"/>
        <w:gridCol w:w="3461"/>
      </w:tblGrid>
      <w:tr w14:paraId="01492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07E28333">
            <w:pPr>
              <w:widowControl/>
              <w:spacing w:line="340" w:lineRule="exact"/>
              <w:jc w:val="left"/>
              <w:rPr>
                <w:rFonts w:hint="eastAsia" w:ascii="宋体" w:hAnsi="宋体" w:eastAsia="宋体" w:cs="宋体"/>
                <w:color w:val="auto"/>
                <w:kern w:val="1"/>
                <w:sz w:val="18"/>
                <w:szCs w:val="18"/>
                <w:highlight w:val="none"/>
              </w:rPr>
            </w:pPr>
          </w:p>
        </w:tc>
        <w:tc>
          <w:tcPr>
            <w:tcW w:w="3460" w:type="dxa"/>
            <w:tcBorders>
              <w:tl2br w:val="nil"/>
              <w:tr2bl w:val="nil"/>
            </w:tcBorders>
            <w:noWrap/>
            <w:vAlign w:val="center"/>
          </w:tcPr>
          <w:p w14:paraId="14E5CF44">
            <w:pPr>
              <w:widowControl/>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lang w:val="en-US" w:eastAsia="zh-CN"/>
              </w:rPr>
              <w:t>采购</w:t>
            </w:r>
            <w:r>
              <w:rPr>
                <w:rFonts w:hint="eastAsia" w:ascii="宋体" w:hAnsi="宋体" w:eastAsia="宋体" w:cs="宋体"/>
                <w:color w:val="auto"/>
                <w:kern w:val="1"/>
                <w:sz w:val="18"/>
                <w:szCs w:val="18"/>
                <w:highlight w:val="none"/>
              </w:rPr>
              <w:t>技术参数</w:t>
            </w:r>
            <w:r>
              <w:rPr>
                <w:rFonts w:hint="eastAsia" w:ascii="宋体" w:hAnsi="宋体" w:eastAsia="宋体" w:cs="宋体"/>
                <w:color w:val="auto"/>
                <w:kern w:val="1"/>
                <w:sz w:val="18"/>
                <w:szCs w:val="18"/>
                <w:highlight w:val="none"/>
                <w:lang w:val="en-US" w:eastAsia="zh-CN"/>
              </w:rPr>
              <w:t>要求</w:t>
            </w:r>
          </w:p>
        </w:tc>
        <w:tc>
          <w:tcPr>
            <w:tcW w:w="3461" w:type="dxa"/>
            <w:tcBorders>
              <w:tl2br w:val="nil"/>
              <w:tr2bl w:val="nil"/>
            </w:tcBorders>
            <w:noWrap/>
            <w:vAlign w:val="center"/>
          </w:tcPr>
          <w:p w14:paraId="61C9A128">
            <w:pPr>
              <w:widowControl/>
              <w:spacing w:line="340" w:lineRule="exact"/>
              <w:jc w:val="center"/>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投标响应</w:t>
            </w:r>
          </w:p>
        </w:tc>
      </w:tr>
      <w:tr w14:paraId="6AA5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1D8E6738">
            <w:pPr>
              <w:widowControl/>
              <w:spacing w:line="340" w:lineRule="exact"/>
              <w:jc w:val="left"/>
              <w:rPr>
                <w:rFonts w:hint="eastAsia" w:ascii="宋体" w:hAnsi="宋体" w:eastAsia="宋体" w:cs="宋体"/>
                <w:color w:val="auto"/>
                <w:kern w:val="1"/>
                <w:sz w:val="18"/>
                <w:szCs w:val="18"/>
                <w:highlight w:val="none"/>
                <w:lang w:val="en-US" w:eastAsia="zh-CN" w:bidi="ar-SA"/>
              </w:rPr>
            </w:pPr>
            <w:r>
              <w:rPr>
                <w:rFonts w:hint="eastAsia" w:ascii="宋体" w:hAnsi="宋体" w:eastAsia="宋体" w:cs="宋体"/>
                <w:color w:val="auto"/>
                <w:kern w:val="1"/>
                <w:sz w:val="18"/>
                <w:szCs w:val="18"/>
                <w:highlight w:val="none"/>
              </w:rPr>
              <w:t>长/宽/高 (mm)</w:t>
            </w:r>
          </w:p>
        </w:tc>
        <w:tc>
          <w:tcPr>
            <w:tcW w:w="3460" w:type="dxa"/>
            <w:tcBorders>
              <w:tl2br w:val="nil"/>
              <w:tr2bl w:val="nil"/>
            </w:tcBorders>
            <w:shd w:val="clear" w:color="auto" w:fill="auto"/>
            <w:noWrap/>
            <w:vAlign w:val="center"/>
          </w:tcPr>
          <w:p w14:paraId="7424D875">
            <w:pPr>
              <w:widowControl/>
              <w:spacing w:line="340" w:lineRule="exact"/>
              <w:jc w:val="center"/>
              <w:rPr>
                <w:rFonts w:hint="eastAsia" w:ascii="宋体" w:hAnsi="宋体" w:eastAsia="宋体" w:cs="宋体"/>
                <w:color w:val="auto"/>
                <w:kern w:val="1"/>
                <w:sz w:val="18"/>
                <w:szCs w:val="18"/>
                <w:highlight w:val="none"/>
                <w:lang w:val="en-US" w:eastAsia="zh-CN" w:bidi="ar-SA"/>
              </w:rPr>
            </w:pPr>
            <w:r>
              <w:rPr>
                <w:rFonts w:hint="eastAsia" w:ascii="宋体" w:hAnsi="宋体" w:eastAsia="宋体" w:cs="宋体"/>
                <w:b/>
                <w:bCs/>
                <w:color w:val="auto"/>
                <w:sz w:val="18"/>
                <w:szCs w:val="18"/>
                <w:highlight w:val="none"/>
                <w:u w:val="single"/>
              </w:rPr>
              <w:t>★</w:t>
            </w:r>
            <w:r>
              <w:rPr>
                <w:rFonts w:hint="eastAsia" w:ascii="宋体" w:hAnsi="宋体" w:eastAsia="宋体" w:cs="宋体"/>
                <w:color w:val="auto"/>
                <w:kern w:val="1"/>
                <w:sz w:val="18"/>
                <w:szCs w:val="18"/>
                <w:highlight w:val="none"/>
                <w:u w:val="single"/>
              </w:rPr>
              <w:t>长：</w:t>
            </w:r>
            <w:r>
              <w:rPr>
                <w:rFonts w:hint="eastAsia" w:ascii="宋体" w:hAnsi="宋体" w:eastAsia="宋体" w:cs="宋体"/>
                <w:i w:val="0"/>
                <w:iCs w:val="0"/>
                <w:color w:val="auto"/>
                <w:kern w:val="0"/>
                <w:sz w:val="18"/>
                <w:szCs w:val="18"/>
                <w:highlight w:val="none"/>
                <w:u w:val="single"/>
                <w:lang w:val="en-US" w:eastAsia="zh-CN" w:bidi="ar"/>
              </w:rPr>
              <w:t>≥5200</w:t>
            </w:r>
            <w:r>
              <w:rPr>
                <w:rFonts w:hint="eastAsia" w:ascii="宋体" w:hAnsi="宋体" w:eastAsia="宋体" w:cs="宋体"/>
                <w:color w:val="auto"/>
                <w:kern w:val="1"/>
                <w:sz w:val="18"/>
                <w:szCs w:val="18"/>
                <w:highlight w:val="none"/>
                <w:u w:val="single"/>
              </w:rPr>
              <w:t>；宽：</w:t>
            </w:r>
            <w:r>
              <w:rPr>
                <w:rFonts w:hint="eastAsia" w:ascii="宋体" w:hAnsi="宋体" w:eastAsia="宋体" w:cs="宋体"/>
                <w:i w:val="0"/>
                <w:iCs w:val="0"/>
                <w:color w:val="auto"/>
                <w:kern w:val="0"/>
                <w:sz w:val="18"/>
                <w:szCs w:val="18"/>
                <w:highlight w:val="none"/>
                <w:u w:val="single"/>
                <w:lang w:val="en-US" w:eastAsia="zh-CN" w:bidi="ar"/>
              </w:rPr>
              <w:t>≥1800</w:t>
            </w:r>
            <w:r>
              <w:rPr>
                <w:rFonts w:hint="eastAsia" w:ascii="宋体" w:hAnsi="宋体" w:eastAsia="宋体" w:cs="宋体"/>
                <w:color w:val="auto"/>
                <w:kern w:val="1"/>
                <w:sz w:val="18"/>
                <w:szCs w:val="18"/>
                <w:highlight w:val="none"/>
                <w:u w:val="single"/>
              </w:rPr>
              <w:t>；高：</w:t>
            </w:r>
            <w:r>
              <w:rPr>
                <w:rFonts w:hint="eastAsia" w:ascii="宋体" w:hAnsi="宋体" w:eastAsia="宋体" w:cs="宋体"/>
                <w:i w:val="0"/>
                <w:iCs w:val="0"/>
                <w:color w:val="auto"/>
                <w:kern w:val="0"/>
                <w:sz w:val="18"/>
                <w:szCs w:val="18"/>
                <w:highlight w:val="none"/>
                <w:u w:val="single"/>
                <w:lang w:val="en-US" w:eastAsia="zh-CN" w:bidi="ar"/>
              </w:rPr>
              <w:t>≥1950</w:t>
            </w:r>
          </w:p>
        </w:tc>
        <w:tc>
          <w:tcPr>
            <w:tcW w:w="3461" w:type="dxa"/>
            <w:tcBorders>
              <w:tl2br w:val="nil"/>
              <w:tr2bl w:val="nil"/>
            </w:tcBorders>
            <w:shd w:val="clear" w:color="auto" w:fill="auto"/>
            <w:noWrap/>
            <w:vAlign w:val="center"/>
          </w:tcPr>
          <w:p w14:paraId="5ACE6788">
            <w:pPr>
              <w:widowControl/>
              <w:spacing w:line="340" w:lineRule="exact"/>
              <w:jc w:val="center"/>
              <w:rPr>
                <w:rFonts w:hint="eastAsia" w:ascii="宋体" w:hAnsi="宋体" w:eastAsia="宋体" w:cs="宋体"/>
                <w:color w:val="auto"/>
                <w:kern w:val="1"/>
                <w:sz w:val="18"/>
                <w:szCs w:val="18"/>
                <w:highlight w:val="none"/>
              </w:rPr>
            </w:pPr>
          </w:p>
        </w:tc>
      </w:tr>
      <w:tr w14:paraId="0A288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6C6EA6BA">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轴距(mm)</w:t>
            </w:r>
          </w:p>
        </w:tc>
        <w:tc>
          <w:tcPr>
            <w:tcW w:w="3460" w:type="dxa"/>
            <w:tcBorders>
              <w:tl2br w:val="nil"/>
              <w:tr2bl w:val="nil"/>
            </w:tcBorders>
            <w:noWrap/>
            <w:vAlign w:val="center"/>
          </w:tcPr>
          <w:p w14:paraId="372D54BF">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b/>
                <w:bCs/>
                <w:color w:val="auto"/>
                <w:sz w:val="18"/>
                <w:szCs w:val="18"/>
                <w:highlight w:val="none"/>
                <w:u w:val="single"/>
              </w:rPr>
              <w:t>★</w:t>
            </w:r>
            <w:r>
              <w:rPr>
                <w:rFonts w:hint="eastAsia" w:ascii="宋体" w:hAnsi="宋体" w:eastAsia="宋体" w:cs="宋体"/>
                <w:i w:val="0"/>
                <w:iCs w:val="0"/>
                <w:color w:val="auto"/>
                <w:kern w:val="0"/>
                <w:sz w:val="18"/>
                <w:szCs w:val="18"/>
                <w:highlight w:val="none"/>
                <w:u w:val="single"/>
                <w:lang w:val="en-US" w:eastAsia="zh-CN" w:bidi="ar"/>
              </w:rPr>
              <w:t>≥3200</w:t>
            </w:r>
          </w:p>
        </w:tc>
        <w:tc>
          <w:tcPr>
            <w:tcW w:w="3461" w:type="dxa"/>
            <w:tcBorders>
              <w:tl2br w:val="nil"/>
              <w:tr2bl w:val="nil"/>
            </w:tcBorders>
            <w:noWrap/>
            <w:vAlign w:val="center"/>
          </w:tcPr>
          <w:p w14:paraId="6B870368">
            <w:pPr>
              <w:spacing w:line="340" w:lineRule="exact"/>
              <w:jc w:val="center"/>
              <w:rPr>
                <w:rFonts w:hint="eastAsia" w:ascii="宋体" w:hAnsi="宋体" w:eastAsia="宋体" w:cs="宋体"/>
                <w:color w:val="auto"/>
                <w:kern w:val="1"/>
                <w:sz w:val="18"/>
                <w:szCs w:val="18"/>
                <w:highlight w:val="none"/>
              </w:rPr>
            </w:pPr>
          </w:p>
        </w:tc>
      </w:tr>
      <w:tr w14:paraId="3C41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0FBA3346">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前轮距（mm）</w:t>
            </w:r>
          </w:p>
        </w:tc>
        <w:tc>
          <w:tcPr>
            <w:tcW w:w="3460" w:type="dxa"/>
            <w:tcBorders>
              <w:tl2br w:val="nil"/>
              <w:tr2bl w:val="nil"/>
            </w:tcBorders>
            <w:shd w:val="clear" w:color="auto" w:fill="auto"/>
            <w:noWrap/>
            <w:vAlign w:val="center"/>
          </w:tcPr>
          <w:p w14:paraId="3AE9FD6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≥1600</w:t>
            </w:r>
          </w:p>
        </w:tc>
        <w:tc>
          <w:tcPr>
            <w:tcW w:w="3461" w:type="dxa"/>
            <w:tcBorders>
              <w:tl2br w:val="nil"/>
              <w:tr2bl w:val="nil"/>
            </w:tcBorders>
            <w:shd w:val="clear" w:color="auto" w:fill="auto"/>
            <w:noWrap/>
            <w:vAlign w:val="center"/>
          </w:tcPr>
          <w:p w14:paraId="36CF6C2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22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358AA8AE">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后轮距（mm）</w:t>
            </w:r>
          </w:p>
        </w:tc>
        <w:tc>
          <w:tcPr>
            <w:tcW w:w="3460" w:type="dxa"/>
            <w:tcBorders>
              <w:tl2br w:val="nil"/>
              <w:tr2bl w:val="nil"/>
            </w:tcBorders>
            <w:shd w:val="clear" w:color="auto" w:fill="auto"/>
            <w:noWrap/>
            <w:vAlign w:val="center"/>
          </w:tcPr>
          <w:p w14:paraId="297F622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≥1600</w:t>
            </w:r>
          </w:p>
        </w:tc>
        <w:tc>
          <w:tcPr>
            <w:tcW w:w="3461" w:type="dxa"/>
            <w:tcBorders>
              <w:tl2br w:val="nil"/>
              <w:tr2bl w:val="nil"/>
            </w:tcBorders>
            <w:shd w:val="clear" w:color="auto" w:fill="auto"/>
            <w:noWrap/>
            <w:vAlign w:val="center"/>
          </w:tcPr>
          <w:p w14:paraId="765D3A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D8B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3C0E482A">
            <w:pPr>
              <w:keepNext w:val="0"/>
              <w:keepLines w:val="0"/>
              <w:widowControl/>
              <w:suppressLineNumbers w:val="0"/>
              <w:jc w:val="left"/>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CLTC续航里程（km）</w:t>
            </w:r>
          </w:p>
        </w:tc>
        <w:tc>
          <w:tcPr>
            <w:tcW w:w="3460" w:type="dxa"/>
            <w:tcBorders>
              <w:tl2br w:val="nil"/>
              <w:tr2bl w:val="nil"/>
            </w:tcBorders>
            <w:noWrap/>
            <w:vAlign w:val="center"/>
          </w:tcPr>
          <w:p w14:paraId="400F8E73">
            <w:pPr>
              <w:keepNext w:val="0"/>
              <w:keepLines w:val="0"/>
              <w:widowControl/>
              <w:suppressLineNumbers w:val="0"/>
              <w:jc w:val="center"/>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3461" w:type="dxa"/>
            <w:tcBorders>
              <w:tl2br w:val="nil"/>
              <w:tr2bl w:val="nil"/>
            </w:tcBorders>
            <w:noWrap/>
            <w:vAlign w:val="center"/>
          </w:tcPr>
          <w:p w14:paraId="3A91A34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7CB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58845881">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电池类型</w:t>
            </w:r>
          </w:p>
        </w:tc>
        <w:tc>
          <w:tcPr>
            <w:tcW w:w="3460" w:type="dxa"/>
            <w:tcBorders>
              <w:tl2br w:val="nil"/>
              <w:tr2bl w:val="nil"/>
            </w:tcBorders>
            <w:shd w:val="clear" w:color="auto" w:fill="auto"/>
            <w:noWrap/>
            <w:vAlign w:val="center"/>
          </w:tcPr>
          <w:p w14:paraId="33D512E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磷酸铁锂</w:t>
            </w:r>
          </w:p>
        </w:tc>
        <w:tc>
          <w:tcPr>
            <w:tcW w:w="3461" w:type="dxa"/>
            <w:tcBorders>
              <w:tl2br w:val="nil"/>
              <w:tr2bl w:val="nil"/>
            </w:tcBorders>
            <w:shd w:val="clear" w:color="auto" w:fill="auto"/>
            <w:noWrap/>
            <w:vAlign w:val="center"/>
          </w:tcPr>
          <w:p w14:paraId="381089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2AA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055590B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电池能量（kWh）</w:t>
            </w:r>
          </w:p>
        </w:tc>
        <w:tc>
          <w:tcPr>
            <w:tcW w:w="3460" w:type="dxa"/>
            <w:tcBorders>
              <w:tl2br w:val="nil"/>
              <w:tr2bl w:val="nil"/>
            </w:tcBorders>
            <w:shd w:val="clear" w:color="auto" w:fill="auto"/>
            <w:noWrap/>
            <w:vAlign w:val="center"/>
          </w:tcPr>
          <w:p w14:paraId="1492124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≥60</w:t>
            </w:r>
          </w:p>
        </w:tc>
        <w:tc>
          <w:tcPr>
            <w:tcW w:w="3461" w:type="dxa"/>
            <w:tcBorders>
              <w:tl2br w:val="nil"/>
              <w:tr2bl w:val="nil"/>
            </w:tcBorders>
            <w:shd w:val="clear" w:color="auto" w:fill="auto"/>
            <w:noWrap/>
            <w:vAlign w:val="center"/>
          </w:tcPr>
          <w:p w14:paraId="0B4587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09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6579A65A">
            <w:pPr>
              <w:keepNext w:val="0"/>
              <w:keepLines w:val="0"/>
              <w:widowControl/>
              <w:suppressLineNumbers w:val="0"/>
              <w:jc w:val="left"/>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电池快充时间（小时）</w:t>
            </w:r>
          </w:p>
        </w:tc>
        <w:tc>
          <w:tcPr>
            <w:tcW w:w="3460" w:type="dxa"/>
            <w:tcBorders>
              <w:tl2br w:val="nil"/>
              <w:tr2bl w:val="nil"/>
            </w:tcBorders>
            <w:noWrap/>
            <w:vAlign w:val="center"/>
          </w:tcPr>
          <w:p w14:paraId="3A0B9A31">
            <w:pPr>
              <w:keepNext w:val="0"/>
              <w:keepLines w:val="0"/>
              <w:widowControl/>
              <w:suppressLineNumbers w:val="0"/>
              <w:jc w:val="center"/>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≤0.6</w:t>
            </w:r>
          </w:p>
        </w:tc>
        <w:tc>
          <w:tcPr>
            <w:tcW w:w="3461" w:type="dxa"/>
            <w:tcBorders>
              <w:tl2br w:val="nil"/>
              <w:tr2bl w:val="nil"/>
            </w:tcBorders>
            <w:noWrap/>
            <w:vAlign w:val="center"/>
          </w:tcPr>
          <w:p w14:paraId="169B89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F7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512796B0">
            <w:pPr>
              <w:keepNext w:val="0"/>
              <w:keepLines w:val="0"/>
              <w:widowControl/>
              <w:suppressLineNumbers w:val="0"/>
              <w:jc w:val="left"/>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电池慢充时间（小时）</w:t>
            </w:r>
          </w:p>
        </w:tc>
        <w:tc>
          <w:tcPr>
            <w:tcW w:w="3460" w:type="dxa"/>
            <w:tcBorders>
              <w:tl2br w:val="nil"/>
              <w:tr2bl w:val="nil"/>
            </w:tcBorders>
            <w:noWrap/>
            <w:vAlign w:val="center"/>
          </w:tcPr>
          <w:p w14:paraId="639A5674">
            <w:pPr>
              <w:keepNext w:val="0"/>
              <w:keepLines w:val="0"/>
              <w:widowControl/>
              <w:suppressLineNumbers w:val="0"/>
              <w:jc w:val="center"/>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461" w:type="dxa"/>
            <w:tcBorders>
              <w:tl2br w:val="nil"/>
              <w:tr2bl w:val="nil"/>
            </w:tcBorders>
            <w:noWrap/>
            <w:vAlign w:val="center"/>
          </w:tcPr>
          <w:p w14:paraId="01EC6A4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52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11DCB76A">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最大功率（kW）</w:t>
            </w:r>
          </w:p>
        </w:tc>
        <w:tc>
          <w:tcPr>
            <w:tcW w:w="3460" w:type="dxa"/>
            <w:tcBorders>
              <w:tl2br w:val="nil"/>
              <w:tr2bl w:val="nil"/>
            </w:tcBorders>
            <w:noWrap/>
            <w:vAlign w:val="center"/>
          </w:tcPr>
          <w:p w14:paraId="33938AA7">
            <w:pPr>
              <w:keepNext w:val="0"/>
              <w:keepLines w:val="0"/>
              <w:widowControl/>
              <w:suppressLineNumbers w:val="0"/>
              <w:jc w:val="center"/>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3461" w:type="dxa"/>
            <w:tcBorders>
              <w:tl2br w:val="nil"/>
              <w:tr2bl w:val="nil"/>
            </w:tcBorders>
            <w:noWrap/>
            <w:vAlign w:val="center"/>
          </w:tcPr>
          <w:p w14:paraId="3EC5F7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2FB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735CFA85">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最大扭矩（N·m）</w:t>
            </w:r>
          </w:p>
        </w:tc>
        <w:tc>
          <w:tcPr>
            <w:tcW w:w="3460" w:type="dxa"/>
            <w:tcBorders>
              <w:tl2br w:val="nil"/>
              <w:tr2bl w:val="nil"/>
            </w:tcBorders>
            <w:noWrap/>
            <w:vAlign w:val="center"/>
          </w:tcPr>
          <w:p w14:paraId="31375D62">
            <w:pPr>
              <w:keepNext w:val="0"/>
              <w:keepLines w:val="0"/>
              <w:widowControl/>
              <w:suppressLineNumbers w:val="0"/>
              <w:jc w:val="center"/>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3461" w:type="dxa"/>
            <w:tcBorders>
              <w:tl2br w:val="nil"/>
              <w:tr2bl w:val="nil"/>
            </w:tcBorders>
            <w:noWrap/>
            <w:vAlign w:val="center"/>
          </w:tcPr>
          <w:p w14:paraId="48B657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B0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5AA3D074">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电动机（Ps）</w:t>
            </w:r>
          </w:p>
        </w:tc>
        <w:tc>
          <w:tcPr>
            <w:tcW w:w="3460" w:type="dxa"/>
            <w:tcBorders>
              <w:tl2br w:val="nil"/>
              <w:tr2bl w:val="nil"/>
            </w:tcBorders>
            <w:shd w:val="clear" w:color="auto" w:fill="auto"/>
            <w:noWrap/>
            <w:vAlign w:val="center"/>
          </w:tcPr>
          <w:p w14:paraId="6EDF0F7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≥160</w:t>
            </w:r>
          </w:p>
        </w:tc>
        <w:tc>
          <w:tcPr>
            <w:tcW w:w="3461" w:type="dxa"/>
            <w:tcBorders>
              <w:tl2br w:val="nil"/>
              <w:tr2bl w:val="nil"/>
            </w:tcBorders>
            <w:shd w:val="clear" w:color="auto" w:fill="auto"/>
            <w:noWrap/>
            <w:vAlign w:val="center"/>
          </w:tcPr>
          <w:p w14:paraId="1FCF7E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D37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1BF8949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最高车速（km/h）</w:t>
            </w:r>
          </w:p>
        </w:tc>
        <w:tc>
          <w:tcPr>
            <w:tcW w:w="3460" w:type="dxa"/>
            <w:tcBorders>
              <w:tl2br w:val="nil"/>
              <w:tr2bl w:val="nil"/>
            </w:tcBorders>
            <w:shd w:val="clear" w:color="auto" w:fill="auto"/>
            <w:noWrap/>
            <w:vAlign w:val="center"/>
          </w:tcPr>
          <w:p w14:paraId="5798374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≥120</w:t>
            </w:r>
          </w:p>
        </w:tc>
        <w:tc>
          <w:tcPr>
            <w:tcW w:w="3461" w:type="dxa"/>
            <w:tcBorders>
              <w:tl2br w:val="nil"/>
              <w:tr2bl w:val="nil"/>
            </w:tcBorders>
            <w:shd w:val="clear" w:color="auto" w:fill="auto"/>
            <w:noWrap/>
            <w:vAlign w:val="center"/>
          </w:tcPr>
          <w:p w14:paraId="14EE9B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5F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auto"/>
            <w:noWrap/>
            <w:vAlign w:val="center"/>
          </w:tcPr>
          <w:p w14:paraId="0629DC0B">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最大满载质量（kg）</w:t>
            </w:r>
          </w:p>
        </w:tc>
        <w:tc>
          <w:tcPr>
            <w:tcW w:w="3460" w:type="dxa"/>
            <w:tcBorders>
              <w:tl2br w:val="nil"/>
              <w:tr2bl w:val="nil"/>
            </w:tcBorders>
            <w:shd w:val="clear" w:color="auto" w:fill="auto"/>
            <w:noWrap/>
            <w:vAlign w:val="center"/>
          </w:tcPr>
          <w:p w14:paraId="4B6E726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≥2800</w:t>
            </w:r>
          </w:p>
        </w:tc>
        <w:tc>
          <w:tcPr>
            <w:tcW w:w="3461" w:type="dxa"/>
            <w:tcBorders>
              <w:tl2br w:val="nil"/>
              <w:tr2bl w:val="nil"/>
            </w:tcBorders>
            <w:shd w:val="clear" w:color="auto" w:fill="auto"/>
            <w:noWrap/>
            <w:vAlign w:val="center"/>
          </w:tcPr>
          <w:p w14:paraId="60CDA7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16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FBFBF"/>
            <w:noWrap/>
            <w:vAlign w:val="center"/>
          </w:tcPr>
          <w:p w14:paraId="257EC31C">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主被动安全装备</w:t>
            </w:r>
          </w:p>
        </w:tc>
        <w:tc>
          <w:tcPr>
            <w:tcW w:w="3461" w:type="dxa"/>
            <w:tcBorders>
              <w:tl2br w:val="nil"/>
              <w:tr2bl w:val="nil"/>
            </w:tcBorders>
            <w:shd w:val="clear" w:color="auto" w:fill="BFBFBF"/>
            <w:noWrap/>
            <w:vAlign w:val="center"/>
          </w:tcPr>
          <w:p w14:paraId="067FBE6A">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rPr>
              <w:t>主被动安全装备</w:t>
            </w:r>
          </w:p>
        </w:tc>
      </w:tr>
      <w:tr w14:paraId="2AE8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5435BAEA">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主/副驾安全气囊</w:t>
            </w:r>
          </w:p>
        </w:tc>
        <w:tc>
          <w:tcPr>
            <w:tcW w:w="3460" w:type="dxa"/>
            <w:tcBorders>
              <w:tl2br w:val="nil"/>
              <w:tr2bl w:val="nil"/>
            </w:tcBorders>
            <w:noWrap/>
            <w:vAlign w:val="center"/>
          </w:tcPr>
          <w:p w14:paraId="7D1A8099">
            <w:pPr>
              <w:widowControl/>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center"/>
          </w:tcPr>
          <w:p w14:paraId="5B235D1C">
            <w:pPr>
              <w:widowControl/>
              <w:spacing w:line="340" w:lineRule="exact"/>
              <w:jc w:val="center"/>
              <w:rPr>
                <w:rFonts w:hint="eastAsia" w:ascii="宋体" w:hAnsi="宋体" w:eastAsia="宋体" w:cs="宋体"/>
                <w:color w:val="auto"/>
                <w:kern w:val="1"/>
                <w:sz w:val="18"/>
                <w:szCs w:val="18"/>
                <w:highlight w:val="none"/>
              </w:rPr>
            </w:pPr>
          </w:p>
        </w:tc>
      </w:tr>
      <w:tr w14:paraId="346A7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76CEB344">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ABS防抱死</w:t>
            </w:r>
          </w:p>
        </w:tc>
        <w:tc>
          <w:tcPr>
            <w:tcW w:w="3460" w:type="dxa"/>
            <w:tcBorders>
              <w:tl2br w:val="nil"/>
              <w:tr2bl w:val="nil"/>
            </w:tcBorders>
            <w:noWrap/>
            <w:vAlign w:val="top"/>
          </w:tcPr>
          <w:p w14:paraId="401CDEE2">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5FB597A2">
            <w:pPr>
              <w:spacing w:line="340" w:lineRule="exact"/>
              <w:jc w:val="center"/>
              <w:rPr>
                <w:rFonts w:hint="eastAsia" w:ascii="宋体" w:hAnsi="宋体" w:eastAsia="宋体" w:cs="宋体"/>
                <w:color w:val="auto"/>
                <w:kern w:val="1"/>
                <w:sz w:val="18"/>
                <w:szCs w:val="18"/>
                <w:highlight w:val="none"/>
              </w:rPr>
            </w:pPr>
          </w:p>
        </w:tc>
      </w:tr>
      <w:tr w14:paraId="071E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2101" w:type="dxa"/>
            <w:tcBorders>
              <w:tl2br w:val="nil"/>
              <w:tr2bl w:val="nil"/>
            </w:tcBorders>
            <w:shd w:val="clear" w:color="auto" w:fill="FFFFFF"/>
            <w:noWrap/>
            <w:vAlign w:val="center"/>
          </w:tcPr>
          <w:p w14:paraId="247ECA86">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制动力分配（EBD/CBC等）</w:t>
            </w:r>
          </w:p>
        </w:tc>
        <w:tc>
          <w:tcPr>
            <w:tcW w:w="3460" w:type="dxa"/>
            <w:tcBorders>
              <w:tl2br w:val="nil"/>
              <w:tr2bl w:val="nil"/>
            </w:tcBorders>
            <w:noWrap/>
            <w:vAlign w:val="top"/>
          </w:tcPr>
          <w:p w14:paraId="6E0A0D3F">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0805FA62">
            <w:pPr>
              <w:spacing w:line="340" w:lineRule="exact"/>
              <w:jc w:val="center"/>
              <w:rPr>
                <w:rFonts w:hint="eastAsia" w:ascii="宋体" w:hAnsi="宋体" w:eastAsia="宋体" w:cs="宋体"/>
                <w:color w:val="auto"/>
                <w:kern w:val="1"/>
                <w:sz w:val="18"/>
                <w:szCs w:val="18"/>
                <w:highlight w:val="none"/>
              </w:rPr>
            </w:pPr>
          </w:p>
        </w:tc>
      </w:tr>
      <w:tr w14:paraId="4A3A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2DC55079">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胎压监测</w:t>
            </w:r>
          </w:p>
        </w:tc>
        <w:tc>
          <w:tcPr>
            <w:tcW w:w="3460" w:type="dxa"/>
            <w:tcBorders>
              <w:tl2br w:val="nil"/>
              <w:tr2bl w:val="nil"/>
            </w:tcBorders>
            <w:noWrap/>
            <w:vAlign w:val="top"/>
          </w:tcPr>
          <w:p w14:paraId="75E2E125">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6253ED8E">
            <w:pPr>
              <w:spacing w:line="340" w:lineRule="exact"/>
              <w:jc w:val="center"/>
              <w:rPr>
                <w:rFonts w:hint="eastAsia" w:ascii="宋体" w:hAnsi="宋体" w:eastAsia="宋体" w:cs="宋体"/>
                <w:color w:val="auto"/>
                <w:kern w:val="1"/>
                <w:sz w:val="18"/>
                <w:szCs w:val="18"/>
                <w:highlight w:val="none"/>
              </w:rPr>
            </w:pPr>
          </w:p>
        </w:tc>
      </w:tr>
      <w:tr w14:paraId="1BE7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EBEBE"/>
            <w:noWrap/>
            <w:vAlign w:val="center"/>
          </w:tcPr>
          <w:p w14:paraId="10967417">
            <w:pPr>
              <w:spacing w:line="340" w:lineRule="exact"/>
              <w:jc w:val="center"/>
              <w:rPr>
                <w:rFonts w:hint="eastAsia" w:ascii="宋体" w:hAnsi="宋体" w:eastAsia="宋体" w:cs="宋体"/>
                <w:color w:val="auto"/>
                <w:kern w:val="1"/>
                <w:sz w:val="18"/>
                <w:szCs w:val="18"/>
                <w:highlight w:val="none"/>
                <w:shd w:val="clear" w:color="FFFFFF" w:fill="D9D9D9"/>
              </w:rPr>
            </w:pPr>
            <w:r>
              <w:rPr>
                <w:rFonts w:hint="eastAsia" w:ascii="宋体" w:hAnsi="宋体" w:eastAsia="宋体" w:cs="宋体"/>
                <w:color w:val="auto"/>
                <w:kern w:val="1"/>
                <w:sz w:val="18"/>
                <w:szCs w:val="18"/>
                <w:highlight w:val="none"/>
                <w:shd w:val="clear" w:color="auto" w:fill="auto"/>
              </w:rPr>
              <w:t>辅助操控配置</w:t>
            </w:r>
          </w:p>
        </w:tc>
        <w:tc>
          <w:tcPr>
            <w:tcW w:w="3461" w:type="dxa"/>
            <w:tcBorders>
              <w:tl2br w:val="nil"/>
              <w:tr2bl w:val="nil"/>
            </w:tcBorders>
            <w:shd w:val="clear" w:color="auto" w:fill="BEBEBE"/>
            <w:noWrap/>
            <w:vAlign w:val="center"/>
          </w:tcPr>
          <w:p w14:paraId="4F9DB866">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shd w:val="clear" w:color="auto" w:fill="auto"/>
              </w:rPr>
              <w:t>辅助操控配置</w:t>
            </w:r>
          </w:p>
        </w:tc>
      </w:tr>
      <w:tr w14:paraId="50F4C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4D2BA6F1">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上坡辅助</w:t>
            </w:r>
          </w:p>
        </w:tc>
        <w:tc>
          <w:tcPr>
            <w:tcW w:w="3460" w:type="dxa"/>
            <w:tcBorders>
              <w:tl2br w:val="nil"/>
              <w:tr2bl w:val="nil"/>
            </w:tcBorders>
            <w:noWrap/>
            <w:vAlign w:val="top"/>
          </w:tcPr>
          <w:p w14:paraId="44E25433">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5D93B9ED">
            <w:pPr>
              <w:spacing w:line="340" w:lineRule="exact"/>
              <w:jc w:val="center"/>
              <w:rPr>
                <w:rFonts w:hint="eastAsia" w:ascii="宋体" w:hAnsi="宋体" w:eastAsia="宋体" w:cs="宋体"/>
                <w:color w:val="auto"/>
                <w:kern w:val="1"/>
                <w:sz w:val="18"/>
                <w:szCs w:val="18"/>
                <w:highlight w:val="none"/>
              </w:rPr>
            </w:pPr>
          </w:p>
        </w:tc>
      </w:tr>
      <w:tr w14:paraId="096D5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5B120ACE">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后驻车雷达</w:t>
            </w:r>
          </w:p>
        </w:tc>
        <w:tc>
          <w:tcPr>
            <w:tcW w:w="3460" w:type="dxa"/>
            <w:tcBorders>
              <w:tl2br w:val="nil"/>
              <w:tr2bl w:val="nil"/>
            </w:tcBorders>
            <w:noWrap/>
            <w:vAlign w:val="top"/>
          </w:tcPr>
          <w:p w14:paraId="7907BC4B">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53849747">
            <w:pPr>
              <w:spacing w:line="340" w:lineRule="exact"/>
              <w:jc w:val="center"/>
              <w:rPr>
                <w:rFonts w:hint="eastAsia" w:ascii="宋体" w:hAnsi="宋体" w:eastAsia="宋体" w:cs="宋体"/>
                <w:color w:val="auto"/>
                <w:kern w:val="1"/>
                <w:sz w:val="18"/>
                <w:szCs w:val="18"/>
                <w:highlight w:val="none"/>
              </w:rPr>
            </w:pPr>
          </w:p>
        </w:tc>
      </w:tr>
      <w:tr w14:paraId="2FFF7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0C97AEB5">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360°全景倒车影像</w:t>
            </w:r>
          </w:p>
        </w:tc>
        <w:tc>
          <w:tcPr>
            <w:tcW w:w="3460" w:type="dxa"/>
            <w:tcBorders>
              <w:tl2br w:val="nil"/>
              <w:tr2bl w:val="nil"/>
            </w:tcBorders>
            <w:noWrap/>
            <w:vAlign w:val="top"/>
          </w:tcPr>
          <w:p w14:paraId="0209D7A5">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4CBF1F5B">
            <w:pPr>
              <w:spacing w:line="340" w:lineRule="exact"/>
              <w:jc w:val="center"/>
              <w:rPr>
                <w:rFonts w:hint="eastAsia" w:ascii="宋体" w:hAnsi="宋体" w:eastAsia="宋体" w:cs="宋体"/>
                <w:color w:val="auto"/>
                <w:kern w:val="1"/>
                <w:sz w:val="18"/>
                <w:szCs w:val="18"/>
                <w:highlight w:val="none"/>
              </w:rPr>
            </w:pPr>
          </w:p>
        </w:tc>
      </w:tr>
      <w:tr w14:paraId="513A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1E247DF8">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无钥匙进入系统</w:t>
            </w:r>
          </w:p>
        </w:tc>
        <w:tc>
          <w:tcPr>
            <w:tcW w:w="3460" w:type="dxa"/>
            <w:tcBorders>
              <w:tl2br w:val="nil"/>
              <w:tr2bl w:val="nil"/>
            </w:tcBorders>
            <w:noWrap/>
            <w:vAlign w:val="top"/>
          </w:tcPr>
          <w:p w14:paraId="3947DA06">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6E846697">
            <w:pPr>
              <w:spacing w:line="340" w:lineRule="exact"/>
              <w:jc w:val="center"/>
              <w:rPr>
                <w:rFonts w:hint="eastAsia" w:ascii="宋体" w:hAnsi="宋体" w:eastAsia="宋体" w:cs="宋体"/>
                <w:color w:val="auto"/>
                <w:kern w:val="1"/>
                <w:sz w:val="18"/>
                <w:szCs w:val="18"/>
                <w:highlight w:val="none"/>
              </w:rPr>
            </w:pPr>
          </w:p>
        </w:tc>
      </w:tr>
      <w:tr w14:paraId="130CD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FBFBF"/>
            <w:noWrap/>
            <w:vAlign w:val="center"/>
          </w:tcPr>
          <w:p w14:paraId="12CF5603">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外观配置</w:t>
            </w:r>
          </w:p>
        </w:tc>
        <w:tc>
          <w:tcPr>
            <w:tcW w:w="3461" w:type="dxa"/>
            <w:tcBorders>
              <w:tl2br w:val="nil"/>
              <w:tr2bl w:val="nil"/>
            </w:tcBorders>
            <w:shd w:val="clear" w:color="auto" w:fill="BFBFBF"/>
            <w:noWrap/>
            <w:vAlign w:val="center"/>
          </w:tcPr>
          <w:p w14:paraId="03862D0B">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rPr>
              <w:t>外观配置</w:t>
            </w:r>
          </w:p>
        </w:tc>
      </w:tr>
      <w:tr w14:paraId="7340B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34F4DC65">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侧滑门</w:t>
            </w:r>
          </w:p>
        </w:tc>
        <w:tc>
          <w:tcPr>
            <w:tcW w:w="3460" w:type="dxa"/>
            <w:tcBorders>
              <w:tl2br w:val="nil"/>
              <w:tr2bl w:val="nil"/>
            </w:tcBorders>
            <w:noWrap/>
            <w:vAlign w:val="top"/>
          </w:tcPr>
          <w:p w14:paraId="30C517A5">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lang w:val="en-US" w:eastAsia="zh-CN"/>
              </w:rPr>
              <w:t>右侧电动</w:t>
            </w:r>
            <w:r>
              <w:rPr>
                <w:rFonts w:hint="eastAsia" w:ascii="宋体" w:hAnsi="宋体" w:eastAsia="宋体" w:cs="宋体"/>
                <w:color w:val="auto"/>
                <w:kern w:val="1"/>
                <w:sz w:val="18"/>
                <w:szCs w:val="18"/>
                <w:highlight w:val="none"/>
              </w:rPr>
              <w:t>滑移门</w:t>
            </w:r>
          </w:p>
        </w:tc>
        <w:tc>
          <w:tcPr>
            <w:tcW w:w="3461" w:type="dxa"/>
            <w:tcBorders>
              <w:tl2br w:val="nil"/>
              <w:tr2bl w:val="nil"/>
            </w:tcBorders>
            <w:noWrap/>
            <w:vAlign w:val="top"/>
          </w:tcPr>
          <w:p w14:paraId="03B5FB93">
            <w:pPr>
              <w:spacing w:line="340" w:lineRule="exact"/>
              <w:jc w:val="center"/>
              <w:rPr>
                <w:rFonts w:hint="eastAsia" w:ascii="宋体" w:hAnsi="宋体" w:eastAsia="宋体" w:cs="宋体"/>
                <w:color w:val="auto"/>
                <w:kern w:val="1"/>
                <w:sz w:val="18"/>
                <w:szCs w:val="18"/>
                <w:highlight w:val="none"/>
                <w:lang w:val="en-US" w:eastAsia="zh-CN"/>
              </w:rPr>
            </w:pPr>
          </w:p>
        </w:tc>
      </w:tr>
      <w:tr w14:paraId="5D50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6A3CC7DE">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后举升门</w:t>
            </w:r>
          </w:p>
        </w:tc>
        <w:tc>
          <w:tcPr>
            <w:tcW w:w="3460" w:type="dxa"/>
            <w:tcBorders>
              <w:tl2br w:val="nil"/>
              <w:tr2bl w:val="nil"/>
            </w:tcBorders>
            <w:noWrap/>
            <w:vAlign w:val="top"/>
          </w:tcPr>
          <w:p w14:paraId="4C5D3FA8">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79263C6B">
            <w:pPr>
              <w:spacing w:line="340" w:lineRule="exact"/>
              <w:jc w:val="center"/>
              <w:rPr>
                <w:rFonts w:hint="eastAsia" w:ascii="宋体" w:hAnsi="宋体" w:eastAsia="宋体" w:cs="宋体"/>
                <w:color w:val="auto"/>
                <w:kern w:val="1"/>
                <w:sz w:val="18"/>
                <w:szCs w:val="18"/>
                <w:highlight w:val="none"/>
              </w:rPr>
            </w:pPr>
          </w:p>
        </w:tc>
      </w:tr>
      <w:tr w14:paraId="38A3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25B37C96">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车内中控锁</w:t>
            </w:r>
          </w:p>
        </w:tc>
        <w:tc>
          <w:tcPr>
            <w:tcW w:w="3460" w:type="dxa"/>
            <w:tcBorders>
              <w:tl2br w:val="nil"/>
              <w:tr2bl w:val="nil"/>
            </w:tcBorders>
            <w:noWrap/>
            <w:vAlign w:val="top"/>
          </w:tcPr>
          <w:p w14:paraId="5D37E850">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06876B67">
            <w:pPr>
              <w:spacing w:line="340" w:lineRule="exact"/>
              <w:jc w:val="center"/>
              <w:rPr>
                <w:rFonts w:hint="eastAsia" w:ascii="宋体" w:hAnsi="宋体" w:eastAsia="宋体" w:cs="宋体"/>
                <w:color w:val="auto"/>
                <w:kern w:val="1"/>
                <w:sz w:val="18"/>
                <w:szCs w:val="18"/>
                <w:highlight w:val="none"/>
              </w:rPr>
            </w:pPr>
          </w:p>
        </w:tc>
      </w:tr>
      <w:tr w14:paraId="2CE5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2E1CD381">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钥匙类型</w:t>
            </w:r>
          </w:p>
        </w:tc>
        <w:tc>
          <w:tcPr>
            <w:tcW w:w="3460" w:type="dxa"/>
            <w:tcBorders>
              <w:tl2br w:val="nil"/>
              <w:tr2bl w:val="nil"/>
            </w:tcBorders>
            <w:noWrap/>
            <w:vAlign w:val="top"/>
          </w:tcPr>
          <w:p w14:paraId="7AA3ABB9">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遥控钥匙</w:t>
            </w:r>
          </w:p>
        </w:tc>
        <w:tc>
          <w:tcPr>
            <w:tcW w:w="3461" w:type="dxa"/>
            <w:tcBorders>
              <w:tl2br w:val="nil"/>
              <w:tr2bl w:val="nil"/>
            </w:tcBorders>
            <w:noWrap/>
            <w:vAlign w:val="top"/>
          </w:tcPr>
          <w:p w14:paraId="46F92800">
            <w:pPr>
              <w:spacing w:line="340" w:lineRule="exact"/>
              <w:jc w:val="center"/>
              <w:rPr>
                <w:rFonts w:hint="eastAsia" w:ascii="宋体" w:hAnsi="宋体" w:eastAsia="宋体" w:cs="宋体"/>
                <w:color w:val="auto"/>
                <w:kern w:val="1"/>
                <w:sz w:val="18"/>
                <w:szCs w:val="18"/>
                <w:highlight w:val="none"/>
              </w:rPr>
            </w:pPr>
          </w:p>
        </w:tc>
      </w:tr>
      <w:tr w14:paraId="323E1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7B9455B2">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钢圈材质</w:t>
            </w:r>
          </w:p>
        </w:tc>
        <w:tc>
          <w:tcPr>
            <w:tcW w:w="3460" w:type="dxa"/>
            <w:tcBorders>
              <w:tl2br w:val="nil"/>
              <w:tr2bl w:val="nil"/>
            </w:tcBorders>
            <w:noWrap/>
            <w:vAlign w:val="top"/>
          </w:tcPr>
          <w:p w14:paraId="43AA4C6B">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铝合金</w:t>
            </w:r>
          </w:p>
        </w:tc>
        <w:tc>
          <w:tcPr>
            <w:tcW w:w="3461" w:type="dxa"/>
            <w:tcBorders>
              <w:tl2br w:val="nil"/>
              <w:tr2bl w:val="nil"/>
            </w:tcBorders>
            <w:noWrap/>
            <w:vAlign w:val="top"/>
          </w:tcPr>
          <w:p w14:paraId="1E4419F4">
            <w:pPr>
              <w:spacing w:line="340" w:lineRule="exact"/>
              <w:jc w:val="center"/>
              <w:rPr>
                <w:rFonts w:hint="eastAsia" w:ascii="宋体" w:hAnsi="宋体" w:eastAsia="宋体" w:cs="宋体"/>
                <w:color w:val="auto"/>
                <w:kern w:val="1"/>
                <w:sz w:val="18"/>
                <w:szCs w:val="18"/>
                <w:highlight w:val="none"/>
              </w:rPr>
            </w:pPr>
          </w:p>
        </w:tc>
      </w:tr>
      <w:tr w14:paraId="3896C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58D84D05">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雨刮器</w:t>
            </w:r>
          </w:p>
        </w:tc>
        <w:tc>
          <w:tcPr>
            <w:tcW w:w="3460" w:type="dxa"/>
            <w:tcBorders>
              <w:tl2br w:val="nil"/>
              <w:tr2bl w:val="nil"/>
            </w:tcBorders>
            <w:noWrap/>
            <w:vAlign w:val="top"/>
          </w:tcPr>
          <w:p w14:paraId="50A2C970">
            <w:pPr>
              <w:spacing w:line="340" w:lineRule="exact"/>
              <w:jc w:val="center"/>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rPr>
              <w:t>可变间歇式无骨雨刮+</w:t>
            </w:r>
            <w:r>
              <w:rPr>
                <w:rFonts w:hint="eastAsia" w:ascii="宋体" w:hAnsi="宋体" w:eastAsia="宋体" w:cs="宋体"/>
                <w:color w:val="auto"/>
                <w:kern w:val="1"/>
                <w:sz w:val="18"/>
                <w:szCs w:val="18"/>
                <w:highlight w:val="none"/>
                <w:lang w:val="en-US" w:eastAsia="zh-CN"/>
              </w:rPr>
              <w:t>感应式雨刮</w:t>
            </w:r>
          </w:p>
        </w:tc>
        <w:tc>
          <w:tcPr>
            <w:tcW w:w="3461" w:type="dxa"/>
            <w:tcBorders>
              <w:tl2br w:val="nil"/>
              <w:tr2bl w:val="nil"/>
            </w:tcBorders>
            <w:noWrap/>
            <w:vAlign w:val="top"/>
          </w:tcPr>
          <w:p w14:paraId="5A58C498">
            <w:pPr>
              <w:spacing w:line="340" w:lineRule="exact"/>
              <w:jc w:val="center"/>
              <w:rPr>
                <w:rFonts w:hint="eastAsia" w:ascii="宋体" w:hAnsi="宋体" w:eastAsia="宋体" w:cs="宋体"/>
                <w:color w:val="auto"/>
                <w:kern w:val="1"/>
                <w:sz w:val="18"/>
                <w:szCs w:val="18"/>
                <w:highlight w:val="none"/>
              </w:rPr>
            </w:pPr>
          </w:p>
        </w:tc>
      </w:tr>
      <w:tr w14:paraId="4C7C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EBEBE"/>
            <w:noWrap/>
            <w:vAlign w:val="center"/>
          </w:tcPr>
          <w:p w14:paraId="231C3335">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内部配置</w:t>
            </w:r>
          </w:p>
        </w:tc>
        <w:tc>
          <w:tcPr>
            <w:tcW w:w="3461" w:type="dxa"/>
            <w:tcBorders>
              <w:tl2br w:val="nil"/>
              <w:tr2bl w:val="nil"/>
            </w:tcBorders>
            <w:shd w:val="clear" w:color="auto" w:fill="BEBEBE"/>
            <w:noWrap/>
            <w:vAlign w:val="center"/>
          </w:tcPr>
          <w:p w14:paraId="0EBBEE1A">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rPr>
              <w:t>内部配置</w:t>
            </w:r>
          </w:p>
        </w:tc>
      </w:tr>
      <w:tr w14:paraId="440B8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6E60A729">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液晶仪表尺寸</w:t>
            </w:r>
          </w:p>
        </w:tc>
        <w:tc>
          <w:tcPr>
            <w:tcW w:w="3460" w:type="dxa"/>
            <w:tcBorders>
              <w:tl2br w:val="nil"/>
              <w:tr2bl w:val="nil"/>
            </w:tcBorders>
            <w:noWrap/>
            <w:vAlign w:val="top"/>
          </w:tcPr>
          <w:p w14:paraId="2E5EF79E">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w:t>
            </w:r>
            <w:r>
              <w:rPr>
                <w:rFonts w:hint="eastAsia" w:ascii="宋体" w:hAnsi="宋体" w:eastAsia="宋体" w:cs="宋体"/>
                <w:color w:val="auto"/>
                <w:kern w:val="1"/>
                <w:sz w:val="18"/>
                <w:szCs w:val="18"/>
                <w:highlight w:val="none"/>
                <w:lang w:val="en-US" w:eastAsia="zh-CN"/>
              </w:rPr>
              <w:t>7</w:t>
            </w:r>
            <w:r>
              <w:rPr>
                <w:rFonts w:hint="eastAsia" w:ascii="宋体" w:hAnsi="宋体" w:eastAsia="宋体" w:cs="宋体"/>
                <w:color w:val="auto"/>
                <w:kern w:val="1"/>
                <w:sz w:val="18"/>
                <w:szCs w:val="18"/>
                <w:highlight w:val="none"/>
              </w:rPr>
              <w:t>英寸</w:t>
            </w:r>
          </w:p>
        </w:tc>
        <w:tc>
          <w:tcPr>
            <w:tcW w:w="3461" w:type="dxa"/>
            <w:tcBorders>
              <w:tl2br w:val="nil"/>
              <w:tr2bl w:val="nil"/>
            </w:tcBorders>
            <w:noWrap/>
            <w:vAlign w:val="top"/>
          </w:tcPr>
          <w:p w14:paraId="7BBBD7EA">
            <w:pPr>
              <w:spacing w:line="340" w:lineRule="exact"/>
              <w:jc w:val="center"/>
              <w:rPr>
                <w:rFonts w:hint="eastAsia" w:ascii="宋体" w:hAnsi="宋体" w:eastAsia="宋体" w:cs="宋体"/>
                <w:color w:val="auto"/>
                <w:kern w:val="1"/>
                <w:sz w:val="18"/>
                <w:szCs w:val="18"/>
                <w:highlight w:val="none"/>
              </w:rPr>
            </w:pPr>
          </w:p>
        </w:tc>
      </w:tr>
      <w:tr w14:paraId="44F9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19567E4E">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多功能方向盘</w:t>
            </w:r>
          </w:p>
        </w:tc>
        <w:tc>
          <w:tcPr>
            <w:tcW w:w="3460" w:type="dxa"/>
            <w:tcBorders>
              <w:tl2br w:val="nil"/>
              <w:tr2bl w:val="nil"/>
            </w:tcBorders>
            <w:noWrap/>
            <w:vAlign w:val="top"/>
          </w:tcPr>
          <w:p w14:paraId="48EF5377">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多功能真皮方向盘</w:t>
            </w:r>
          </w:p>
        </w:tc>
        <w:tc>
          <w:tcPr>
            <w:tcW w:w="3461" w:type="dxa"/>
            <w:tcBorders>
              <w:tl2br w:val="nil"/>
              <w:tr2bl w:val="nil"/>
            </w:tcBorders>
            <w:noWrap/>
            <w:vAlign w:val="top"/>
          </w:tcPr>
          <w:p w14:paraId="18FB7E78">
            <w:pPr>
              <w:spacing w:line="340" w:lineRule="exact"/>
              <w:jc w:val="center"/>
              <w:rPr>
                <w:rFonts w:hint="eastAsia" w:ascii="宋体" w:hAnsi="宋体" w:eastAsia="宋体" w:cs="宋体"/>
                <w:color w:val="auto"/>
                <w:kern w:val="1"/>
                <w:sz w:val="18"/>
                <w:szCs w:val="18"/>
                <w:highlight w:val="none"/>
              </w:rPr>
            </w:pPr>
          </w:p>
        </w:tc>
      </w:tr>
      <w:tr w14:paraId="790C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4B023099">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座椅材质</w:t>
            </w:r>
          </w:p>
        </w:tc>
        <w:tc>
          <w:tcPr>
            <w:tcW w:w="3460" w:type="dxa"/>
            <w:tcBorders>
              <w:tl2br w:val="nil"/>
              <w:tr2bl w:val="nil"/>
            </w:tcBorders>
            <w:noWrap/>
            <w:vAlign w:val="top"/>
          </w:tcPr>
          <w:p w14:paraId="646D06BF">
            <w:pPr>
              <w:spacing w:line="340" w:lineRule="exact"/>
              <w:jc w:val="center"/>
              <w:rPr>
                <w:rFonts w:hint="eastAsia" w:ascii="宋体" w:hAnsi="宋体" w:eastAsia="宋体" w:cs="宋体"/>
                <w:color w:val="auto"/>
                <w:kern w:val="1"/>
                <w:sz w:val="18"/>
                <w:szCs w:val="18"/>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皮质座椅</w:t>
            </w:r>
          </w:p>
        </w:tc>
        <w:tc>
          <w:tcPr>
            <w:tcW w:w="3461" w:type="dxa"/>
            <w:tcBorders>
              <w:tl2br w:val="nil"/>
              <w:tr2bl w:val="nil"/>
            </w:tcBorders>
            <w:noWrap/>
            <w:vAlign w:val="top"/>
          </w:tcPr>
          <w:p w14:paraId="5596D6DC">
            <w:pPr>
              <w:spacing w:line="340" w:lineRule="exact"/>
              <w:jc w:val="center"/>
              <w:rPr>
                <w:rFonts w:hint="eastAsia" w:ascii="宋体" w:hAnsi="宋体" w:eastAsia="宋体" w:cs="宋体"/>
                <w:i w:val="0"/>
                <w:iCs w:val="0"/>
                <w:color w:val="auto"/>
                <w:kern w:val="0"/>
                <w:sz w:val="18"/>
                <w:szCs w:val="18"/>
                <w:highlight w:val="none"/>
                <w:u w:val="none"/>
                <w:lang w:val="en-US" w:eastAsia="zh-CN" w:bidi="ar"/>
              </w:rPr>
            </w:pPr>
          </w:p>
        </w:tc>
      </w:tr>
      <w:tr w14:paraId="6B469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541D8FE1">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主驾驶座</w:t>
            </w:r>
          </w:p>
        </w:tc>
        <w:tc>
          <w:tcPr>
            <w:tcW w:w="3460" w:type="dxa"/>
            <w:tcBorders>
              <w:tl2br w:val="nil"/>
              <w:tr2bl w:val="nil"/>
            </w:tcBorders>
            <w:noWrap/>
            <w:vAlign w:val="top"/>
          </w:tcPr>
          <w:p w14:paraId="175E2D5E">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lang w:val="en-US" w:eastAsia="zh-CN"/>
              </w:rPr>
              <w:t>手</w:t>
            </w:r>
            <w:r>
              <w:rPr>
                <w:rFonts w:hint="eastAsia" w:ascii="宋体" w:hAnsi="宋体" w:eastAsia="宋体" w:cs="宋体"/>
                <w:color w:val="auto"/>
                <w:kern w:val="1"/>
                <w:sz w:val="18"/>
                <w:szCs w:val="18"/>
                <w:highlight w:val="none"/>
              </w:rPr>
              <w:t>动</w:t>
            </w:r>
            <w:r>
              <w:rPr>
                <w:rFonts w:hint="eastAsia" w:ascii="宋体" w:hAnsi="宋体" w:eastAsia="宋体" w:cs="宋体"/>
                <w:color w:val="auto"/>
                <w:kern w:val="1"/>
                <w:sz w:val="18"/>
                <w:szCs w:val="18"/>
                <w:highlight w:val="none"/>
                <w:lang w:val="en-US" w:eastAsia="zh-CN"/>
              </w:rPr>
              <w:t>6</w:t>
            </w:r>
            <w:r>
              <w:rPr>
                <w:rFonts w:hint="eastAsia" w:ascii="宋体" w:hAnsi="宋体" w:eastAsia="宋体" w:cs="宋体"/>
                <w:color w:val="auto"/>
                <w:kern w:val="1"/>
                <w:sz w:val="18"/>
                <w:szCs w:val="18"/>
                <w:highlight w:val="none"/>
              </w:rPr>
              <w:t>向调节</w:t>
            </w:r>
          </w:p>
        </w:tc>
        <w:tc>
          <w:tcPr>
            <w:tcW w:w="3461" w:type="dxa"/>
            <w:tcBorders>
              <w:tl2br w:val="nil"/>
              <w:tr2bl w:val="nil"/>
            </w:tcBorders>
            <w:noWrap/>
            <w:vAlign w:val="top"/>
          </w:tcPr>
          <w:p w14:paraId="434D12B9">
            <w:pPr>
              <w:spacing w:line="340" w:lineRule="exact"/>
              <w:jc w:val="center"/>
              <w:rPr>
                <w:rFonts w:hint="eastAsia" w:ascii="宋体" w:hAnsi="宋体" w:eastAsia="宋体" w:cs="宋体"/>
                <w:color w:val="auto"/>
                <w:kern w:val="1"/>
                <w:sz w:val="18"/>
                <w:szCs w:val="18"/>
                <w:highlight w:val="none"/>
                <w:lang w:val="en-US" w:eastAsia="zh-CN"/>
              </w:rPr>
            </w:pPr>
          </w:p>
        </w:tc>
      </w:tr>
      <w:tr w14:paraId="3A13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16FDAE9D">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副驾驶座椅</w:t>
            </w:r>
          </w:p>
        </w:tc>
        <w:tc>
          <w:tcPr>
            <w:tcW w:w="3460" w:type="dxa"/>
            <w:tcBorders>
              <w:tl2br w:val="nil"/>
              <w:tr2bl w:val="nil"/>
            </w:tcBorders>
            <w:noWrap/>
            <w:vAlign w:val="top"/>
          </w:tcPr>
          <w:p w14:paraId="33E68140">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手动</w:t>
            </w:r>
            <w:r>
              <w:rPr>
                <w:rFonts w:hint="eastAsia" w:ascii="宋体" w:hAnsi="宋体" w:eastAsia="宋体" w:cs="宋体"/>
                <w:color w:val="auto"/>
                <w:kern w:val="1"/>
                <w:sz w:val="18"/>
                <w:szCs w:val="18"/>
                <w:highlight w:val="none"/>
                <w:lang w:val="en-US" w:eastAsia="zh-CN"/>
              </w:rPr>
              <w:t>4</w:t>
            </w:r>
            <w:r>
              <w:rPr>
                <w:rFonts w:hint="eastAsia" w:ascii="宋体" w:hAnsi="宋体" w:eastAsia="宋体" w:cs="宋体"/>
                <w:color w:val="auto"/>
                <w:kern w:val="1"/>
                <w:sz w:val="18"/>
                <w:szCs w:val="18"/>
                <w:highlight w:val="none"/>
              </w:rPr>
              <w:t>向调节</w:t>
            </w:r>
          </w:p>
        </w:tc>
        <w:tc>
          <w:tcPr>
            <w:tcW w:w="3461" w:type="dxa"/>
            <w:tcBorders>
              <w:tl2br w:val="nil"/>
              <w:tr2bl w:val="nil"/>
            </w:tcBorders>
            <w:noWrap/>
            <w:vAlign w:val="top"/>
          </w:tcPr>
          <w:p w14:paraId="7DCC73D5">
            <w:pPr>
              <w:spacing w:line="340" w:lineRule="exact"/>
              <w:jc w:val="center"/>
              <w:rPr>
                <w:rFonts w:hint="eastAsia" w:ascii="宋体" w:hAnsi="宋体" w:eastAsia="宋体" w:cs="宋体"/>
                <w:color w:val="auto"/>
                <w:kern w:val="1"/>
                <w:sz w:val="18"/>
                <w:szCs w:val="18"/>
                <w:highlight w:val="none"/>
              </w:rPr>
            </w:pPr>
          </w:p>
        </w:tc>
      </w:tr>
      <w:tr w14:paraId="7547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1E9FC205">
            <w:pPr>
              <w:keepNext w:val="0"/>
              <w:keepLines w:val="0"/>
              <w:widowControl/>
              <w:suppressLineNumbers w:val="0"/>
              <w:jc w:val="left"/>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sz w:val="18"/>
                <w:szCs w:val="18"/>
                <w:highlight w:val="none"/>
                <w:u w:val="none"/>
                <w:lang w:val="en-US" w:eastAsia="zh-CN"/>
              </w:rPr>
              <w:t>二排座椅</w:t>
            </w:r>
          </w:p>
        </w:tc>
        <w:tc>
          <w:tcPr>
            <w:tcW w:w="3460" w:type="dxa"/>
            <w:tcBorders>
              <w:tl2br w:val="nil"/>
              <w:tr2bl w:val="nil"/>
            </w:tcBorders>
            <w:noWrap/>
            <w:vAlign w:val="top"/>
          </w:tcPr>
          <w:p w14:paraId="17D070B5">
            <w:pPr>
              <w:spacing w:line="340" w:lineRule="exact"/>
              <w:jc w:val="center"/>
              <w:rPr>
                <w:rFonts w:hint="eastAsia" w:ascii="宋体" w:hAnsi="宋体" w:eastAsia="宋体" w:cs="宋体"/>
                <w:color w:val="auto"/>
                <w:kern w:val="1"/>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 xml:space="preserve">固定双人座椅 </w:t>
            </w:r>
            <w:r>
              <w:rPr>
                <w:rFonts w:hint="eastAsia" w:ascii="宋体" w:hAnsi="宋体" w:eastAsia="宋体" w:cs="宋体"/>
                <w:color w:val="auto"/>
                <w:kern w:val="1"/>
                <w:sz w:val="18"/>
                <w:szCs w:val="18"/>
                <w:highlight w:val="none"/>
              </w:rPr>
              <w:t>手动</w:t>
            </w:r>
            <w:r>
              <w:rPr>
                <w:rFonts w:hint="eastAsia" w:ascii="宋体" w:hAnsi="宋体" w:eastAsia="宋体" w:cs="宋体"/>
                <w:color w:val="auto"/>
                <w:kern w:val="1"/>
                <w:sz w:val="18"/>
                <w:szCs w:val="18"/>
                <w:highlight w:val="none"/>
                <w:lang w:val="en-US" w:eastAsia="zh-CN"/>
              </w:rPr>
              <w:t>2</w:t>
            </w:r>
            <w:r>
              <w:rPr>
                <w:rFonts w:hint="eastAsia" w:ascii="宋体" w:hAnsi="宋体" w:eastAsia="宋体" w:cs="宋体"/>
                <w:color w:val="auto"/>
                <w:kern w:val="1"/>
                <w:sz w:val="18"/>
                <w:szCs w:val="18"/>
                <w:highlight w:val="none"/>
              </w:rPr>
              <w:t>向</w:t>
            </w:r>
            <w:r>
              <w:rPr>
                <w:rFonts w:hint="eastAsia" w:ascii="宋体" w:hAnsi="宋体" w:eastAsia="宋体" w:cs="宋体"/>
                <w:color w:val="auto"/>
                <w:kern w:val="1"/>
                <w:sz w:val="18"/>
                <w:szCs w:val="18"/>
                <w:highlight w:val="none"/>
                <w:lang w:val="en-US" w:eastAsia="zh-CN"/>
              </w:rPr>
              <w:t>调节</w:t>
            </w:r>
          </w:p>
        </w:tc>
        <w:tc>
          <w:tcPr>
            <w:tcW w:w="3461" w:type="dxa"/>
            <w:tcBorders>
              <w:tl2br w:val="nil"/>
              <w:tr2bl w:val="nil"/>
            </w:tcBorders>
            <w:noWrap/>
            <w:vAlign w:val="top"/>
          </w:tcPr>
          <w:p w14:paraId="247F78CE">
            <w:pPr>
              <w:spacing w:line="340" w:lineRule="exact"/>
              <w:jc w:val="center"/>
              <w:rPr>
                <w:rFonts w:hint="eastAsia" w:ascii="宋体" w:hAnsi="宋体" w:eastAsia="宋体" w:cs="宋体"/>
                <w:i w:val="0"/>
                <w:iCs w:val="0"/>
                <w:color w:val="auto"/>
                <w:sz w:val="18"/>
                <w:szCs w:val="18"/>
                <w:highlight w:val="none"/>
                <w:u w:val="none"/>
                <w:lang w:val="en-US" w:eastAsia="zh-CN"/>
              </w:rPr>
            </w:pPr>
          </w:p>
        </w:tc>
      </w:tr>
      <w:tr w14:paraId="2547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701A3CE8">
            <w:pPr>
              <w:keepNext w:val="0"/>
              <w:keepLines w:val="0"/>
              <w:widowControl/>
              <w:suppressLineNumbers w:val="0"/>
              <w:jc w:val="left"/>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sz w:val="18"/>
                <w:szCs w:val="18"/>
                <w:highlight w:val="none"/>
                <w:u w:val="none"/>
                <w:lang w:val="en-US" w:eastAsia="zh-CN"/>
              </w:rPr>
              <w:t>三排座椅</w:t>
            </w:r>
          </w:p>
        </w:tc>
        <w:tc>
          <w:tcPr>
            <w:tcW w:w="3460" w:type="dxa"/>
            <w:tcBorders>
              <w:tl2br w:val="nil"/>
              <w:tr2bl w:val="nil"/>
            </w:tcBorders>
            <w:noWrap/>
            <w:vAlign w:val="top"/>
          </w:tcPr>
          <w:p w14:paraId="08F91E46">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sz w:val="18"/>
                <w:szCs w:val="18"/>
                <w:highlight w:val="none"/>
                <w:u w:val="none"/>
                <w:lang w:val="en-US" w:eastAsia="zh-CN"/>
              </w:rPr>
              <w:t xml:space="preserve">固定双人座椅 </w:t>
            </w:r>
            <w:r>
              <w:rPr>
                <w:rFonts w:hint="eastAsia" w:ascii="宋体" w:hAnsi="宋体" w:eastAsia="宋体" w:cs="宋体"/>
                <w:color w:val="auto"/>
                <w:kern w:val="1"/>
                <w:sz w:val="18"/>
                <w:szCs w:val="18"/>
                <w:highlight w:val="none"/>
              </w:rPr>
              <w:t>手动</w:t>
            </w:r>
            <w:r>
              <w:rPr>
                <w:rFonts w:hint="eastAsia" w:ascii="宋体" w:hAnsi="宋体" w:eastAsia="宋体" w:cs="宋体"/>
                <w:color w:val="auto"/>
                <w:kern w:val="1"/>
                <w:sz w:val="18"/>
                <w:szCs w:val="18"/>
                <w:highlight w:val="none"/>
                <w:lang w:val="en-US" w:eastAsia="zh-CN"/>
              </w:rPr>
              <w:t>2</w:t>
            </w:r>
            <w:r>
              <w:rPr>
                <w:rFonts w:hint="eastAsia" w:ascii="宋体" w:hAnsi="宋体" w:eastAsia="宋体" w:cs="宋体"/>
                <w:color w:val="auto"/>
                <w:kern w:val="1"/>
                <w:sz w:val="18"/>
                <w:szCs w:val="18"/>
                <w:highlight w:val="none"/>
              </w:rPr>
              <w:t>向</w:t>
            </w:r>
            <w:r>
              <w:rPr>
                <w:rFonts w:hint="eastAsia" w:ascii="宋体" w:hAnsi="宋体" w:eastAsia="宋体" w:cs="宋体"/>
                <w:color w:val="auto"/>
                <w:kern w:val="1"/>
                <w:sz w:val="18"/>
                <w:szCs w:val="18"/>
                <w:highlight w:val="none"/>
                <w:lang w:val="en-US" w:eastAsia="zh-CN"/>
              </w:rPr>
              <w:t>调节</w:t>
            </w:r>
          </w:p>
        </w:tc>
        <w:tc>
          <w:tcPr>
            <w:tcW w:w="3461" w:type="dxa"/>
            <w:tcBorders>
              <w:tl2br w:val="nil"/>
              <w:tr2bl w:val="nil"/>
            </w:tcBorders>
            <w:noWrap/>
            <w:vAlign w:val="top"/>
          </w:tcPr>
          <w:p w14:paraId="00FFA6F8">
            <w:pPr>
              <w:spacing w:line="340" w:lineRule="exact"/>
              <w:jc w:val="center"/>
              <w:rPr>
                <w:rFonts w:hint="eastAsia" w:ascii="宋体" w:hAnsi="宋体" w:eastAsia="宋体" w:cs="宋体"/>
                <w:i w:val="0"/>
                <w:iCs w:val="0"/>
                <w:color w:val="auto"/>
                <w:sz w:val="18"/>
                <w:szCs w:val="18"/>
                <w:highlight w:val="none"/>
                <w:u w:val="none"/>
                <w:lang w:val="en-US" w:eastAsia="zh-CN"/>
              </w:rPr>
            </w:pPr>
          </w:p>
        </w:tc>
      </w:tr>
      <w:tr w14:paraId="4A45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54A560D3">
            <w:pPr>
              <w:keepNext w:val="0"/>
              <w:keepLines w:val="0"/>
              <w:widowControl/>
              <w:suppressLineNumbers w:val="0"/>
              <w:jc w:val="left"/>
              <w:textAlignment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sz w:val="18"/>
                <w:szCs w:val="18"/>
                <w:highlight w:val="none"/>
                <w:u w:val="none"/>
                <w:lang w:val="en-US" w:eastAsia="zh-CN"/>
              </w:rPr>
              <w:t>四排座椅</w:t>
            </w:r>
          </w:p>
        </w:tc>
        <w:tc>
          <w:tcPr>
            <w:tcW w:w="3460" w:type="dxa"/>
            <w:tcBorders>
              <w:tl2br w:val="nil"/>
              <w:tr2bl w:val="nil"/>
            </w:tcBorders>
            <w:noWrap/>
            <w:vAlign w:val="top"/>
          </w:tcPr>
          <w:p w14:paraId="773791B5">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i w:val="0"/>
                <w:iCs w:val="0"/>
                <w:color w:val="auto"/>
                <w:sz w:val="18"/>
                <w:szCs w:val="18"/>
                <w:highlight w:val="none"/>
                <w:u w:val="none"/>
                <w:lang w:val="en-US" w:eastAsia="zh-CN"/>
              </w:rPr>
              <w:t>固定三人座椅</w:t>
            </w:r>
          </w:p>
        </w:tc>
        <w:tc>
          <w:tcPr>
            <w:tcW w:w="3461" w:type="dxa"/>
            <w:tcBorders>
              <w:tl2br w:val="nil"/>
              <w:tr2bl w:val="nil"/>
            </w:tcBorders>
            <w:noWrap/>
            <w:vAlign w:val="top"/>
          </w:tcPr>
          <w:p w14:paraId="73587ACE">
            <w:pPr>
              <w:spacing w:line="340" w:lineRule="exact"/>
              <w:jc w:val="center"/>
              <w:rPr>
                <w:rFonts w:hint="eastAsia" w:ascii="宋体" w:hAnsi="宋体" w:eastAsia="宋体" w:cs="宋体"/>
                <w:i w:val="0"/>
                <w:iCs w:val="0"/>
                <w:color w:val="auto"/>
                <w:sz w:val="18"/>
                <w:szCs w:val="18"/>
                <w:highlight w:val="none"/>
                <w:u w:val="none"/>
                <w:lang w:val="en-US" w:eastAsia="zh-CN"/>
              </w:rPr>
            </w:pPr>
          </w:p>
        </w:tc>
      </w:tr>
      <w:tr w14:paraId="1519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30B3A22B">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座椅布局</w:t>
            </w:r>
          </w:p>
        </w:tc>
        <w:tc>
          <w:tcPr>
            <w:tcW w:w="3460" w:type="dxa"/>
            <w:tcBorders>
              <w:tl2br w:val="nil"/>
              <w:tr2bl w:val="nil"/>
            </w:tcBorders>
            <w:noWrap/>
            <w:vAlign w:val="top"/>
          </w:tcPr>
          <w:p w14:paraId="20FB926A">
            <w:pPr>
              <w:spacing w:line="340" w:lineRule="exact"/>
              <w:jc w:val="center"/>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rPr>
              <w:t>2-2-</w:t>
            </w:r>
            <w:r>
              <w:rPr>
                <w:rFonts w:hint="eastAsia" w:ascii="宋体" w:hAnsi="宋体" w:eastAsia="宋体" w:cs="宋体"/>
                <w:color w:val="auto"/>
                <w:kern w:val="1"/>
                <w:sz w:val="18"/>
                <w:szCs w:val="18"/>
                <w:highlight w:val="none"/>
                <w:lang w:val="en-US" w:eastAsia="zh-CN"/>
              </w:rPr>
              <w:t>2-3</w:t>
            </w:r>
          </w:p>
        </w:tc>
        <w:tc>
          <w:tcPr>
            <w:tcW w:w="3461" w:type="dxa"/>
            <w:tcBorders>
              <w:tl2br w:val="nil"/>
              <w:tr2bl w:val="nil"/>
            </w:tcBorders>
            <w:noWrap/>
            <w:vAlign w:val="top"/>
          </w:tcPr>
          <w:p w14:paraId="74B1F34A">
            <w:pPr>
              <w:spacing w:line="340" w:lineRule="exact"/>
              <w:jc w:val="center"/>
              <w:rPr>
                <w:rFonts w:hint="eastAsia" w:ascii="宋体" w:hAnsi="宋体" w:eastAsia="宋体" w:cs="宋体"/>
                <w:color w:val="auto"/>
                <w:kern w:val="1"/>
                <w:sz w:val="18"/>
                <w:szCs w:val="18"/>
                <w:highlight w:val="none"/>
              </w:rPr>
            </w:pPr>
          </w:p>
        </w:tc>
      </w:tr>
      <w:tr w14:paraId="220BA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47ECC259">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安全带</w:t>
            </w:r>
          </w:p>
        </w:tc>
        <w:tc>
          <w:tcPr>
            <w:tcW w:w="3460" w:type="dxa"/>
            <w:tcBorders>
              <w:tl2br w:val="nil"/>
              <w:tr2bl w:val="nil"/>
            </w:tcBorders>
            <w:noWrap/>
            <w:vAlign w:val="top"/>
          </w:tcPr>
          <w:p w14:paraId="2918B5C5">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全车三点式安全带</w:t>
            </w:r>
          </w:p>
        </w:tc>
        <w:tc>
          <w:tcPr>
            <w:tcW w:w="3461" w:type="dxa"/>
            <w:tcBorders>
              <w:tl2br w:val="nil"/>
              <w:tr2bl w:val="nil"/>
            </w:tcBorders>
            <w:noWrap/>
            <w:vAlign w:val="top"/>
          </w:tcPr>
          <w:p w14:paraId="28D90ABC">
            <w:pPr>
              <w:spacing w:line="340" w:lineRule="exact"/>
              <w:jc w:val="center"/>
              <w:rPr>
                <w:rFonts w:hint="eastAsia" w:ascii="宋体" w:hAnsi="宋体" w:eastAsia="宋体" w:cs="宋体"/>
                <w:color w:val="auto"/>
                <w:kern w:val="1"/>
                <w:sz w:val="18"/>
                <w:szCs w:val="18"/>
                <w:highlight w:val="none"/>
              </w:rPr>
            </w:pPr>
          </w:p>
        </w:tc>
      </w:tr>
      <w:tr w14:paraId="244F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EBEBE"/>
            <w:noWrap/>
            <w:vAlign w:val="center"/>
          </w:tcPr>
          <w:p w14:paraId="60AD9694">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多媒体配置</w:t>
            </w:r>
          </w:p>
        </w:tc>
        <w:tc>
          <w:tcPr>
            <w:tcW w:w="3461" w:type="dxa"/>
            <w:tcBorders>
              <w:tl2br w:val="nil"/>
              <w:tr2bl w:val="nil"/>
            </w:tcBorders>
            <w:shd w:val="clear" w:color="auto" w:fill="BEBEBE"/>
            <w:noWrap/>
            <w:vAlign w:val="center"/>
          </w:tcPr>
          <w:p w14:paraId="5CE7BC1F">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rPr>
              <w:t>多媒体配置</w:t>
            </w:r>
          </w:p>
        </w:tc>
      </w:tr>
      <w:tr w14:paraId="6B2A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404BA5E0">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触控液晶屏</w:t>
            </w:r>
          </w:p>
        </w:tc>
        <w:tc>
          <w:tcPr>
            <w:tcW w:w="3460" w:type="dxa"/>
            <w:tcBorders>
              <w:tl2br w:val="nil"/>
              <w:tr2bl w:val="nil"/>
            </w:tcBorders>
            <w:noWrap/>
            <w:vAlign w:val="top"/>
          </w:tcPr>
          <w:p w14:paraId="50AF5136">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37463D08">
            <w:pPr>
              <w:spacing w:line="340" w:lineRule="exact"/>
              <w:jc w:val="center"/>
              <w:rPr>
                <w:rFonts w:hint="eastAsia" w:ascii="宋体" w:hAnsi="宋体" w:eastAsia="宋体" w:cs="宋体"/>
                <w:color w:val="auto"/>
                <w:kern w:val="1"/>
                <w:sz w:val="18"/>
                <w:szCs w:val="18"/>
                <w:highlight w:val="none"/>
              </w:rPr>
            </w:pPr>
          </w:p>
        </w:tc>
      </w:tr>
      <w:tr w14:paraId="4BC3B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23BC0505">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中控屏幕尺寸</w:t>
            </w:r>
          </w:p>
        </w:tc>
        <w:tc>
          <w:tcPr>
            <w:tcW w:w="3460" w:type="dxa"/>
            <w:tcBorders>
              <w:tl2br w:val="nil"/>
              <w:tr2bl w:val="nil"/>
            </w:tcBorders>
            <w:noWrap/>
            <w:vAlign w:val="top"/>
          </w:tcPr>
          <w:p w14:paraId="1631808E">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≥10</w:t>
            </w:r>
            <w:r>
              <w:rPr>
                <w:rFonts w:hint="eastAsia" w:ascii="宋体" w:hAnsi="宋体" w:eastAsia="宋体" w:cs="宋体"/>
                <w:color w:val="auto"/>
                <w:kern w:val="1"/>
                <w:sz w:val="18"/>
                <w:szCs w:val="18"/>
                <w:highlight w:val="none"/>
                <w:lang w:val="en-US" w:eastAsia="zh-CN"/>
              </w:rPr>
              <w:t>.5</w:t>
            </w:r>
            <w:r>
              <w:rPr>
                <w:rFonts w:hint="eastAsia" w:ascii="宋体" w:hAnsi="宋体" w:eastAsia="宋体" w:cs="宋体"/>
                <w:color w:val="auto"/>
                <w:kern w:val="1"/>
                <w:sz w:val="18"/>
                <w:szCs w:val="18"/>
                <w:highlight w:val="none"/>
              </w:rPr>
              <w:t>英寸</w:t>
            </w:r>
          </w:p>
        </w:tc>
        <w:tc>
          <w:tcPr>
            <w:tcW w:w="3461" w:type="dxa"/>
            <w:tcBorders>
              <w:tl2br w:val="nil"/>
              <w:tr2bl w:val="nil"/>
            </w:tcBorders>
            <w:noWrap/>
            <w:vAlign w:val="top"/>
          </w:tcPr>
          <w:p w14:paraId="374C2A1D">
            <w:pPr>
              <w:spacing w:line="340" w:lineRule="exact"/>
              <w:jc w:val="center"/>
              <w:rPr>
                <w:rFonts w:hint="eastAsia" w:ascii="宋体" w:hAnsi="宋体" w:eastAsia="宋体" w:cs="宋体"/>
                <w:color w:val="auto"/>
                <w:kern w:val="1"/>
                <w:sz w:val="18"/>
                <w:szCs w:val="18"/>
                <w:highlight w:val="none"/>
              </w:rPr>
            </w:pPr>
          </w:p>
        </w:tc>
      </w:tr>
      <w:tr w14:paraId="789EA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5D612EFA">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多媒体/充电接口</w:t>
            </w:r>
          </w:p>
        </w:tc>
        <w:tc>
          <w:tcPr>
            <w:tcW w:w="3460" w:type="dxa"/>
            <w:tcBorders>
              <w:tl2br w:val="nil"/>
              <w:tr2bl w:val="nil"/>
            </w:tcBorders>
            <w:noWrap/>
            <w:vAlign w:val="top"/>
          </w:tcPr>
          <w:p w14:paraId="5F9C0111">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USB</w:t>
            </w:r>
          </w:p>
        </w:tc>
        <w:tc>
          <w:tcPr>
            <w:tcW w:w="3461" w:type="dxa"/>
            <w:tcBorders>
              <w:tl2br w:val="nil"/>
              <w:tr2bl w:val="nil"/>
            </w:tcBorders>
            <w:noWrap/>
            <w:vAlign w:val="top"/>
          </w:tcPr>
          <w:p w14:paraId="1BD1D261">
            <w:pPr>
              <w:spacing w:line="340" w:lineRule="exact"/>
              <w:jc w:val="center"/>
              <w:rPr>
                <w:rFonts w:hint="eastAsia" w:ascii="宋体" w:hAnsi="宋体" w:eastAsia="宋体" w:cs="宋体"/>
                <w:color w:val="auto"/>
                <w:kern w:val="1"/>
                <w:sz w:val="18"/>
                <w:szCs w:val="18"/>
                <w:highlight w:val="none"/>
              </w:rPr>
            </w:pPr>
          </w:p>
        </w:tc>
      </w:tr>
      <w:tr w14:paraId="2C0AA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584956E8">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手机联网</w:t>
            </w:r>
          </w:p>
        </w:tc>
        <w:tc>
          <w:tcPr>
            <w:tcW w:w="3460" w:type="dxa"/>
            <w:tcBorders>
              <w:tl2br w:val="nil"/>
              <w:tr2bl w:val="nil"/>
            </w:tcBorders>
            <w:noWrap/>
            <w:vAlign w:val="top"/>
          </w:tcPr>
          <w:p w14:paraId="6D64D870">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46797099">
            <w:pPr>
              <w:spacing w:line="340" w:lineRule="exact"/>
              <w:jc w:val="center"/>
              <w:rPr>
                <w:rFonts w:hint="eastAsia" w:ascii="宋体" w:hAnsi="宋体" w:eastAsia="宋体" w:cs="宋体"/>
                <w:color w:val="auto"/>
                <w:kern w:val="1"/>
                <w:sz w:val="18"/>
                <w:szCs w:val="18"/>
                <w:highlight w:val="none"/>
              </w:rPr>
            </w:pPr>
          </w:p>
        </w:tc>
      </w:tr>
      <w:tr w14:paraId="569C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676900CB">
            <w:pPr>
              <w:widowControl/>
              <w:spacing w:line="340" w:lineRule="exact"/>
              <w:jc w:val="left"/>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网络</w:t>
            </w:r>
          </w:p>
        </w:tc>
        <w:tc>
          <w:tcPr>
            <w:tcW w:w="3460" w:type="dxa"/>
            <w:tcBorders>
              <w:tl2br w:val="nil"/>
              <w:tr2bl w:val="nil"/>
            </w:tcBorders>
            <w:noWrap/>
            <w:vAlign w:val="top"/>
          </w:tcPr>
          <w:p w14:paraId="3B75236D">
            <w:pPr>
              <w:spacing w:line="340" w:lineRule="exact"/>
              <w:jc w:val="center"/>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4G</w:t>
            </w:r>
          </w:p>
        </w:tc>
        <w:tc>
          <w:tcPr>
            <w:tcW w:w="3461" w:type="dxa"/>
            <w:tcBorders>
              <w:tl2br w:val="nil"/>
              <w:tr2bl w:val="nil"/>
            </w:tcBorders>
            <w:noWrap/>
            <w:vAlign w:val="top"/>
          </w:tcPr>
          <w:p w14:paraId="590DEC2C">
            <w:pPr>
              <w:spacing w:line="340" w:lineRule="exact"/>
              <w:jc w:val="center"/>
              <w:rPr>
                <w:rFonts w:hint="eastAsia" w:ascii="宋体" w:hAnsi="宋体" w:eastAsia="宋体" w:cs="宋体"/>
                <w:color w:val="auto"/>
                <w:kern w:val="1"/>
                <w:sz w:val="18"/>
                <w:szCs w:val="18"/>
                <w:highlight w:val="none"/>
                <w:lang w:val="en-US" w:eastAsia="zh-CN"/>
              </w:rPr>
            </w:pPr>
          </w:p>
        </w:tc>
      </w:tr>
      <w:tr w14:paraId="4DCA3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674AEB7C">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蓝牙/车载电话</w:t>
            </w:r>
          </w:p>
        </w:tc>
        <w:tc>
          <w:tcPr>
            <w:tcW w:w="3460" w:type="dxa"/>
            <w:tcBorders>
              <w:tl2br w:val="nil"/>
              <w:tr2bl w:val="nil"/>
            </w:tcBorders>
            <w:noWrap/>
            <w:vAlign w:val="top"/>
          </w:tcPr>
          <w:p w14:paraId="32B71927">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3FA779B7">
            <w:pPr>
              <w:spacing w:line="340" w:lineRule="exact"/>
              <w:jc w:val="center"/>
              <w:rPr>
                <w:rFonts w:hint="eastAsia" w:ascii="宋体" w:hAnsi="宋体" w:eastAsia="宋体" w:cs="宋体"/>
                <w:color w:val="auto"/>
                <w:kern w:val="1"/>
                <w:sz w:val="18"/>
                <w:szCs w:val="18"/>
                <w:highlight w:val="none"/>
              </w:rPr>
            </w:pPr>
          </w:p>
        </w:tc>
      </w:tr>
      <w:tr w14:paraId="30F6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45189B19">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导航路况信息显示</w:t>
            </w:r>
          </w:p>
        </w:tc>
        <w:tc>
          <w:tcPr>
            <w:tcW w:w="3460" w:type="dxa"/>
            <w:tcBorders>
              <w:tl2br w:val="nil"/>
              <w:tr2bl w:val="nil"/>
            </w:tcBorders>
            <w:noWrap/>
            <w:vAlign w:val="top"/>
          </w:tcPr>
          <w:p w14:paraId="303EDE86">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76648693">
            <w:pPr>
              <w:spacing w:line="340" w:lineRule="exact"/>
              <w:jc w:val="center"/>
              <w:rPr>
                <w:rFonts w:hint="eastAsia" w:ascii="宋体" w:hAnsi="宋体" w:eastAsia="宋体" w:cs="宋体"/>
                <w:color w:val="auto"/>
                <w:kern w:val="1"/>
                <w:sz w:val="18"/>
                <w:szCs w:val="18"/>
                <w:highlight w:val="none"/>
              </w:rPr>
            </w:pPr>
          </w:p>
        </w:tc>
      </w:tr>
      <w:tr w14:paraId="2927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270CA9E8">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sz w:val="18"/>
                <w:szCs w:val="18"/>
                <w:highlight w:val="none"/>
              </w:rPr>
              <w:t>USB/Type-C接口</w:t>
            </w:r>
          </w:p>
        </w:tc>
        <w:tc>
          <w:tcPr>
            <w:tcW w:w="3460" w:type="dxa"/>
            <w:tcBorders>
              <w:tl2br w:val="nil"/>
              <w:tr2bl w:val="nil"/>
            </w:tcBorders>
            <w:noWrap/>
            <w:vAlign w:val="top"/>
          </w:tcPr>
          <w:p w14:paraId="0095D8B6">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0BE2AAD0">
            <w:pPr>
              <w:spacing w:line="340" w:lineRule="exact"/>
              <w:jc w:val="center"/>
              <w:rPr>
                <w:rFonts w:hint="eastAsia" w:ascii="宋体" w:hAnsi="宋体" w:eastAsia="宋体" w:cs="宋体"/>
                <w:color w:val="auto"/>
                <w:kern w:val="1"/>
                <w:sz w:val="18"/>
                <w:szCs w:val="18"/>
                <w:highlight w:val="none"/>
              </w:rPr>
            </w:pPr>
          </w:p>
        </w:tc>
      </w:tr>
      <w:tr w14:paraId="7F5D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05D227B2">
            <w:pPr>
              <w:widowControl/>
              <w:spacing w:line="3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音响</w:t>
            </w:r>
          </w:p>
        </w:tc>
        <w:tc>
          <w:tcPr>
            <w:tcW w:w="3460" w:type="dxa"/>
            <w:tcBorders>
              <w:tl2br w:val="nil"/>
              <w:tr2bl w:val="nil"/>
            </w:tcBorders>
            <w:noWrap/>
            <w:vAlign w:val="top"/>
          </w:tcPr>
          <w:p w14:paraId="159D5784">
            <w:pPr>
              <w:spacing w:line="340" w:lineRule="exact"/>
              <w:jc w:val="center"/>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sz w:val="18"/>
                <w:szCs w:val="18"/>
                <w:highlight w:val="none"/>
                <w:lang w:val="en-US" w:eastAsia="zh-CN"/>
              </w:rPr>
              <w:t>6扬声器高保真音响</w:t>
            </w:r>
          </w:p>
        </w:tc>
        <w:tc>
          <w:tcPr>
            <w:tcW w:w="3461" w:type="dxa"/>
            <w:tcBorders>
              <w:tl2br w:val="nil"/>
              <w:tr2bl w:val="nil"/>
            </w:tcBorders>
            <w:noWrap/>
            <w:vAlign w:val="top"/>
          </w:tcPr>
          <w:p w14:paraId="540151F4">
            <w:pPr>
              <w:spacing w:line="340" w:lineRule="exact"/>
              <w:jc w:val="center"/>
              <w:rPr>
                <w:rFonts w:hint="eastAsia" w:ascii="宋体" w:hAnsi="宋体" w:eastAsia="宋体" w:cs="宋体"/>
                <w:color w:val="auto"/>
                <w:sz w:val="18"/>
                <w:szCs w:val="18"/>
                <w:highlight w:val="none"/>
                <w:lang w:val="en-US" w:eastAsia="zh-CN"/>
              </w:rPr>
            </w:pPr>
          </w:p>
        </w:tc>
      </w:tr>
      <w:tr w14:paraId="7356B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EBEBE"/>
            <w:noWrap/>
            <w:vAlign w:val="center"/>
          </w:tcPr>
          <w:p w14:paraId="7D41C0C8">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灯光配置</w:t>
            </w:r>
          </w:p>
        </w:tc>
        <w:tc>
          <w:tcPr>
            <w:tcW w:w="3461" w:type="dxa"/>
            <w:tcBorders>
              <w:tl2br w:val="nil"/>
              <w:tr2bl w:val="nil"/>
            </w:tcBorders>
            <w:shd w:val="clear" w:color="auto" w:fill="BEBEBE"/>
            <w:noWrap/>
            <w:vAlign w:val="center"/>
          </w:tcPr>
          <w:p w14:paraId="5D230D42">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rPr>
              <w:t>灯光配置</w:t>
            </w:r>
          </w:p>
        </w:tc>
      </w:tr>
      <w:tr w14:paraId="247D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010767D0">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LED日间行车灯</w:t>
            </w:r>
          </w:p>
        </w:tc>
        <w:tc>
          <w:tcPr>
            <w:tcW w:w="3460" w:type="dxa"/>
            <w:tcBorders>
              <w:tl2br w:val="nil"/>
              <w:tr2bl w:val="nil"/>
            </w:tcBorders>
            <w:noWrap/>
            <w:vAlign w:val="top"/>
          </w:tcPr>
          <w:p w14:paraId="01410A09">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50CD3413">
            <w:pPr>
              <w:spacing w:line="340" w:lineRule="exact"/>
              <w:jc w:val="center"/>
              <w:rPr>
                <w:rFonts w:hint="eastAsia" w:ascii="宋体" w:hAnsi="宋体" w:eastAsia="宋体" w:cs="宋体"/>
                <w:color w:val="auto"/>
                <w:kern w:val="1"/>
                <w:sz w:val="18"/>
                <w:szCs w:val="18"/>
                <w:highlight w:val="none"/>
              </w:rPr>
            </w:pPr>
          </w:p>
        </w:tc>
      </w:tr>
      <w:tr w14:paraId="4466A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shd w:val="clear" w:color="auto" w:fill="FFFFFF"/>
            <w:noWrap/>
            <w:vAlign w:val="center"/>
          </w:tcPr>
          <w:p w14:paraId="6AC9326F">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LED近光灯</w:t>
            </w:r>
          </w:p>
        </w:tc>
        <w:tc>
          <w:tcPr>
            <w:tcW w:w="3460" w:type="dxa"/>
            <w:tcBorders>
              <w:tl2br w:val="nil"/>
              <w:tr2bl w:val="nil"/>
            </w:tcBorders>
            <w:noWrap/>
            <w:vAlign w:val="top"/>
          </w:tcPr>
          <w:p w14:paraId="56CC3CD4">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28846719">
            <w:pPr>
              <w:spacing w:line="340" w:lineRule="exact"/>
              <w:jc w:val="center"/>
              <w:rPr>
                <w:rFonts w:hint="eastAsia" w:ascii="宋体" w:hAnsi="宋体" w:eastAsia="宋体" w:cs="宋体"/>
                <w:color w:val="auto"/>
                <w:kern w:val="1"/>
                <w:sz w:val="18"/>
                <w:szCs w:val="18"/>
                <w:highlight w:val="none"/>
              </w:rPr>
            </w:pPr>
          </w:p>
        </w:tc>
      </w:tr>
      <w:tr w14:paraId="45A2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4D15E2FC">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LED远光灯</w:t>
            </w:r>
          </w:p>
        </w:tc>
        <w:tc>
          <w:tcPr>
            <w:tcW w:w="3460" w:type="dxa"/>
            <w:tcBorders>
              <w:tl2br w:val="nil"/>
              <w:tr2bl w:val="nil"/>
            </w:tcBorders>
            <w:noWrap/>
            <w:vAlign w:val="top"/>
          </w:tcPr>
          <w:p w14:paraId="75AF6104">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781110EE">
            <w:pPr>
              <w:spacing w:line="340" w:lineRule="exact"/>
              <w:jc w:val="center"/>
              <w:rPr>
                <w:rFonts w:hint="eastAsia" w:ascii="宋体" w:hAnsi="宋体" w:eastAsia="宋体" w:cs="宋体"/>
                <w:color w:val="auto"/>
                <w:kern w:val="1"/>
                <w:sz w:val="18"/>
                <w:szCs w:val="18"/>
                <w:highlight w:val="none"/>
              </w:rPr>
            </w:pPr>
          </w:p>
        </w:tc>
      </w:tr>
      <w:tr w14:paraId="3E78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7523A105">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大灯高度可调</w:t>
            </w:r>
          </w:p>
        </w:tc>
        <w:tc>
          <w:tcPr>
            <w:tcW w:w="3460" w:type="dxa"/>
            <w:tcBorders>
              <w:tl2br w:val="nil"/>
              <w:tr2bl w:val="nil"/>
            </w:tcBorders>
            <w:noWrap/>
            <w:vAlign w:val="top"/>
          </w:tcPr>
          <w:p w14:paraId="7E9FC066">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717112AC">
            <w:pPr>
              <w:spacing w:line="340" w:lineRule="exact"/>
              <w:jc w:val="center"/>
              <w:rPr>
                <w:rFonts w:hint="eastAsia" w:ascii="宋体" w:hAnsi="宋体" w:eastAsia="宋体" w:cs="宋体"/>
                <w:color w:val="auto"/>
                <w:kern w:val="1"/>
                <w:sz w:val="18"/>
                <w:szCs w:val="18"/>
                <w:highlight w:val="none"/>
              </w:rPr>
            </w:pPr>
          </w:p>
        </w:tc>
      </w:tr>
      <w:tr w14:paraId="3F26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686D7AF8">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大灯延时关闭</w:t>
            </w:r>
          </w:p>
        </w:tc>
        <w:tc>
          <w:tcPr>
            <w:tcW w:w="3460" w:type="dxa"/>
            <w:tcBorders>
              <w:tl2br w:val="nil"/>
              <w:tr2bl w:val="nil"/>
            </w:tcBorders>
            <w:noWrap/>
            <w:vAlign w:val="top"/>
          </w:tcPr>
          <w:p w14:paraId="5EC75CB4">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05A041E2">
            <w:pPr>
              <w:spacing w:line="340" w:lineRule="exact"/>
              <w:jc w:val="center"/>
              <w:rPr>
                <w:rFonts w:hint="eastAsia" w:ascii="宋体" w:hAnsi="宋体" w:eastAsia="宋体" w:cs="宋体"/>
                <w:color w:val="auto"/>
                <w:kern w:val="1"/>
                <w:sz w:val="18"/>
                <w:szCs w:val="18"/>
                <w:highlight w:val="none"/>
              </w:rPr>
            </w:pPr>
          </w:p>
        </w:tc>
      </w:tr>
      <w:tr w14:paraId="7953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EBEBE"/>
            <w:noWrap/>
            <w:vAlign w:val="center"/>
          </w:tcPr>
          <w:p w14:paraId="17E01110">
            <w:pPr>
              <w:widowControl/>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玻璃/后视镜</w:t>
            </w:r>
          </w:p>
        </w:tc>
        <w:tc>
          <w:tcPr>
            <w:tcW w:w="3461" w:type="dxa"/>
            <w:tcBorders>
              <w:tl2br w:val="nil"/>
              <w:tr2bl w:val="nil"/>
            </w:tcBorders>
            <w:shd w:val="clear" w:color="auto" w:fill="BEBEBE"/>
            <w:noWrap/>
            <w:vAlign w:val="center"/>
          </w:tcPr>
          <w:p w14:paraId="567595EF">
            <w:pPr>
              <w:widowControl/>
              <w:spacing w:line="340" w:lineRule="exact"/>
              <w:jc w:val="center"/>
              <w:rPr>
                <w:color w:val="auto"/>
                <w:sz w:val="18"/>
                <w:szCs w:val="18"/>
                <w:highlight w:val="none"/>
              </w:rPr>
            </w:pPr>
            <w:r>
              <w:rPr>
                <w:rFonts w:hint="eastAsia" w:ascii="宋体" w:hAnsi="宋体" w:eastAsia="宋体" w:cs="宋体"/>
                <w:color w:val="auto"/>
                <w:kern w:val="1"/>
                <w:sz w:val="18"/>
                <w:szCs w:val="18"/>
                <w:highlight w:val="none"/>
              </w:rPr>
              <w:t>玻璃/后视镜</w:t>
            </w:r>
          </w:p>
        </w:tc>
      </w:tr>
      <w:tr w14:paraId="5687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68579A26">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前/后电动车窗</w:t>
            </w:r>
          </w:p>
        </w:tc>
        <w:tc>
          <w:tcPr>
            <w:tcW w:w="3460" w:type="dxa"/>
            <w:tcBorders>
              <w:tl2br w:val="nil"/>
              <w:tr2bl w:val="nil"/>
            </w:tcBorders>
            <w:noWrap/>
            <w:vAlign w:val="top"/>
          </w:tcPr>
          <w:p w14:paraId="43AC0BA9">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31999121">
            <w:pPr>
              <w:spacing w:line="340" w:lineRule="exact"/>
              <w:jc w:val="center"/>
              <w:rPr>
                <w:rFonts w:hint="eastAsia" w:ascii="宋体" w:hAnsi="宋体" w:eastAsia="宋体" w:cs="宋体"/>
                <w:color w:val="auto"/>
                <w:kern w:val="1"/>
                <w:sz w:val="18"/>
                <w:szCs w:val="18"/>
                <w:highlight w:val="none"/>
              </w:rPr>
            </w:pPr>
          </w:p>
        </w:tc>
      </w:tr>
      <w:tr w14:paraId="28033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6CB3B47E">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lang w:val="en-US" w:eastAsia="zh-CN"/>
              </w:rPr>
              <w:t>全车</w:t>
            </w:r>
            <w:r>
              <w:rPr>
                <w:rFonts w:hint="eastAsia" w:ascii="宋体" w:hAnsi="宋体" w:eastAsia="宋体" w:cs="宋体"/>
                <w:color w:val="auto"/>
                <w:kern w:val="1"/>
                <w:sz w:val="18"/>
                <w:szCs w:val="18"/>
                <w:highlight w:val="none"/>
              </w:rPr>
              <w:t>车窗一键升降功能</w:t>
            </w:r>
          </w:p>
        </w:tc>
        <w:tc>
          <w:tcPr>
            <w:tcW w:w="3460" w:type="dxa"/>
            <w:tcBorders>
              <w:tl2br w:val="nil"/>
              <w:tr2bl w:val="nil"/>
            </w:tcBorders>
            <w:noWrap/>
            <w:vAlign w:val="top"/>
          </w:tcPr>
          <w:p w14:paraId="3BE94ADA">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0ACB2460">
            <w:pPr>
              <w:spacing w:line="340" w:lineRule="exact"/>
              <w:jc w:val="center"/>
              <w:rPr>
                <w:rFonts w:hint="eastAsia" w:ascii="宋体" w:hAnsi="宋体" w:eastAsia="宋体" w:cs="宋体"/>
                <w:color w:val="auto"/>
                <w:kern w:val="1"/>
                <w:sz w:val="18"/>
                <w:szCs w:val="18"/>
                <w:highlight w:val="none"/>
              </w:rPr>
            </w:pPr>
          </w:p>
        </w:tc>
      </w:tr>
      <w:tr w14:paraId="3A0C2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186A14AC">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电动调节外后视镜</w:t>
            </w:r>
          </w:p>
        </w:tc>
        <w:tc>
          <w:tcPr>
            <w:tcW w:w="3460" w:type="dxa"/>
            <w:tcBorders>
              <w:tl2br w:val="nil"/>
              <w:tr2bl w:val="nil"/>
            </w:tcBorders>
            <w:noWrap/>
            <w:vAlign w:val="top"/>
          </w:tcPr>
          <w:p w14:paraId="28756C12">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26EA49C4">
            <w:pPr>
              <w:spacing w:line="340" w:lineRule="exact"/>
              <w:jc w:val="center"/>
              <w:rPr>
                <w:rFonts w:hint="eastAsia" w:ascii="宋体" w:hAnsi="宋体" w:eastAsia="宋体" w:cs="宋体"/>
                <w:color w:val="auto"/>
                <w:kern w:val="1"/>
                <w:sz w:val="18"/>
                <w:szCs w:val="18"/>
                <w:highlight w:val="none"/>
              </w:rPr>
            </w:pPr>
          </w:p>
        </w:tc>
      </w:tr>
      <w:tr w14:paraId="0628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101" w:type="dxa"/>
            <w:tcBorders>
              <w:tl2br w:val="nil"/>
              <w:tr2bl w:val="nil"/>
            </w:tcBorders>
            <w:noWrap/>
            <w:vAlign w:val="center"/>
          </w:tcPr>
          <w:p w14:paraId="296A3AAE">
            <w:pPr>
              <w:widowControl/>
              <w:spacing w:line="340" w:lineRule="exact"/>
              <w:jc w:val="left"/>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外后视镜加热</w:t>
            </w:r>
          </w:p>
        </w:tc>
        <w:tc>
          <w:tcPr>
            <w:tcW w:w="3460" w:type="dxa"/>
            <w:tcBorders>
              <w:tl2br w:val="nil"/>
              <w:tr2bl w:val="nil"/>
            </w:tcBorders>
            <w:noWrap/>
            <w:vAlign w:val="top"/>
          </w:tcPr>
          <w:p w14:paraId="6F9EE156">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0284A340">
            <w:pPr>
              <w:spacing w:line="340" w:lineRule="exact"/>
              <w:jc w:val="center"/>
              <w:rPr>
                <w:rFonts w:hint="eastAsia" w:ascii="宋体" w:hAnsi="宋体" w:eastAsia="宋体" w:cs="宋体"/>
                <w:color w:val="auto"/>
                <w:kern w:val="1"/>
                <w:sz w:val="18"/>
                <w:szCs w:val="18"/>
                <w:highlight w:val="none"/>
              </w:rPr>
            </w:pPr>
          </w:p>
        </w:tc>
      </w:tr>
      <w:tr w14:paraId="768B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5561" w:type="dxa"/>
            <w:gridSpan w:val="2"/>
            <w:tcBorders>
              <w:tl2br w:val="nil"/>
              <w:tr2bl w:val="nil"/>
            </w:tcBorders>
            <w:shd w:val="clear" w:color="auto" w:fill="BEBEBE"/>
            <w:noWrap/>
            <w:vAlign w:val="center"/>
          </w:tcPr>
          <w:p w14:paraId="2558ECED">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空调</w:t>
            </w:r>
          </w:p>
        </w:tc>
        <w:tc>
          <w:tcPr>
            <w:tcW w:w="3461" w:type="dxa"/>
            <w:tcBorders>
              <w:tl2br w:val="nil"/>
              <w:tr2bl w:val="nil"/>
            </w:tcBorders>
            <w:shd w:val="clear" w:color="auto" w:fill="BEBEBE"/>
            <w:noWrap/>
            <w:vAlign w:val="center"/>
          </w:tcPr>
          <w:p w14:paraId="362EFC40">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rPr>
              <w:t>空调</w:t>
            </w:r>
          </w:p>
        </w:tc>
      </w:tr>
      <w:tr w14:paraId="6E01D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2F739BF8">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空调温度控制方式</w:t>
            </w:r>
          </w:p>
        </w:tc>
        <w:tc>
          <w:tcPr>
            <w:tcW w:w="3460" w:type="dxa"/>
            <w:tcBorders>
              <w:tl2br w:val="nil"/>
              <w:tr2bl w:val="nil"/>
            </w:tcBorders>
            <w:noWrap/>
            <w:vAlign w:val="top"/>
          </w:tcPr>
          <w:p w14:paraId="64064318">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自动空调</w:t>
            </w:r>
          </w:p>
        </w:tc>
        <w:tc>
          <w:tcPr>
            <w:tcW w:w="3461" w:type="dxa"/>
            <w:tcBorders>
              <w:tl2br w:val="nil"/>
              <w:tr2bl w:val="nil"/>
            </w:tcBorders>
            <w:noWrap/>
            <w:vAlign w:val="top"/>
          </w:tcPr>
          <w:p w14:paraId="2F4D2E3C">
            <w:pPr>
              <w:spacing w:line="340" w:lineRule="exact"/>
              <w:jc w:val="center"/>
              <w:rPr>
                <w:rFonts w:hint="eastAsia" w:ascii="宋体" w:hAnsi="宋体" w:eastAsia="宋体" w:cs="宋体"/>
                <w:color w:val="auto"/>
                <w:kern w:val="1"/>
                <w:sz w:val="18"/>
                <w:szCs w:val="18"/>
                <w:highlight w:val="none"/>
              </w:rPr>
            </w:pPr>
          </w:p>
        </w:tc>
      </w:tr>
      <w:tr w14:paraId="53CE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0AE36AB2">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后座出风口</w:t>
            </w:r>
          </w:p>
        </w:tc>
        <w:tc>
          <w:tcPr>
            <w:tcW w:w="3460" w:type="dxa"/>
            <w:tcBorders>
              <w:tl2br w:val="nil"/>
              <w:tr2bl w:val="nil"/>
            </w:tcBorders>
            <w:noWrap/>
            <w:vAlign w:val="top"/>
          </w:tcPr>
          <w:p w14:paraId="5137FA24">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12FE1CF4">
            <w:pPr>
              <w:spacing w:line="340" w:lineRule="exact"/>
              <w:jc w:val="center"/>
              <w:rPr>
                <w:rFonts w:hint="eastAsia" w:ascii="宋体" w:hAnsi="宋体" w:eastAsia="宋体" w:cs="宋体"/>
                <w:color w:val="auto"/>
                <w:kern w:val="1"/>
                <w:sz w:val="18"/>
                <w:szCs w:val="18"/>
                <w:highlight w:val="none"/>
              </w:rPr>
            </w:pPr>
          </w:p>
        </w:tc>
      </w:tr>
      <w:tr w14:paraId="77A1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101" w:type="dxa"/>
            <w:tcBorders>
              <w:tl2br w:val="nil"/>
              <w:tr2bl w:val="nil"/>
            </w:tcBorders>
            <w:noWrap/>
            <w:vAlign w:val="center"/>
          </w:tcPr>
          <w:p w14:paraId="35ABC825">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温度分区控制</w:t>
            </w:r>
          </w:p>
        </w:tc>
        <w:tc>
          <w:tcPr>
            <w:tcW w:w="3460" w:type="dxa"/>
            <w:tcBorders>
              <w:tl2br w:val="nil"/>
              <w:tr2bl w:val="nil"/>
            </w:tcBorders>
            <w:noWrap/>
            <w:vAlign w:val="top"/>
          </w:tcPr>
          <w:p w14:paraId="7DEE3641">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50E737F3">
            <w:pPr>
              <w:spacing w:line="340" w:lineRule="exact"/>
              <w:jc w:val="center"/>
              <w:rPr>
                <w:rFonts w:hint="eastAsia" w:ascii="宋体" w:hAnsi="宋体" w:eastAsia="宋体" w:cs="宋体"/>
                <w:color w:val="auto"/>
                <w:kern w:val="1"/>
                <w:sz w:val="18"/>
                <w:szCs w:val="18"/>
                <w:highlight w:val="none"/>
              </w:rPr>
            </w:pPr>
          </w:p>
        </w:tc>
      </w:tr>
      <w:tr w14:paraId="1260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2101" w:type="dxa"/>
            <w:tcBorders>
              <w:tl2br w:val="nil"/>
              <w:tr2bl w:val="nil"/>
            </w:tcBorders>
            <w:noWrap/>
            <w:vAlign w:val="center"/>
          </w:tcPr>
          <w:p w14:paraId="3625115E">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负离子发生器</w:t>
            </w:r>
          </w:p>
        </w:tc>
        <w:tc>
          <w:tcPr>
            <w:tcW w:w="3460" w:type="dxa"/>
            <w:tcBorders>
              <w:tl2br w:val="nil"/>
              <w:tr2bl w:val="nil"/>
            </w:tcBorders>
            <w:noWrap/>
            <w:vAlign w:val="top"/>
          </w:tcPr>
          <w:p w14:paraId="12019302">
            <w:pPr>
              <w:spacing w:line="340" w:lineRule="exact"/>
              <w:jc w:val="center"/>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有</w:t>
            </w:r>
          </w:p>
        </w:tc>
        <w:tc>
          <w:tcPr>
            <w:tcW w:w="3461" w:type="dxa"/>
            <w:tcBorders>
              <w:tl2br w:val="nil"/>
              <w:tr2bl w:val="nil"/>
            </w:tcBorders>
            <w:noWrap/>
            <w:vAlign w:val="top"/>
          </w:tcPr>
          <w:p w14:paraId="021D31FD">
            <w:pPr>
              <w:spacing w:line="340" w:lineRule="exact"/>
              <w:jc w:val="center"/>
              <w:rPr>
                <w:rFonts w:hint="eastAsia" w:ascii="宋体" w:hAnsi="宋体" w:eastAsia="宋体" w:cs="宋体"/>
                <w:color w:val="auto"/>
                <w:kern w:val="1"/>
                <w:sz w:val="18"/>
                <w:szCs w:val="18"/>
                <w:highlight w:val="none"/>
              </w:rPr>
            </w:pPr>
          </w:p>
        </w:tc>
      </w:tr>
      <w:tr w14:paraId="291E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5561" w:type="dxa"/>
            <w:gridSpan w:val="2"/>
            <w:tcBorders>
              <w:tl2br w:val="nil"/>
              <w:tr2bl w:val="nil"/>
            </w:tcBorders>
            <w:shd w:val="clear" w:color="auto" w:fill="E7E6E6" w:themeFill="background2"/>
            <w:noWrap/>
            <w:vAlign w:val="center"/>
          </w:tcPr>
          <w:p w14:paraId="45A17CEA">
            <w:pPr>
              <w:spacing w:line="340" w:lineRule="exact"/>
              <w:jc w:val="center"/>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其他要求</w:t>
            </w:r>
          </w:p>
        </w:tc>
        <w:tc>
          <w:tcPr>
            <w:tcW w:w="3461" w:type="dxa"/>
            <w:tcBorders>
              <w:tl2br w:val="nil"/>
              <w:tr2bl w:val="nil"/>
            </w:tcBorders>
            <w:shd w:val="clear" w:color="auto" w:fill="E7E6E6" w:themeFill="background2"/>
            <w:noWrap/>
            <w:vAlign w:val="center"/>
          </w:tcPr>
          <w:p w14:paraId="1A37ED7D">
            <w:pPr>
              <w:spacing w:line="340" w:lineRule="exact"/>
              <w:jc w:val="center"/>
              <w:rPr>
                <w:color w:val="auto"/>
                <w:sz w:val="18"/>
                <w:szCs w:val="18"/>
                <w:highlight w:val="none"/>
              </w:rPr>
            </w:pPr>
            <w:r>
              <w:rPr>
                <w:rFonts w:hint="eastAsia" w:ascii="宋体" w:hAnsi="宋体" w:eastAsia="宋体" w:cs="宋体"/>
                <w:color w:val="auto"/>
                <w:kern w:val="1"/>
                <w:sz w:val="18"/>
                <w:szCs w:val="18"/>
                <w:highlight w:val="none"/>
                <w:lang w:val="en-US" w:eastAsia="zh-CN"/>
              </w:rPr>
              <w:t>其他要求</w:t>
            </w:r>
          </w:p>
        </w:tc>
      </w:tr>
      <w:tr w14:paraId="58888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2101" w:type="dxa"/>
            <w:vMerge w:val="restart"/>
            <w:tcBorders>
              <w:tl2br w:val="nil"/>
              <w:tr2bl w:val="nil"/>
            </w:tcBorders>
            <w:noWrap/>
            <w:vAlign w:val="center"/>
          </w:tcPr>
          <w:p w14:paraId="70458407">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设备安装、调试、验收和培训</w:t>
            </w:r>
          </w:p>
        </w:tc>
        <w:tc>
          <w:tcPr>
            <w:tcW w:w="3460" w:type="dxa"/>
            <w:tcBorders>
              <w:tl2br w:val="nil"/>
              <w:tr2bl w:val="nil"/>
            </w:tcBorders>
            <w:noWrap/>
            <w:vAlign w:val="center"/>
          </w:tcPr>
          <w:p w14:paraId="6FBEDB89">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安装优秀品牌</w:t>
            </w:r>
            <w:r>
              <w:rPr>
                <w:rFonts w:hint="eastAsia" w:ascii="宋体" w:hAnsi="宋体" w:eastAsia="宋体" w:cs="宋体"/>
                <w:color w:val="auto"/>
                <w:kern w:val="1"/>
                <w:sz w:val="18"/>
                <w:szCs w:val="18"/>
                <w:highlight w:val="none"/>
                <w:lang w:val="en-US" w:eastAsia="zh-CN"/>
              </w:rPr>
              <w:t>小型</w:t>
            </w:r>
            <w:r>
              <w:rPr>
                <w:rFonts w:hint="eastAsia" w:ascii="宋体" w:hAnsi="宋体" w:eastAsia="宋体" w:cs="宋体"/>
                <w:color w:val="auto"/>
                <w:kern w:val="1"/>
                <w:sz w:val="18"/>
                <w:szCs w:val="18"/>
                <w:highlight w:val="none"/>
              </w:rPr>
              <w:t>投币机，8年质保，投币机翻板开关与前门联动，并单独设置投币箱翻板开关按钮。</w:t>
            </w:r>
          </w:p>
          <w:p w14:paraId="166018AA">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安装车载监控终端设备、智能调度终端设备、车载刷卡机具（由</w:t>
            </w:r>
            <w:r>
              <w:rPr>
                <w:rFonts w:hint="eastAsia" w:ascii="宋体" w:hAnsi="宋体" w:eastAsia="宋体" w:cs="宋体"/>
                <w:color w:val="auto"/>
                <w:kern w:val="1"/>
                <w:sz w:val="18"/>
                <w:szCs w:val="18"/>
                <w:highlight w:val="none"/>
                <w:lang w:eastAsia="zh-CN"/>
              </w:rPr>
              <w:t>采购</w:t>
            </w:r>
            <w:r>
              <w:rPr>
                <w:rFonts w:hint="eastAsia" w:ascii="宋体" w:hAnsi="宋体" w:eastAsia="宋体" w:cs="宋体"/>
                <w:color w:val="auto"/>
                <w:kern w:val="1"/>
                <w:sz w:val="18"/>
                <w:szCs w:val="18"/>
                <w:highlight w:val="none"/>
              </w:rPr>
              <w:t>人提供设备，中标厂家要预留线缆），电源线采用双线制；要求电源从主配电板单独接入，安装单独保险，有专用接地线，电源线为车辆总闸开启电源打开，长通电。</w:t>
            </w:r>
          </w:p>
        </w:tc>
        <w:tc>
          <w:tcPr>
            <w:tcW w:w="3461" w:type="dxa"/>
            <w:tcBorders>
              <w:tl2br w:val="nil"/>
              <w:tr2bl w:val="nil"/>
            </w:tcBorders>
            <w:noWrap/>
            <w:vAlign w:val="center"/>
          </w:tcPr>
          <w:p w14:paraId="0FAACD2B">
            <w:pPr>
              <w:widowControl/>
              <w:spacing w:line="340" w:lineRule="exact"/>
              <w:jc w:val="left"/>
              <w:rPr>
                <w:rFonts w:hint="eastAsia" w:ascii="宋体" w:hAnsi="宋体" w:eastAsia="宋体" w:cs="宋体"/>
                <w:color w:val="auto"/>
                <w:kern w:val="1"/>
                <w:sz w:val="18"/>
                <w:szCs w:val="18"/>
                <w:highlight w:val="none"/>
              </w:rPr>
            </w:pPr>
          </w:p>
        </w:tc>
      </w:tr>
      <w:tr w14:paraId="7EAA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101" w:type="dxa"/>
            <w:vMerge w:val="continue"/>
            <w:tcBorders>
              <w:tl2br w:val="nil"/>
              <w:tr2bl w:val="nil"/>
            </w:tcBorders>
            <w:noWrap/>
            <w:vAlign w:val="center"/>
          </w:tcPr>
          <w:p w14:paraId="3476A278">
            <w:pPr>
              <w:widowControl/>
              <w:spacing w:line="340" w:lineRule="exact"/>
              <w:jc w:val="left"/>
              <w:rPr>
                <w:rFonts w:hint="eastAsia" w:ascii="宋体" w:hAnsi="宋体" w:eastAsia="宋体" w:cs="宋体"/>
                <w:color w:val="auto"/>
                <w:kern w:val="1"/>
                <w:sz w:val="18"/>
                <w:szCs w:val="18"/>
                <w:highlight w:val="none"/>
              </w:rPr>
            </w:pPr>
          </w:p>
        </w:tc>
        <w:tc>
          <w:tcPr>
            <w:tcW w:w="3460" w:type="dxa"/>
            <w:tcBorders>
              <w:tl2br w:val="nil"/>
              <w:tr2bl w:val="nil"/>
            </w:tcBorders>
            <w:noWrap/>
            <w:vAlign w:val="center"/>
          </w:tcPr>
          <w:p w14:paraId="6D037E7B">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买方有权向制造厂派遣技术人员了解检查生产、装配和试验等情况。</w:t>
            </w:r>
          </w:p>
        </w:tc>
        <w:tc>
          <w:tcPr>
            <w:tcW w:w="3461" w:type="dxa"/>
            <w:tcBorders>
              <w:tl2br w:val="nil"/>
              <w:tr2bl w:val="nil"/>
            </w:tcBorders>
            <w:noWrap/>
            <w:vAlign w:val="center"/>
          </w:tcPr>
          <w:p w14:paraId="567FBB45">
            <w:pPr>
              <w:widowControl/>
              <w:spacing w:line="340" w:lineRule="exact"/>
              <w:jc w:val="left"/>
              <w:rPr>
                <w:rFonts w:hint="eastAsia" w:ascii="宋体" w:hAnsi="宋体" w:eastAsia="宋体" w:cs="宋体"/>
                <w:color w:val="auto"/>
                <w:kern w:val="1"/>
                <w:sz w:val="18"/>
                <w:szCs w:val="18"/>
                <w:highlight w:val="none"/>
              </w:rPr>
            </w:pPr>
          </w:p>
        </w:tc>
      </w:tr>
      <w:tr w14:paraId="7B1C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101" w:type="dxa"/>
            <w:vMerge w:val="continue"/>
            <w:tcBorders>
              <w:tl2br w:val="nil"/>
              <w:tr2bl w:val="nil"/>
            </w:tcBorders>
            <w:noWrap/>
            <w:vAlign w:val="center"/>
          </w:tcPr>
          <w:p w14:paraId="44788180">
            <w:pPr>
              <w:widowControl/>
              <w:spacing w:line="340" w:lineRule="exact"/>
              <w:jc w:val="left"/>
              <w:rPr>
                <w:rFonts w:hint="eastAsia" w:ascii="宋体" w:hAnsi="宋体" w:eastAsia="宋体" w:cs="宋体"/>
                <w:color w:val="auto"/>
                <w:kern w:val="1"/>
                <w:sz w:val="18"/>
                <w:szCs w:val="18"/>
                <w:highlight w:val="none"/>
              </w:rPr>
            </w:pPr>
          </w:p>
        </w:tc>
        <w:tc>
          <w:tcPr>
            <w:tcW w:w="3460" w:type="dxa"/>
            <w:tcBorders>
              <w:tl2br w:val="nil"/>
              <w:tr2bl w:val="nil"/>
            </w:tcBorders>
            <w:noWrap/>
            <w:vAlign w:val="center"/>
          </w:tcPr>
          <w:p w14:paraId="4CD3B16B">
            <w:pPr>
              <w:widowControl/>
              <w:spacing w:line="34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kern w:val="1"/>
                <w:sz w:val="18"/>
                <w:szCs w:val="18"/>
                <w:highlight w:val="none"/>
              </w:rPr>
              <w:t>技术资料（使用说明书、使用手册、保养手册、电气原理图、液压原理图等）和外观验收后，将在现场进行试运转，试运转应包括各种功能的空载、满载、超载试车。经验收合格后，由买方签收验收报告。</w:t>
            </w:r>
          </w:p>
        </w:tc>
        <w:tc>
          <w:tcPr>
            <w:tcW w:w="3461" w:type="dxa"/>
            <w:tcBorders>
              <w:tl2br w:val="nil"/>
              <w:tr2bl w:val="nil"/>
            </w:tcBorders>
            <w:noWrap/>
            <w:vAlign w:val="center"/>
          </w:tcPr>
          <w:p w14:paraId="6B2FF1DC">
            <w:pPr>
              <w:widowControl/>
              <w:spacing w:line="340" w:lineRule="exact"/>
              <w:jc w:val="left"/>
              <w:rPr>
                <w:rFonts w:hint="eastAsia" w:ascii="宋体" w:hAnsi="宋体" w:eastAsia="宋体" w:cs="宋体"/>
                <w:color w:val="auto"/>
                <w:kern w:val="1"/>
                <w:sz w:val="18"/>
                <w:szCs w:val="18"/>
                <w:highlight w:val="none"/>
              </w:rPr>
            </w:pPr>
          </w:p>
        </w:tc>
      </w:tr>
      <w:tr w14:paraId="071A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101" w:type="dxa"/>
            <w:tcBorders>
              <w:tl2br w:val="nil"/>
              <w:tr2bl w:val="nil"/>
            </w:tcBorders>
            <w:noWrap/>
            <w:vAlign w:val="center"/>
          </w:tcPr>
          <w:p w14:paraId="20C06946">
            <w:pPr>
              <w:spacing w:line="420" w:lineRule="exact"/>
              <w:jc w:val="left"/>
              <w:rPr>
                <w:rFonts w:hint="eastAsia" w:ascii="宋体" w:hAnsi="宋体" w:eastAsia="宋体" w:cs="宋体"/>
                <w:color w:val="auto"/>
                <w:kern w:val="1"/>
                <w:sz w:val="18"/>
                <w:szCs w:val="18"/>
                <w:highlight w:val="none"/>
              </w:rPr>
            </w:pPr>
            <w:r>
              <w:rPr>
                <w:rFonts w:hint="eastAsia" w:ascii="宋体" w:hAnsi="宋体" w:eastAsia="宋体" w:cs="宋体"/>
                <w:color w:val="auto"/>
                <w:sz w:val="18"/>
                <w:szCs w:val="18"/>
                <w:highlight w:val="none"/>
              </w:rPr>
              <w:t>质保期</w:t>
            </w:r>
          </w:p>
        </w:tc>
        <w:tc>
          <w:tcPr>
            <w:tcW w:w="3460" w:type="dxa"/>
            <w:tcBorders>
              <w:tl2br w:val="nil"/>
              <w:tr2bl w:val="nil"/>
            </w:tcBorders>
            <w:noWrap/>
            <w:vAlign w:val="center"/>
          </w:tcPr>
          <w:p w14:paraId="7A37F008">
            <w:pPr>
              <w:rPr>
                <w:rFonts w:hint="eastAsia" w:ascii="宋体" w:hAnsi="宋体" w:eastAsia="宋体" w:cs="宋体"/>
                <w:color w:val="auto"/>
                <w:kern w:val="1"/>
                <w:sz w:val="18"/>
                <w:szCs w:val="18"/>
                <w:highlight w:val="none"/>
              </w:rPr>
            </w:pP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lang w:val="en-US" w:eastAsia="zh-CN"/>
              </w:rPr>
              <w:t>整车及一般零部件</w:t>
            </w:r>
            <w:r>
              <w:rPr>
                <w:rFonts w:hint="eastAsia" w:ascii="宋体" w:hAnsi="宋体" w:eastAsia="宋体" w:cs="宋体"/>
                <w:b/>
                <w:bCs/>
                <w:color w:val="auto"/>
                <w:sz w:val="18"/>
                <w:szCs w:val="18"/>
                <w:highlight w:val="none"/>
                <w:u w:val="single"/>
              </w:rPr>
              <w:t>质保期不少于</w:t>
            </w:r>
            <w:r>
              <w:rPr>
                <w:rFonts w:hint="eastAsia" w:ascii="宋体" w:hAnsi="宋体" w:eastAsia="宋体" w:cs="宋体"/>
                <w:b/>
                <w:bCs/>
                <w:color w:val="auto"/>
                <w:sz w:val="18"/>
                <w:szCs w:val="18"/>
                <w:highlight w:val="none"/>
                <w:u w:val="single"/>
                <w:lang w:val="en-US" w:eastAsia="zh-CN"/>
              </w:rPr>
              <w:t>3</w:t>
            </w:r>
            <w:r>
              <w:rPr>
                <w:rFonts w:hint="eastAsia" w:ascii="宋体" w:hAnsi="宋体" w:eastAsia="宋体" w:cs="宋体"/>
                <w:b/>
                <w:bCs/>
                <w:color w:val="auto"/>
                <w:sz w:val="18"/>
                <w:szCs w:val="18"/>
                <w:highlight w:val="none"/>
                <w:u w:val="single"/>
              </w:rPr>
              <w:t>年</w:t>
            </w:r>
            <w:r>
              <w:rPr>
                <w:rFonts w:hint="eastAsia" w:ascii="宋体" w:hAnsi="宋体" w:eastAsia="宋体" w:cs="宋体"/>
                <w:b/>
                <w:bCs/>
                <w:color w:val="auto"/>
                <w:sz w:val="18"/>
                <w:szCs w:val="18"/>
                <w:highlight w:val="none"/>
                <w:u w:val="single"/>
                <w:lang w:val="en-US" w:eastAsia="zh-CN"/>
              </w:rPr>
              <w:t>或8</w:t>
            </w:r>
            <w:r>
              <w:rPr>
                <w:rFonts w:hint="eastAsia" w:ascii="宋体" w:hAnsi="宋体" w:eastAsia="宋体" w:cs="宋体"/>
                <w:b/>
                <w:bCs/>
                <w:color w:val="auto"/>
                <w:sz w:val="18"/>
                <w:szCs w:val="18"/>
                <w:highlight w:val="none"/>
                <w:u w:val="single"/>
              </w:rPr>
              <w:t>万公里（</w:t>
            </w:r>
            <w:r>
              <w:rPr>
                <w:rFonts w:hint="eastAsia" w:ascii="宋体" w:hAnsi="宋体" w:eastAsia="宋体" w:cs="宋体"/>
                <w:b/>
                <w:bCs/>
                <w:i w:val="0"/>
                <w:iCs w:val="0"/>
                <w:color w:val="auto"/>
                <w:kern w:val="0"/>
                <w:sz w:val="18"/>
                <w:szCs w:val="18"/>
                <w:highlight w:val="none"/>
                <w:u w:val="single"/>
                <w:lang w:val="en-US" w:eastAsia="zh-CN" w:bidi="ar"/>
              </w:rPr>
              <w:t>以先到者为准，</w:t>
            </w:r>
            <w:r>
              <w:rPr>
                <w:rFonts w:hint="eastAsia" w:ascii="宋体" w:hAnsi="宋体" w:eastAsia="宋体" w:cs="宋体"/>
                <w:b/>
                <w:bCs/>
                <w:color w:val="auto"/>
                <w:sz w:val="18"/>
                <w:szCs w:val="18"/>
                <w:highlight w:val="none"/>
                <w:u w:val="single"/>
              </w:rPr>
              <w:t>易损件除外）；</w:t>
            </w:r>
            <w:r>
              <w:rPr>
                <w:rFonts w:hint="eastAsia" w:ascii="宋体" w:hAnsi="宋体" w:eastAsia="宋体" w:cs="宋体"/>
                <w:b/>
                <w:bCs/>
                <w:color w:val="auto"/>
                <w:sz w:val="18"/>
                <w:szCs w:val="18"/>
                <w:highlight w:val="none"/>
                <w:u w:val="single"/>
              </w:rPr>
              <w:br w:type="textWrapping"/>
            </w:r>
            <w:r>
              <w:rPr>
                <w:rFonts w:hint="eastAsia" w:ascii="宋体" w:hAnsi="宋体" w:eastAsia="宋体" w:cs="宋体"/>
                <w:color w:val="auto"/>
                <w:kern w:val="1"/>
                <w:sz w:val="18"/>
                <w:szCs w:val="18"/>
                <w:highlight w:val="none"/>
              </w:rPr>
              <w:t>▲</w:t>
            </w:r>
            <w:r>
              <w:rPr>
                <w:rFonts w:hint="eastAsia" w:ascii="宋体" w:hAnsi="宋体" w:eastAsia="宋体" w:cs="宋体"/>
                <w:b/>
                <w:bCs/>
                <w:i w:val="0"/>
                <w:iCs w:val="0"/>
                <w:color w:val="auto"/>
                <w:kern w:val="0"/>
                <w:sz w:val="18"/>
                <w:szCs w:val="18"/>
                <w:highlight w:val="none"/>
                <w:u w:val="single"/>
                <w:lang w:val="en-US" w:eastAsia="zh-CN" w:bidi="ar"/>
              </w:rPr>
              <w:t>电池组质保：8年或40万公里（以先到者为准）</w:t>
            </w:r>
          </w:p>
        </w:tc>
        <w:tc>
          <w:tcPr>
            <w:tcW w:w="3461" w:type="dxa"/>
            <w:tcBorders>
              <w:tl2br w:val="nil"/>
              <w:tr2bl w:val="nil"/>
            </w:tcBorders>
            <w:noWrap/>
            <w:vAlign w:val="center"/>
          </w:tcPr>
          <w:p w14:paraId="1D63ED6E">
            <w:pPr>
              <w:rPr>
                <w:rFonts w:hint="eastAsia" w:ascii="宋体" w:hAnsi="宋体" w:eastAsia="宋体" w:cs="宋体"/>
                <w:b/>
                <w:bCs/>
                <w:color w:val="auto"/>
                <w:sz w:val="18"/>
                <w:szCs w:val="18"/>
                <w:highlight w:val="none"/>
              </w:rPr>
            </w:pPr>
          </w:p>
        </w:tc>
      </w:tr>
      <w:tr w14:paraId="7B2D4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101" w:type="dxa"/>
            <w:tcBorders>
              <w:tl2br w:val="nil"/>
              <w:tr2bl w:val="nil"/>
            </w:tcBorders>
            <w:noWrap/>
            <w:vAlign w:val="center"/>
          </w:tcPr>
          <w:p w14:paraId="4DEDC0DD">
            <w:pPr>
              <w:spacing w:line="420" w:lineRule="exact"/>
              <w:jc w:val="left"/>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售后服务保障要求</w:t>
            </w:r>
          </w:p>
        </w:tc>
        <w:tc>
          <w:tcPr>
            <w:tcW w:w="3460" w:type="dxa"/>
            <w:tcBorders>
              <w:tl2br w:val="nil"/>
              <w:tr2bl w:val="nil"/>
            </w:tcBorders>
            <w:noWrap/>
            <w:vAlign w:val="center"/>
          </w:tcPr>
          <w:p w14:paraId="0132BCF7">
            <w:pPr>
              <w:spacing w:line="420" w:lineRule="exact"/>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卖方应提供质保期内的免费保修和终身维修，质保期内维修不得向用户收取任何费用，并保证及时服务。</w:t>
            </w:r>
          </w:p>
        </w:tc>
        <w:tc>
          <w:tcPr>
            <w:tcW w:w="3461" w:type="dxa"/>
            <w:tcBorders>
              <w:tl2br w:val="nil"/>
              <w:tr2bl w:val="nil"/>
            </w:tcBorders>
            <w:noWrap/>
            <w:vAlign w:val="center"/>
          </w:tcPr>
          <w:p w14:paraId="01CB14D4">
            <w:pPr>
              <w:spacing w:line="420" w:lineRule="exact"/>
              <w:rPr>
                <w:rFonts w:hint="eastAsia" w:ascii="宋体" w:hAnsi="宋体" w:eastAsia="宋体" w:cs="宋体"/>
                <w:color w:val="auto"/>
                <w:sz w:val="18"/>
                <w:szCs w:val="18"/>
                <w:highlight w:val="none"/>
              </w:rPr>
            </w:pPr>
          </w:p>
        </w:tc>
      </w:tr>
      <w:tr w14:paraId="0ADB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101" w:type="dxa"/>
            <w:tcBorders>
              <w:tl2br w:val="nil"/>
              <w:tr2bl w:val="nil"/>
            </w:tcBorders>
            <w:noWrap/>
            <w:vAlign w:val="center"/>
          </w:tcPr>
          <w:p w14:paraId="445858C5">
            <w:pPr>
              <w:spacing w:line="42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验收</w:t>
            </w:r>
          </w:p>
        </w:tc>
        <w:tc>
          <w:tcPr>
            <w:tcW w:w="3460" w:type="dxa"/>
            <w:tcBorders>
              <w:tl2br w:val="nil"/>
              <w:tr2bl w:val="nil"/>
            </w:tcBorders>
            <w:noWrap/>
            <w:vAlign w:val="center"/>
          </w:tcPr>
          <w:p w14:paraId="5AD05D7D">
            <w:pPr>
              <w:spacing w:line="4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验收应由双方技术人员按有关合同、到货清单及产品说明书等技术资料共同进行数量清点、空运转及负荷运转等试验，对于买方认为不必检查的项目，卖方应提供合格证明。验收合格后，方予交货。</w:t>
            </w:r>
          </w:p>
        </w:tc>
        <w:tc>
          <w:tcPr>
            <w:tcW w:w="3461" w:type="dxa"/>
            <w:tcBorders>
              <w:tl2br w:val="nil"/>
              <w:tr2bl w:val="nil"/>
            </w:tcBorders>
            <w:noWrap/>
            <w:vAlign w:val="center"/>
          </w:tcPr>
          <w:p w14:paraId="49A1E46B">
            <w:pPr>
              <w:spacing w:line="420" w:lineRule="exact"/>
              <w:rPr>
                <w:rFonts w:hint="eastAsia" w:ascii="宋体" w:hAnsi="宋体" w:eastAsia="宋体" w:cs="宋体"/>
                <w:color w:val="auto"/>
                <w:sz w:val="18"/>
                <w:szCs w:val="18"/>
                <w:highlight w:val="none"/>
              </w:rPr>
            </w:pPr>
          </w:p>
        </w:tc>
      </w:tr>
    </w:tbl>
    <w:p w14:paraId="0CF2919C">
      <w:pP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注：此表可扩展使用</w:t>
      </w:r>
    </w:p>
    <w:p w14:paraId="7B49B57F">
      <w:pPr>
        <w:rPr>
          <w:rFonts w:hint="eastAsia" w:ascii="宋体" w:hAnsi="宋体" w:eastAsia="宋体" w:cs="宋体"/>
          <w:b/>
          <w:bCs/>
          <w:color w:val="auto"/>
          <w:sz w:val="28"/>
          <w:szCs w:val="28"/>
          <w:highlight w:val="none"/>
        </w:rPr>
      </w:pPr>
    </w:p>
    <w:p w14:paraId="73FDEB0D">
      <w:pPr>
        <w:widowControl/>
        <w:overflowPunct w:val="0"/>
        <w:autoSpaceDE w:val="0"/>
        <w:autoSpaceDN w:val="0"/>
        <w:adjustRightInd w:val="0"/>
        <w:spacing w:line="360" w:lineRule="auto"/>
        <w:jc w:val="left"/>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投标人全称（盖公章）：</w:t>
      </w:r>
    </w:p>
    <w:p w14:paraId="14562845">
      <w:pPr>
        <w:widowControl/>
        <w:overflowPunct w:val="0"/>
        <w:autoSpaceDE w:val="0"/>
        <w:autoSpaceDN w:val="0"/>
        <w:adjustRightInd w:val="0"/>
        <w:spacing w:line="360" w:lineRule="auto"/>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法定代表人或其投标人代表（签字或盖章）： </w:t>
      </w:r>
    </w:p>
    <w:p w14:paraId="1935EFA9">
      <w:pP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rPr>
        <w:t>日   期：</w:t>
      </w:r>
      <w:r>
        <w:rPr>
          <w:rFonts w:hint="eastAsia" w:ascii="宋体" w:hAnsi="宋体" w:eastAsia="宋体" w:cs="宋体"/>
          <w:b/>
          <w:bCs/>
          <w:color w:val="auto"/>
          <w:sz w:val="28"/>
          <w:szCs w:val="28"/>
          <w:highlight w:val="none"/>
        </w:rPr>
        <w:br w:type="page"/>
      </w:r>
    </w:p>
    <w:p w14:paraId="6DA07CFA">
      <w:pPr>
        <w:pStyle w:val="3"/>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附件九</w:t>
      </w:r>
    </w:p>
    <w:p w14:paraId="021D35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标段4：2辆大型客车详细技术参数表</w:t>
      </w:r>
    </w:p>
    <w:p w14:paraId="6EFAE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（1）详细技术参数表</w:t>
      </w:r>
    </w:p>
    <w:p w14:paraId="072244B0">
      <w:pPr>
        <w:pStyle w:val="3"/>
        <w:spacing w:after="0" w:line="440" w:lineRule="exact"/>
        <w:rPr>
          <w:rFonts w:hint="eastAsia" w:ascii="宋体" w:hAnsi="宋体" w:eastAsia="宋体" w:cs="宋体"/>
          <w:b/>
          <w:bCs/>
          <w:sz w:val="22"/>
          <w:szCs w:val="28"/>
          <w:highlight w:val="none"/>
        </w:rPr>
      </w:pPr>
      <w:r>
        <w:rPr>
          <w:rFonts w:hint="eastAsia" w:ascii="宋体" w:hAnsi="宋体" w:eastAsia="宋体" w:cs="宋体"/>
          <w:b/>
          <w:bCs/>
          <w:sz w:val="22"/>
          <w:szCs w:val="28"/>
          <w:highlight w:val="none"/>
          <w:lang w:val="en-US" w:eastAsia="zh-CN"/>
        </w:rPr>
        <w:t>1</w:t>
      </w:r>
      <w:r>
        <w:rPr>
          <w:rFonts w:hint="eastAsia" w:ascii="宋体" w:hAnsi="宋体" w:eastAsia="宋体" w:cs="宋体"/>
          <w:b/>
          <w:bCs/>
          <w:sz w:val="22"/>
          <w:szCs w:val="28"/>
          <w:highlight w:val="none"/>
        </w:rPr>
        <w:t>.技术参数</w:t>
      </w:r>
      <w:r>
        <w:rPr>
          <w:rFonts w:hint="eastAsia" w:ascii="宋体" w:hAnsi="宋体" w:eastAsia="宋体" w:cs="宋体"/>
          <w:b/>
          <w:bCs/>
          <w:sz w:val="22"/>
          <w:szCs w:val="28"/>
          <w:highlight w:val="none"/>
          <w:lang w:val="en-US" w:eastAsia="zh-CN"/>
        </w:rPr>
        <w:t>响应表</w:t>
      </w:r>
      <w:r>
        <w:rPr>
          <w:rFonts w:hint="eastAsia" w:ascii="宋体" w:hAnsi="宋体" w:eastAsia="宋体" w:cs="宋体"/>
          <w:b/>
          <w:bCs/>
          <w:sz w:val="22"/>
          <w:szCs w:val="28"/>
          <w:highlight w:val="none"/>
        </w:rPr>
        <w:t>（</w:t>
      </w:r>
      <w:r>
        <w:rPr>
          <w:rFonts w:hint="eastAsia" w:ascii="宋体" w:hAnsi="宋体" w:eastAsia="宋体" w:cs="宋体"/>
          <w:b/>
          <w:bCs/>
          <w:sz w:val="22"/>
          <w:szCs w:val="28"/>
          <w:highlight w:val="none"/>
          <w:lang w:val="en-US" w:eastAsia="zh-CN"/>
        </w:rPr>
        <w:t>9</w:t>
      </w:r>
      <w:r>
        <w:rPr>
          <w:rFonts w:hint="eastAsia" w:ascii="宋体" w:hAnsi="宋体" w:eastAsia="宋体" w:cs="宋体"/>
          <w:b/>
          <w:bCs/>
          <w:sz w:val="22"/>
          <w:szCs w:val="28"/>
          <w:highlight w:val="none"/>
        </w:rPr>
        <w:t>米</w:t>
      </w:r>
      <w:r>
        <w:rPr>
          <w:rFonts w:hint="eastAsia" w:ascii="宋体" w:hAnsi="宋体" w:eastAsia="宋体" w:cs="宋体"/>
          <w:b/>
          <w:bCs/>
          <w:sz w:val="22"/>
          <w:szCs w:val="28"/>
          <w:highlight w:val="none"/>
          <w:lang w:val="en-US" w:eastAsia="zh-CN"/>
        </w:rPr>
        <w:t>18</w:t>
      </w:r>
      <w:r>
        <w:rPr>
          <w:rFonts w:hint="eastAsia" w:ascii="宋体" w:hAnsi="宋体" w:eastAsia="宋体" w:cs="宋体"/>
          <w:b/>
          <w:bCs/>
          <w:sz w:val="22"/>
          <w:szCs w:val="28"/>
          <w:highlight w:val="none"/>
        </w:rPr>
        <w:t>座大</w:t>
      </w:r>
      <w:r>
        <w:rPr>
          <w:rFonts w:hint="eastAsia" w:ascii="宋体" w:hAnsi="宋体" w:eastAsia="宋体" w:cs="宋体"/>
          <w:b/>
          <w:bCs/>
          <w:sz w:val="22"/>
          <w:szCs w:val="28"/>
          <w:highlight w:val="none"/>
          <w:lang w:eastAsia="zh-CN"/>
        </w:rPr>
        <w:t>型</w:t>
      </w:r>
      <w:r>
        <w:rPr>
          <w:rFonts w:hint="eastAsia" w:ascii="宋体" w:hAnsi="宋体" w:eastAsia="宋体" w:cs="宋体"/>
          <w:b/>
          <w:bCs/>
          <w:sz w:val="22"/>
          <w:szCs w:val="28"/>
          <w:highlight w:val="none"/>
        </w:rPr>
        <w:t>客车）</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510"/>
        <w:gridCol w:w="899"/>
        <w:gridCol w:w="2791"/>
        <w:gridCol w:w="3246"/>
      </w:tblGrid>
      <w:tr w14:paraId="5C4D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restart"/>
            <w:noWrap w:val="0"/>
            <w:vAlign w:val="center"/>
          </w:tcPr>
          <w:p w14:paraId="27D5BFEF">
            <w:pPr>
              <w:spacing w:line="240" w:lineRule="auto"/>
              <w:jc w:val="center"/>
              <w:outlineLvl w:val="0"/>
              <w:rPr>
                <w:rFonts w:hint="eastAsia" w:ascii="宋体" w:hAnsi="宋体" w:eastAsia="宋体" w:cs="宋体"/>
                <w:bCs/>
                <w:sz w:val="18"/>
                <w:szCs w:val="18"/>
                <w:highlight w:val="none"/>
              </w:rPr>
            </w:pPr>
            <w:r>
              <w:rPr>
                <w:rFonts w:hint="eastAsia" w:ascii="宋体" w:hAnsi="宋体" w:eastAsia="宋体" w:cs="宋体"/>
                <w:bCs/>
                <w:sz w:val="18"/>
                <w:szCs w:val="18"/>
                <w:highlight w:val="none"/>
              </w:rPr>
              <w:t>车辆信息</w:t>
            </w:r>
          </w:p>
        </w:tc>
        <w:tc>
          <w:tcPr>
            <w:tcW w:w="484" w:type="pct"/>
            <w:noWrap w:val="0"/>
            <w:vAlign w:val="center"/>
          </w:tcPr>
          <w:p w14:paraId="247DC471">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等级</w:t>
            </w:r>
          </w:p>
        </w:tc>
        <w:tc>
          <w:tcPr>
            <w:tcW w:w="1502" w:type="pct"/>
            <w:noWrap w:val="0"/>
            <w:vAlign w:val="center"/>
          </w:tcPr>
          <w:p w14:paraId="600A236C">
            <w:pPr>
              <w:spacing w:line="240" w:lineRule="auto"/>
              <w:ind w:right="-28"/>
              <w:jc w:val="center"/>
              <w:outlineLvl w:val="0"/>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采购</w:t>
            </w:r>
            <w:r>
              <w:rPr>
                <w:rFonts w:hint="eastAsia" w:ascii="宋体" w:hAnsi="宋体" w:eastAsia="宋体" w:cs="宋体"/>
                <w:bCs/>
                <w:sz w:val="18"/>
                <w:szCs w:val="18"/>
                <w:highlight w:val="none"/>
              </w:rPr>
              <w:t>基本参数</w:t>
            </w:r>
            <w:r>
              <w:rPr>
                <w:rFonts w:hint="eastAsia" w:ascii="宋体" w:hAnsi="宋体" w:eastAsia="宋体" w:cs="宋体"/>
                <w:bCs/>
                <w:sz w:val="18"/>
                <w:szCs w:val="18"/>
                <w:highlight w:val="none"/>
                <w:lang w:val="en-US" w:eastAsia="zh-CN"/>
              </w:rPr>
              <w:t>要求</w:t>
            </w:r>
          </w:p>
        </w:tc>
        <w:tc>
          <w:tcPr>
            <w:tcW w:w="1748" w:type="pct"/>
            <w:noWrap w:val="0"/>
            <w:vAlign w:val="center"/>
          </w:tcPr>
          <w:p w14:paraId="1C3EDA04">
            <w:pPr>
              <w:spacing w:line="240" w:lineRule="auto"/>
              <w:ind w:right="-28"/>
              <w:jc w:val="center"/>
              <w:outlineLvl w:val="0"/>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投标响应</w:t>
            </w:r>
          </w:p>
        </w:tc>
      </w:tr>
      <w:tr w14:paraId="1EC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continue"/>
            <w:noWrap w:val="0"/>
            <w:vAlign w:val="center"/>
          </w:tcPr>
          <w:p w14:paraId="5588CE30">
            <w:pPr>
              <w:spacing w:line="240" w:lineRule="auto"/>
              <w:jc w:val="center"/>
              <w:outlineLvl w:val="0"/>
              <w:rPr>
                <w:rFonts w:hint="eastAsia" w:ascii="宋体" w:hAnsi="宋体" w:eastAsia="宋体" w:cs="宋体"/>
                <w:bCs/>
                <w:sz w:val="18"/>
                <w:szCs w:val="18"/>
                <w:highlight w:val="none"/>
              </w:rPr>
            </w:pPr>
          </w:p>
        </w:tc>
        <w:tc>
          <w:tcPr>
            <w:tcW w:w="484" w:type="pct"/>
            <w:vMerge w:val="restart"/>
            <w:noWrap w:val="0"/>
            <w:vAlign w:val="center"/>
          </w:tcPr>
          <w:p w14:paraId="67245904">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高一</w:t>
            </w:r>
          </w:p>
        </w:tc>
        <w:tc>
          <w:tcPr>
            <w:tcW w:w="1502" w:type="pct"/>
            <w:noWrap w:val="0"/>
            <w:vAlign w:val="center"/>
          </w:tcPr>
          <w:p w14:paraId="083DD750">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w:t>
            </w:r>
            <w:r>
              <w:rPr>
                <w:rFonts w:hint="eastAsia" w:ascii="宋体" w:hAnsi="宋体" w:eastAsia="宋体" w:cs="宋体"/>
                <w:bCs/>
                <w:sz w:val="18"/>
                <w:szCs w:val="18"/>
                <w:highlight w:val="none"/>
                <w:u w:val="single"/>
              </w:rPr>
              <w:t>车长8900mm±100mm</w:t>
            </w:r>
          </w:p>
        </w:tc>
        <w:tc>
          <w:tcPr>
            <w:tcW w:w="1748" w:type="pct"/>
            <w:noWrap w:val="0"/>
            <w:vAlign w:val="center"/>
          </w:tcPr>
          <w:p w14:paraId="7D576DE2">
            <w:pPr>
              <w:spacing w:line="240" w:lineRule="auto"/>
              <w:jc w:val="center"/>
              <w:rPr>
                <w:rFonts w:hint="eastAsia" w:ascii="宋体" w:hAnsi="宋体" w:eastAsia="宋体" w:cs="宋体"/>
                <w:bCs/>
                <w:sz w:val="18"/>
                <w:szCs w:val="18"/>
                <w:highlight w:val="none"/>
              </w:rPr>
            </w:pPr>
          </w:p>
        </w:tc>
      </w:tr>
      <w:tr w14:paraId="6086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continue"/>
            <w:noWrap w:val="0"/>
            <w:vAlign w:val="center"/>
          </w:tcPr>
          <w:p w14:paraId="197380E4">
            <w:pPr>
              <w:spacing w:line="240" w:lineRule="auto"/>
              <w:jc w:val="center"/>
              <w:outlineLvl w:val="0"/>
              <w:rPr>
                <w:rFonts w:hint="eastAsia" w:ascii="宋体" w:hAnsi="宋体" w:eastAsia="宋体" w:cs="宋体"/>
                <w:bCs/>
                <w:sz w:val="18"/>
                <w:szCs w:val="18"/>
                <w:highlight w:val="none"/>
              </w:rPr>
            </w:pPr>
          </w:p>
        </w:tc>
        <w:tc>
          <w:tcPr>
            <w:tcW w:w="484" w:type="pct"/>
            <w:vMerge w:val="continue"/>
            <w:noWrap w:val="0"/>
            <w:vAlign w:val="center"/>
          </w:tcPr>
          <w:p w14:paraId="33066FD0">
            <w:pPr>
              <w:spacing w:line="240" w:lineRule="auto"/>
              <w:jc w:val="center"/>
              <w:rPr>
                <w:rFonts w:hint="eastAsia" w:ascii="宋体" w:hAnsi="宋体" w:eastAsia="宋体" w:cs="宋体"/>
                <w:bCs/>
                <w:sz w:val="18"/>
                <w:szCs w:val="18"/>
                <w:highlight w:val="none"/>
              </w:rPr>
            </w:pPr>
          </w:p>
        </w:tc>
        <w:tc>
          <w:tcPr>
            <w:tcW w:w="1502" w:type="pct"/>
            <w:noWrap w:val="0"/>
            <w:vAlign w:val="center"/>
          </w:tcPr>
          <w:p w14:paraId="6EC29D50">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w:t>
            </w:r>
            <w:r>
              <w:rPr>
                <w:rFonts w:hint="eastAsia" w:ascii="宋体" w:hAnsi="宋体" w:eastAsia="宋体" w:cs="宋体"/>
                <w:bCs/>
                <w:sz w:val="18"/>
                <w:szCs w:val="18"/>
                <w:highlight w:val="none"/>
                <w:u w:val="single"/>
              </w:rPr>
              <w:t>车宽2500mm±50mm</w:t>
            </w:r>
          </w:p>
        </w:tc>
        <w:tc>
          <w:tcPr>
            <w:tcW w:w="1748" w:type="pct"/>
            <w:noWrap w:val="0"/>
            <w:vAlign w:val="center"/>
          </w:tcPr>
          <w:p w14:paraId="06E377BA">
            <w:pPr>
              <w:spacing w:line="240" w:lineRule="auto"/>
              <w:jc w:val="center"/>
              <w:rPr>
                <w:rFonts w:hint="eastAsia" w:ascii="宋体" w:hAnsi="宋体" w:eastAsia="宋体" w:cs="宋体"/>
                <w:bCs/>
                <w:sz w:val="18"/>
                <w:szCs w:val="18"/>
                <w:highlight w:val="none"/>
              </w:rPr>
            </w:pPr>
          </w:p>
        </w:tc>
      </w:tr>
      <w:tr w14:paraId="59FF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continue"/>
            <w:noWrap w:val="0"/>
            <w:vAlign w:val="center"/>
          </w:tcPr>
          <w:p w14:paraId="2B0D4268">
            <w:pPr>
              <w:spacing w:line="240" w:lineRule="auto"/>
              <w:jc w:val="center"/>
              <w:outlineLvl w:val="0"/>
              <w:rPr>
                <w:rFonts w:hint="eastAsia" w:ascii="宋体" w:hAnsi="宋体" w:eastAsia="宋体" w:cs="宋体"/>
                <w:bCs/>
                <w:sz w:val="18"/>
                <w:szCs w:val="18"/>
                <w:highlight w:val="none"/>
              </w:rPr>
            </w:pPr>
          </w:p>
        </w:tc>
        <w:tc>
          <w:tcPr>
            <w:tcW w:w="484" w:type="pct"/>
            <w:vMerge w:val="continue"/>
            <w:noWrap w:val="0"/>
            <w:vAlign w:val="center"/>
          </w:tcPr>
          <w:p w14:paraId="323EF701">
            <w:pPr>
              <w:spacing w:line="240" w:lineRule="auto"/>
              <w:jc w:val="center"/>
              <w:rPr>
                <w:rFonts w:hint="eastAsia" w:ascii="宋体" w:hAnsi="宋体" w:eastAsia="宋体" w:cs="宋体"/>
                <w:bCs/>
                <w:sz w:val="18"/>
                <w:szCs w:val="18"/>
                <w:highlight w:val="none"/>
              </w:rPr>
            </w:pPr>
          </w:p>
        </w:tc>
        <w:tc>
          <w:tcPr>
            <w:tcW w:w="1502" w:type="pct"/>
            <w:noWrap w:val="0"/>
            <w:vAlign w:val="center"/>
          </w:tcPr>
          <w:p w14:paraId="1A737062">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w:t>
            </w:r>
            <w:r>
              <w:rPr>
                <w:rFonts w:hint="eastAsia" w:ascii="宋体" w:hAnsi="宋体" w:eastAsia="宋体" w:cs="宋体"/>
                <w:bCs/>
                <w:sz w:val="18"/>
                <w:szCs w:val="18"/>
                <w:highlight w:val="none"/>
                <w:u w:val="single"/>
              </w:rPr>
              <w:t>车高3450±30mm</w:t>
            </w:r>
          </w:p>
        </w:tc>
        <w:tc>
          <w:tcPr>
            <w:tcW w:w="1748" w:type="pct"/>
            <w:noWrap w:val="0"/>
            <w:vAlign w:val="center"/>
          </w:tcPr>
          <w:p w14:paraId="38C25FA4">
            <w:pPr>
              <w:spacing w:line="240" w:lineRule="auto"/>
              <w:jc w:val="center"/>
              <w:rPr>
                <w:rFonts w:hint="eastAsia" w:ascii="宋体" w:hAnsi="宋体" w:eastAsia="宋体" w:cs="宋体"/>
                <w:bCs/>
                <w:sz w:val="18"/>
                <w:szCs w:val="18"/>
                <w:highlight w:val="none"/>
              </w:rPr>
            </w:pPr>
          </w:p>
        </w:tc>
      </w:tr>
      <w:tr w14:paraId="5EC5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20D3809">
            <w:pPr>
              <w:spacing w:line="240" w:lineRule="auto"/>
              <w:jc w:val="center"/>
              <w:outlineLvl w:val="0"/>
              <w:rPr>
                <w:rFonts w:hint="eastAsia" w:ascii="宋体" w:hAnsi="宋体" w:eastAsia="宋体" w:cs="宋体"/>
                <w:bCs/>
                <w:sz w:val="18"/>
                <w:szCs w:val="18"/>
                <w:highlight w:val="none"/>
              </w:rPr>
            </w:pPr>
            <w:r>
              <w:rPr>
                <w:rFonts w:hint="eastAsia" w:ascii="宋体" w:hAnsi="宋体" w:eastAsia="宋体" w:cs="宋体"/>
                <w:bCs/>
                <w:sz w:val="18"/>
                <w:szCs w:val="18"/>
                <w:highlight w:val="none"/>
              </w:rPr>
              <w:t>项    目</w:t>
            </w:r>
          </w:p>
        </w:tc>
        <w:tc>
          <w:tcPr>
            <w:tcW w:w="1987" w:type="pct"/>
            <w:gridSpan w:val="2"/>
            <w:noWrap w:val="0"/>
            <w:vAlign w:val="center"/>
          </w:tcPr>
          <w:p w14:paraId="138F2E23">
            <w:pPr>
              <w:spacing w:line="240" w:lineRule="auto"/>
              <w:jc w:val="center"/>
              <w:outlineLvl w:val="0"/>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rPr>
              <w:t>配置描述</w:t>
            </w:r>
          </w:p>
        </w:tc>
        <w:tc>
          <w:tcPr>
            <w:tcW w:w="1748" w:type="pct"/>
            <w:noWrap w:val="0"/>
            <w:vAlign w:val="center"/>
          </w:tcPr>
          <w:p w14:paraId="0EF8E069">
            <w:pPr>
              <w:spacing w:line="240" w:lineRule="auto"/>
              <w:jc w:val="center"/>
              <w:outlineLvl w:val="0"/>
              <w:rPr>
                <w:rFonts w:hint="eastAsia" w:ascii="宋体" w:hAnsi="宋体" w:eastAsia="宋体" w:cs="宋体"/>
                <w:bCs/>
                <w:kern w:val="0"/>
                <w:sz w:val="18"/>
                <w:szCs w:val="18"/>
                <w:highlight w:val="none"/>
              </w:rPr>
            </w:pPr>
          </w:p>
        </w:tc>
      </w:tr>
      <w:tr w14:paraId="23C5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 w:type="pct"/>
            <w:vMerge w:val="restart"/>
            <w:noWrap w:val="0"/>
            <w:vAlign w:val="center"/>
          </w:tcPr>
          <w:p w14:paraId="49482784">
            <w:pPr>
              <w:spacing w:line="240" w:lineRule="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发动机</w:t>
            </w:r>
          </w:p>
        </w:tc>
        <w:tc>
          <w:tcPr>
            <w:tcW w:w="812" w:type="pct"/>
            <w:noWrap w:val="0"/>
            <w:vAlign w:val="center"/>
          </w:tcPr>
          <w:p w14:paraId="43FA1241">
            <w:pPr>
              <w:spacing w:line="240" w:lineRule="auto"/>
              <w:rPr>
                <w:rFonts w:hint="eastAsia" w:ascii="宋体" w:hAnsi="宋体" w:eastAsia="宋体" w:cs="宋体"/>
                <w:bCs/>
                <w:sz w:val="18"/>
                <w:szCs w:val="18"/>
                <w:highlight w:val="none"/>
              </w:rPr>
            </w:pPr>
            <w:r>
              <w:rPr>
                <w:rFonts w:hint="eastAsia" w:ascii="宋体" w:hAnsi="宋体" w:eastAsia="宋体" w:cs="宋体"/>
                <w:bCs/>
                <w:kern w:val="1"/>
                <w:sz w:val="18"/>
                <w:szCs w:val="18"/>
                <w:highlight w:val="none"/>
              </w:rPr>
              <w:t>▲</w:t>
            </w:r>
            <w:r>
              <w:rPr>
                <w:rFonts w:hint="eastAsia" w:ascii="宋体" w:hAnsi="宋体" w:eastAsia="宋体" w:cs="宋体"/>
                <w:bCs/>
                <w:sz w:val="18"/>
                <w:szCs w:val="18"/>
                <w:highlight w:val="none"/>
                <w:u w:val="single"/>
              </w:rPr>
              <w:t>燃油种类</w:t>
            </w:r>
          </w:p>
        </w:tc>
        <w:tc>
          <w:tcPr>
            <w:tcW w:w="1987" w:type="pct"/>
            <w:gridSpan w:val="2"/>
            <w:noWrap w:val="0"/>
            <w:vAlign w:val="center"/>
          </w:tcPr>
          <w:p w14:paraId="6373DCE2">
            <w:pPr>
              <w:spacing w:line="240" w:lineRule="auto"/>
              <w:rPr>
                <w:rFonts w:hint="eastAsia" w:ascii="宋体" w:hAnsi="宋体" w:eastAsia="宋体" w:cs="宋体"/>
                <w:bCs/>
                <w:sz w:val="18"/>
                <w:szCs w:val="18"/>
                <w:highlight w:val="none"/>
                <w:u w:val="single"/>
              </w:rPr>
            </w:pPr>
            <w:r>
              <w:rPr>
                <w:rFonts w:hint="eastAsia" w:ascii="宋体" w:hAnsi="宋体" w:eastAsia="宋体" w:cs="宋体"/>
                <w:bCs/>
                <w:sz w:val="18"/>
                <w:szCs w:val="18"/>
                <w:highlight w:val="none"/>
                <w:u w:val="single"/>
              </w:rPr>
              <w:t>柴油</w:t>
            </w:r>
          </w:p>
        </w:tc>
        <w:tc>
          <w:tcPr>
            <w:tcW w:w="1748" w:type="pct"/>
            <w:noWrap w:val="0"/>
            <w:vAlign w:val="center"/>
          </w:tcPr>
          <w:p w14:paraId="1539EF93">
            <w:pPr>
              <w:spacing w:line="240" w:lineRule="auto"/>
              <w:rPr>
                <w:rFonts w:hint="eastAsia" w:ascii="宋体" w:hAnsi="宋体" w:eastAsia="宋体" w:cs="宋体"/>
                <w:bCs/>
                <w:sz w:val="18"/>
                <w:szCs w:val="18"/>
                <w:highlight w:val="none"/>
                <w:u w:val="single"/>
              </w:rPr>
            </w:pPr>
          </w:p>
        </w:tc>
      </w:tr>
      <w:tr w14:paraId="534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 w:type="pct"/>
            <w:vMerge w:val="continue"/>
            <w:noWrap w:val="0"/>
            <w:vAlign w:val="center"/>
          </w:tcPr>
          <w:p w14:paraId="6D41A4E9">
            <w:pPr>
              <w:spacing w:line="240" w:lineRule="auto"/>
              <w:rPr>
                <w:rFonts w:hint="eastAsia" w:ascii="宋体" w:hAnsi="宋体" w:eastAsia="宋体" w:cs="宋体"/>
                <w:bCs/>
                <w:sz w:val="18"/>
                <w:szCs w:val="18"/>
                <w:highlight w:val="none"/>
              </w:rPr>
            </w:pPr>
          </w:p>
        </w:tc>
        <w:tc>
          <w:tcPr>
            <w:tcW w:w="812" w:type="pct"/>
            <w:noWrap w:val="0"/>
            <w:vAlign w:val="top"/>
          </w:tcPr>
          <w:p w14:paraId="0E76F132">
            <w:pPr>
              <w:spacing w:line="240" w:lineRule="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w:t>
            </w:r>
            <w:r>
              <w:rPr>
                <w:rFonts w:hint="eastAsia" w:ascii="宋体" w:hAnsi="宋体" w:eastAsia="宋体" w:cs="宋体"/>
                <w:bCs/>
                <w:sz w:val="18"/>
                <w:szCs w:val="18"/>
                <w:highlight w:val="none"/>
                <w:u w:val="single"/>
              </w:rPr>
              <w:t>排放标准</w:t>
            </w:r>
          </w:p>
        </w:tc>
        <w:tc>
          <w:tcPr>
            <w:tcW w:w="1987" w:type="pct"/>
            <w:gridSpan w:val="2"/>
            <w:noWrap w:val="0"/>
            <w:vAlign w:val="center"/>
          </w:tcPr>
          <w:p w14:paraId="7175CFD3">
            <w:pPr>
              <w:spacing w:line="240" w:lineRule="auto"/>
              <w:rPr>
                <w:rFonts w:hint="eastAsia" w:ascii="宋体" w:hAnsi="宋体" w:eastAsia="宋体" w:cs="宋体"/>
                <w:bCs/>
                <w:sz w:val="18"/>
                <w:szCs w:val="18"/>
                <w:highlight w:val="none"/>
                <w:u w:val="single"/>
              </w:rPr>
            </w:pPr>
            <w:r>
              <w:rPr>
                <w:rFonts w:hint="eastAsia" w:ascii="宋体" w:hAnsi="宋体" w:eastAsia="宋体" w:cs="宋体"/>
                <w:bCs/>
                <w:sz w:val="18"/>
                <w:szCs w:val="18"/>
                <w:highlight w:val="none"/>
                <w:u w:val="single"/>
              </w:rPr>
              <w:t>国六及以上</w:t>
            </w:r>
          </w:p>
        </w:tc>
        <w:tc>
          <w:tcPr>
            <w:tcW w:w="1748" w:type="pct"/>
            <w:noWrap w:val="0"/>
            <w:vAlign w:val="center"/>
          </w:tcPr>
          <w:p w14:paraId="69DC2050">
            <w:pPr>
              <w:spacing w:line="240" w:lineRule="auto"/>
              <w:rPr>
                <w:rFonts w:hint="eastAsia" w:ascii="宋体" w:hAnsi="宋体" w:eastAsia="宋体" w:cs="宋体"/>
                <w:bCs/>
                <w:sz w:val="18"/>
                <w:szCs w:val="18"/>
                <w:highlight w:val="none"/>
                <w:u w:val="single"/>
              </w:rPr>
            </w:pPr>
          </w:p>
        </w:tc>
      </w:tr>
      <w:tr w14:paraId="7FDA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 w:type="pct"/>
            <w:vMerge w:val="continue"/>
            <w:noWrap w:val="0"/>
            <w:vAlign w:val="center"/>
          </w:tcPr>
          <w:p w14:paraId="12EFE875">
            <w:pPr>
              <w:spacing w:line="240" w:lineRule="auto"/>
              <w:rPr>
                <w:rFonts w:hint="eastAsia" w:ascii="宋体" w:hAnsi="宋体" w:eastAsia="宋体" w:cs="宋体"/>
                <w:bCs/>
                <w:sz w:val="18"/>
                <w:szCs w:val="18"/>
                <w:highlight w:val="none"/>
              </w:rPr>
            </w:pPr>
          </w:p>
        </w:tc>
        <w:tc>
          <w:tcPr>
            <w:tcW w:w="812" w:type="pct"/>
            <w:noWrap w:val="0"/>
            <w:vAlign w:val="center"/>
          </w:tcPr>
          <w:p w14:paraId="770402BD">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最大马力</w:t>
            </w:r>
          </w:p>
        </w:tc>
        <w:tc>
          <w:tcPr>
            <w:tcW w:w="1987" w:type="pct"/>
            <w:gridSpan w:val="2"/>
            <w:noWrap w:val="0"/>
            <w:vAlign w:val="center"/>
          </w:tcPr>
          <w:p w14:paraId="3C8E23EB">
            <w:pPr>
              <w:spacing w:line="240" w:lineRule="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≥270马力（以公告备案参数页为准）</w:t>
            </w:r>
          </w:p>
        </w:tc>
        <w:tc>
          <w:tcPr>
            <w:tcW w:w="1748" w:type="pct"/>
            <w:noWrap w:val="0"/>
            <w:vAlign w:val="center"/>
          </w:tcPr>
          <w:p w14:paraId="18A4CBBF">
            <w:pPr>
              <w:spacing w:line="240" w:lineRule="auto"/>
              <w:rPr>
                <w:rFonts w:hint="eastAsia" w:ascii="宋体" w:hAnsi="宋体" w:eastAsia="宋体" w:cs="宋体"/>
                <w:bCs/>
                <w:sz w:val="18"/>
                <w:szCs w:val="18"/>
                <w:highlight w:val="none"/>
              </w:rPr>
            </w:pPr>
          </w:p>
        </w:tc>
      </w:tr>
      <w:tr w14:paraId="47B6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FE43824">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车身结构</w:t>
            </w:r>
          </w:p>
        </w:tc>
        <w:tc>
          <w:tcPr>
            <w:tcW w:w="3690" w:type="dxa"/>
            <w:gridSpan w:val="2"/>
            <w:noWrap w:val="0"/>
            <w:vAlign w:val="center"/>
          </w:tcPr>
          <w:p w14:paraId="0FECF012">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平地板，1+1座椅排布</w:t>
            </w:r>
          </w:p>
        </w:tc>
        <w:tc>
          <w:tcPr>
            <w:tcW w:w="1748" w:type="pct"/>
            <w:noWrap w:val="0"/>
            <w:vAlign w:val="center"/>
          </w:tcPr>
          <w:p w14:paraId="42C70DB4">
            <w:pPr>
              <w:widowControl/>
              <w:spacing w:line="240" w:lineRule="auto"/>
              <w:jc w:val="left"/>
              <w:textAlignment w:val="center"/>
              <w:rPr>
                <w:rFonts w:hint="eastAsia" w:ascii="宋体" w:hAnsi="宋体" w:eastAsia="宋体" w:cs="宋体"/>
                <w:bCs/>
                <w:kern w:val="0"/>
                <w:sz w:val="18"/>
                <w:szCs w:val="18"/>
                <w:highlight w:val="none"/>
                <w:lang w:bidi="ar"/>
              </w:rPr>
            </w:pPr>
          </w:p>
        </w:tc>
      </w:tr>
      <w:tr w14:paraId="233F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3FB83A18">
            <w:pPr>
              <w:spacing w:line="240" w:lineRule="auto"/>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变速器</w:t>
            </w:r>
          </w:p>
        </w:tc>
        <w:tc>
          <w:tcPr>
            <w:tcW w:w="3690" w:type="dxa"/>
            <w:gridSpan w:val="2"/>
            <w:noWrap w:val="0"/>
            <w:vAlign w:val="center"/>
          </w:tcPr>
          <w:p w14:paraId="35F57AFF">
            <w:pPr>
              <w:spacing w:line="240" w:lineRule="auto"/>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六档变速箱，带同步器六档机械，二软轴远距离操纵，</w:t>
            </w:r>
            <w:r>
              <w:rPr>
                <w:rFonts w:hint="eastAsia" w:ascii="宋体" w:hAnsi="宋体" w:eastAsia="宋体" w:cs="宋体"/>
                <w:bCs/>
                <w:kern w:val="0"/>
                <w:sz w:val="18"/>
                <w:szCs w:val="18"/>
                <w:highlight w:val="none"/>
                <w:lang w:bidi="ar"/>
              </w:rPr>
              <w:t>气助力短杆换挡手柄</w:t>
            </w:r>
          </w:p>
        </w:tc>
        <w:tc>
          <w:tcPr>
            <w:tcW w:w="1748" w:type="pct"/>
            <w:noWrap w:val="0"/>
            <w:vAlign w:val="center"/>
          </w:tcPr>
          <w:p w14:paraId="1E5685AA">
            <w:pPr>
              <w:spacing w:line="240" w:lineRule="auto"/>
              <w:jc w:val="left"/>
              <w:rPr>
                <w:rFonts w:hint="eastAsia" w:ascii="宋体" w:hAnsi="宋体" w:eastAsia="宋体" w:cs="宋体"/>
                <w:bCs/>
                <w:sz w:val="18"/>
                <w:szCs w:val="18"/>
                <w:highlight w:val="none"/>
              </w:rPr>
            </w:pPr>
          </w:p>
        </w:tc>
      </w:tr>
      <w:tr w14:paraId="5966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33462EE8">
            <w:pPr>
              <w:spacing w:line="240" w:lineRule="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缓速器</w:t>
            </w:r>
          </w:p>
        </w:tc>
        <w:tc>
          <w:tcPr>
            <w:tcW w:w="3690" w:type="dxa"/>
            <w:gridSpan w:val="2"/>
            <w:noWrap w:val="0"/>
            <w:vAlign w:val="center"/>
          </w:tcPr>
          <w:p w14:paraId="1FBF77AC">
            <w:pPr>
              <w:spacing w:line="240" w:lineRule="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优质品牌，1500N/M以上，有缓速器温度报警</w:t>
            </w:r>
          </w:p>
        </w:tc>
        <w:tc>
          <w:tcPr>
            <w:tcW w:w="1748" w:type="pct"/>
            <w:noWrap w:val="0"/>
            <w:vAlign w:val="center"/>
          </w:tcPr>
          <w:p w14:paraId="412CCAEA">
            <w:pPr>
              <w:spacing w:line="240" w:lineRule="auto"/>
              <w:rPr>
                <w:rFonts w:hint="eastAsia" w:ascii="宋体" w:hAnsi="宋体" w:eastAsia="宋体" w:cs="宋体"/>
                <w:bCs/>
                <w:sz w:val="18"/>
                <w:szCs w:val="18"/>
                <w:highlight w:val="none"/>
              </w:rPr>
            </w:pPr>
          </w:p>
        </w:tc>
      </w:tr>
      <w:tr w14:paraId="6CBB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B122D4A">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悬架</w:t>
            </w:r>
          </w:p>
        </w:tc>
        <w:tc>
          <w:tcPr>
            <w:tcW w:w="3690" w:type="dxa"/>
            <w:gridSpan w:val="2"/>
            <w:noWrap w:val="0"/>
            <w:vAlign w:val="center"/>
          </w:tcPr>
          <w:p w14:paraId="6914E67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优质品牌，</w:t>
            </w:r>
            <w:r>
              <w:rPr>
                <w:rFonts w:hint="eastAsia" w:ascii="宋体" w:hAnsi="宋体" w:eastAsia="宋体" w:cs="宋体"/>
                <w:bCs/>
                <w:kern w:val="0"/>
                <w:sz w:val="18"/>
                <w:szCs w:val="18"/>
                <w:highlight w:val="none"/>
                <w:lang w:bidi="ar"/>
              </w:rPr>
              <w:t xml:space="preserve">6气囊空气悬架 </w:t>
            </w:r>
          </w:p>
        </w:tc>
        <w:tc>
          <w:tcPr>
            <w:tcW w:w="1748" w:type="pct"/>
            <w:noWrap w:val="0"/>
            <w:vAlign w:val="center"/>
          </w:tcPr>
          <w:p w14:paraId="632DFC88">
            <w:pPr>
              <w:widowControl/>
              <w:spacing w:line="240" w:lineRule="auto"/>
              <w:jc w:val="left"/>
              <w:textAlignment w:val="center"/>
              <w:rPr>
                <w:rFonts w:hint="eastAsia" w:ascii="宋体" w:hAnsi="宋体" w:eastAsia="宋体" w:cs="宋体"/>
                <w:bCs/>
                <w:sz w:val="18"/>
                <w:szCs w:val="18"/>
                <w:highlight w:val="none"/>
              </w:rPr>
            </w:pPr>
          </w:p>
        </w:tc>
      </w:tr>
      <w:tr w14:paraId="7E39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C491DD7">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前桥轴荷</w:t>
            </w:r>
          </w:p>
        </w:tc>
        <w:tc>
          <w:tcPr>
            <w:tcW w:w="3690" w:type="dxa"/>
            <w:gridSpan w:val="2"/>
            <w:noWrap w:val="0"/>
            <w:vAlign w:val="center"/>
          </w:tcPr>
          <w:p w14:paraId="7402728E">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rPr>
              <w:t>≥3</w:t>
            </w:r>
            <w:r>
              <w:rPr>
                <w:rFonts w:hint="eastAsia" w:ascii="宋体" w:hAnsi="宋体" w:eastAsia="宋体" w:cs="宋体"/>
                <w:bCs/>
                <w:kern w:val="0"/>
                <w:sz w:val="18"/>
                <w:szCs w:val="18"/>
                <w:highlight w:val="none"/>
                <w:lang w:val="en-US" w:eastAsia="zh-CN"/>
              </w:rPr>
              <w:t xml:space="preserve">.9T </w:t>
            </w:r>
            <w:r>
              <w:rPr>
                <w:rFonts w:hint="eastAsia" w:ascii="宋体" w:hAnsi="宋体" w:eastAsia="宋体" w:cs="宋体"/>
                <w:bCs/>
                <w:kern w:val="0"/>
                <w:sz w:val="18"/>
                <w:szCs w:val="18"/>
                <w:highlight w:val="none"/>
              </w:rPr>
              <w:t>优质品牌</w:t>
            </w:r>
            <w:r>
              <w:rPr>
                <w:rFonts w:hint="eastAsia" w:ascii="宋体" w:hAnsi="宋体" w:eastAsia="宋体" w:cs="宋体"/>
                <w:bCs/>
                <w:sz w:val="18"/>
                <w:szCs w:val="18"/>
                <w:highlight w:val="none"/>
              </w:rPr>
              <w:t>盘式制动器，一体化轴承单元免维护轮端</w:t>
            </w:r>
          </w:p>
        </w:tc>
        <w:tc>
          <w:tcPr>
            <w:tcW w:w="1748" w:type="pct"/>
            <w:noWrap w:val="0"/>
            <w:vAlign w:val="center"/>
          </w:tcPr>
          <w:p w14:paraId="5A960948">
            <w:pPr>
              <w:widowControl/>
              <w:spacing w:line="240" w:lineRule="auto"/>
              <w:jc w:val="left"/>
              <w:textAlignment w:val="center"/>
              <w:rPr>
                <w:rFonts w:hint="eastAsia" w:ascii="宋体" w:hAnsi="宋体" w:eastAsia="宋体" w:cs="宋体"/>
                <w:bCs/>
                <w:kern w:val="0"/>
                <w:sz w:val="18"/>
                <w:szCs w:val="18"/>
                <w:highlight w:val="none"/>
              </w:rPr>
            </w:pPr>
          </w:p>
        </w:tc>
      </w:tr>
      <w:tr w14:paraId="3444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634A6F7">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后桥轴荷</w:t>
            </w:r>
          </w:p>
        </w:tc>
        <w:tc>
          <w:tcPr>
            <w:tcW w:w="3690" w:type="dxa"/>
            <w:gridSpan w:val="2"/>
            <w:noWrap w:val="0"/>
            <w:vAlign w:val="center"/>
          </w:tcPr>
          <w:p w14:paraId="263EB37A">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rPr>
              <w:t>≥8</w:t>
            </w:r>
            <w:r>
              <w:rPr>
                <w:rFonts w:hint="eastAsia" w:ascii="宋体" w:hAnsi="宋体" w:eastAsia="宋体" w:cs="宋体"/>
                <w:bCs/>
                <w:kern w:val="0"/>
                <w:sz w:val="18"/>
                <w:szCs w:val="18"/>
                <w:highlight w:val="none"/>
                <w:lang w:val="en-US" w:eastAsia="zh-CN"/>
              </w:rPr>
              <w:t xml:space="preserve">T </w:t>
            </w:r>
            <w:r>
              <w:rPr>
                <w:rFonts w:hint="eastAsia" w:ascii="宋体" w:hAnsi="宋体" w:eastAsia="宋体" w:cs="宋体"/>
                <w:bCs/>
                <w:kern w:val="0"/>
                <w:sz w:val="18"/>
                <w:szCs w:val="18"/>
                <w:highlight w:val="none"/>
              </w:rPr>
              <w:t>优质品牌</w:t>
            </w:r>
            <w:r>
              <w:rPr>
                <w:rFonts w:hint="eastAsia" w:ascii="宋体" w:hAnsi="宋体" w:eastAsia="宋体" w:cs="宋体"/>
                <w:bCs/>
                <w:sz w:val="18"/>
                <w:szCs w:val="18"/>
                <w:highlight w:val="none"/>
              </w:rPr>
              <w:t>盘式制动器，一体化轴承单元免维护轮端</w:t>
            </w:r>
          </w:p>
        </w:tc>
        <w:tc>
          <w:tcPr>
            <w:tcW w:w="1748" w:type="pct"/>
            <w:noWrap w:val="0"/>
            <w:vAlign w:val="center"/>
          </w:tcPr>
          <w:p w14:paraId="4188ACB8">
            <w:pPr>
              <w:widowControl/>
              <w:spacing w:line="240" w:lineRule="auto"/>
              <w:jc w:val="left"/>
              <w:textAlignment w:val="center"/>
              <w:rPr>
                <w:rFonts w:hint="eastAsia" w:ascii="宋体" w:hAnsi="宋体" w:eastAsia="宋体" w:cs="宋体"/>
                <w:bCs/>
                <w:kern w:val="0"/>
                <w:sz w:val="18"/>
                <w:szCs w:val="18"/>
                <w:highlight w:val="none"/>
              </w:rPr>
            </w:pPr>
          </w:p>
        </w:tc>
      </w:tr>
      <w:tr w14:paraId="341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57A903F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轮胎</w:t>
            </w:r>
          </w:p>
        </w:tc>
        <w:tc>
          <w:tcPr>
            <w:tcW w:w="3690" w:type="dxa"/>
            <w:gridSpan w:val="2"/>
            <w:noWrap w:val="0"/>
            <w:vAlign w:val="center"/>
          </w:tcPr>
          <w:p w14:paraId="0361CB74">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rPr>
              <w:t>优质品牌</w:t>
            </w:r>
            <w:r>
              <w:rPr>
                <w:rFonts w:hint="eastAsia" w:ascii="宋体" w:hAnsi="宋体" w:eastAsia="宋体" w:cs="宋体"/>
                <w:bCs/>
                <w:kern w:val="0"/>
                <w:sz w:val="18"/>
                <w:szCs w:val="18"/>
                <w:highlight w:val="none"/>
                <w:lang w:bidi="ar"/>
              </w:rPr>
              <w:t>轮胎</w:t>
            </w:r>
          </w:p>
        </w:tc>
        <w:tc>
          <w:tcPr>
            <w:tcW w:w="1748" w:type="pct"/>
            <w:noWrap w:val="0"/>
            <w:vAlign w:val="center"/>
          </w:tcPr>
          <w:p w14:paraId="079646B7">
            <w:pPr>
              <w:widowControl/>
              <w:spacing w:line="240" w:lineRule="auto"/>
              <w:jc w:val="left"/>
              <w:textAlignment w:val="center"/>
              <w:rPr>
                <w:rFonts w:hint="eastAsia" w:ascii="宋体" w:hAnsi="宋体" w:eastAsia="宋体" w:cs="宋体"/>
                <w:bCs/>
                <w:kern w:val="0"/>
                <w:sz w:val="18"/>
                <w:szCs w:val="18"/>
                <w:highlight w:val="none"/>
              </w:rPr>
            </w:pPr>
          </w:p>
        </w:tc>
      </w:tr>
      <w:tr w14:paraId="1AC6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6823831">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轮辋</w:t>
            </w:r>
          </w:p>
        </w:tc>
        <w:tc>
          <w:tcPr>
            <w:tcW w:w="3690" w:type="dxa"/>
            <w:gridSpan w:val="2"/>
            <w:noWrap w:val="0"/>
            <w:vAlign w:val="center"/>
          </w:tcPr>
          <w:p w14:paraId="6DA62026">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全车铝合金轮辋</w:t>
            </w:r>
          </w:p>
        </w:tc>
        <w:tc>
          <w:tcPr>
            <w:tcW w:w="1748" w:type="pct"/>
            <w:noWrap w:val="0"/>
            <w:vAlign w:val="center"/>
          </w:tcPr>
          <w:p w14:paraId="510C7681">
            <w:pPr>
              <w:widowControl/>
              <w:spacing w:line="240" w:lineRule="auto"/>
              <w:jc w:val="left"/>
              <w:textAlignment w:val="center"/>
              <w:rPr>
                <w:rFonts w:hint="eastAsia" w:ascii="宋体" w:hAnsi="宋体" w:eastAsia="宋体" w:cs="宋体"/>
                <w:bCs/>
                <w:kern w:val="0"/>
                <w:sz w:val="18"/>
                <w:szCs w:val="18"/>
                <w:highlight w:val="none"/>
                <w:lang w:bidi="ar"/>
              </w:rPr>
            </w:pPr>
          </w:p>
        </w:tc>
      </w:tr>
      <w:tr w14:paraId="217C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4DF8772">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转向器</w:t>
            </w:r>
          </w:p>
        </w:tc>
        <w:tc>
          <w:tcPr>
            <w:tcW w:w="3690" w:type="dxa"/>
            <w:gridSpan w:val="2"/>
            <w:noWrap w:val="0"/>
            <w:vAlign w:val="center"/>
          </w:tcPr>
          <w:p w14:paraId="4A5203C1">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优质品牌转向器</w:t>
            </w:r>
          </w:p>
        </w:tc>
        <w:tc>
          <w:tcPr>
            <w:tcW w:w="1748" w:type="pct"/>
            <w:noWrap w:val="0"/>
            <w:vAlign w:val="center"/>
          </w:tcPr>
          <w:p w14:paraId="620D6F33">
            <w:pPr>
              <w:widowControl/>
              <w:spacing w:line="240" w:lineRule="auto"/>
              <w:jc w:val="left"/>
              <w:textAlignment w:val="center"/>
              <w:rPr>
                <w:rFonts w:hint="eastAsia" w:ascii="宋体" w:hAnsi="宋体" w:eastAsia="宋体" w:cs="宋体"/>
                <w:bCs/>
                <w:sz w:val="18"/>
                <w:szCs w:val="18"/>
                <w:highlight w:val="none"/>
              </w:rPr>
            </w:pPr>
          </w:p>
        </w:tc>
      </w:tr>
      <w:tr w14:paraId="21BB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834060A">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集中润滑</w:t>
            </w:r>
          </w:p>
        </w:tc>
        <w:tc>
          <w:tcPr>
            <w:tcW w:w="3690" w:type="dxa"/>
            <w:gridSpan w:val="2"/>
            <w:noWrap w:val="0"/>
            <w:vAlign w:val="center"/>
          </w:tcPr>
          <w:p w14:paraId="3D960159">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优质品牌</w:t>
            </w:r>
          </w:p>
        </w:tc>
        <w:tc>
          <w:tcPr>
            <w:tcW w:w="1748" w:type="pct"/>
            <w:noWrap w:val="0"/>
            <w:vAlign w:val="center"/>
          </w:tcPr>
          <w:p w14:paraId="42D94F49">
            <w:pPr>
              <w:widowControl/>
              <w:spacing w:line="240" w:lineRule="auto"/>
              <w:jc w:val="left"/>
              <w:textAlignment w:val="center"/>
              <w:rPr>
                <w:rFonts w:hint="eastAsia" w:ascii="宋体" w:hAnsi="宋体" w:eastAsia="宋体" w:cs="宋体"/>
                <w:bCs/>
                <w:kern w:val="0"/>
                <w:sz w:val="18"/>
                <w:szCs w:val="18"/>
                <w:highlight w:val="none"/>
                <w:lang w:bidi="ar"/>
              </w:rPr>
            </w:pPr>
          </w:p>
        </w:tc>
      </w:tr>
      <w:tr w14:paraId="4A40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12118D69">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方向盘</w:t>
            </w:r>
          </w:p>
        </w:tc>
        <w:tc>
          <w:tcPr>
            <w:tcW w:w="3690" w:type="dxa"/>
            <w:gridSpan w:val="2"/>
            <w:noWrap w:val="0"/>
            <w:vAlign w:val="center"/>
          </w:tcPr>
          <w:p w14:paraId="2AA95A1B">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四向调节，多功能方向盘</w:t>
            </w:r>
          </w:p>
        </w:tc>
        <w:tc>
          <w:tcPr>
            <w:tcW w:w="1748" w:type="pct"/>
            <w:noWrap w:val="0"/>
            <w:vAlign w:val="center"/>
          </w:tcPr>
          <w:p w14:paraId="10CD7D33">
            <w:pPr>
              <w:widowControl/>
              <w:spacing w:line="240" w:lineRule="auto"/>
              <w:jc w:val="left"/>
              <w:textAlignment w:val="center"/>
              <w:rPr>
                <w:rFonts w:hint="eastAsia" w:ascii="宋体" w:hAnsi="宋体" w:eastAsia="宋体" w:cs="宋体"/>
                <w:bCs/>
                <w:kern w:val="0"/>
                <w:sz w:val="18"/>
                <w:szCs w:val="18"/>
                <w:highlight w:val="none"/>
                <w:lang w:bidi="ar"/>
              </w:rPr>
            </w:pPr>
          </w:p>
        </w:tc>
      </w:tr>
      <w:tr w14:paraId="2A45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8FA365C">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巡航系统</w:t>
            </w:r>
          </w:p>
        </w:tc>
        <w:tc>
          <w:tcPr>
            <w:tcW w:w="3690" w:type="dxa"/>
            <w:gridSpan w:val="2"/>
            <w:noWrap w:val="0"/>
            <w:vAlign w:val="center"/>
          </w:tcPr>
          <w:p w14:paraId="63120672">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有定速巡航系统</w:t>
            </w:r>
          </w:p>
        </w:tc>
        <w:tc>
          <w:tcPr>
            <w:tcW w:w="1748" w:type="pct"/>
            <w:noWrap w:val="0"/>
            <w:vAlign w:val="center"/>
          </w:tcPr>
          <w:p w14:paraId="59A65559">
            <w:pPr>
              <w:widowControl/>
              <w:spacing w:line="240" w:lineRule="auto"/>
              <w:jc w:val="left"/>
              <w:textAlignment w:val="center"/>
              <w:rPr>
                <w:rFonts w:hint="eastAsia" w:ascii="宋体" w:hAnsi="宋体" w:eastAsia="宋体" w:cs="宋体"/>
                <w:bCs/>
                <w:kern w:val="0"/>
                <w:sz w:val="18"/>
                <w:szCs w:val="18"/>
                <w:highlight w:val="none"/>
                <w:lang w:bidi="ar"/>
              </w:rPr>
            </w:pPr>
          </w:p>
        </w:tc>
      </w:tr>
      <w:tr w14:paraId="24A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F6B9089">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电子稳定控制</w:t>
            </w:r>
          </w:p>
        </w:tc>
        <w:tc>
          <w:tcPr>
            <w:tcW w:w="3690" w:type="dxa"/>
            <w:gridSpan w:val="2"/>
            <w:noWrap w:val="0"/>
            <w:vAlign w:val="center"/>
          </w:tcPr>
          <w:p w14:paraId="47E98EAD">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优质品牌</w:t>
            </w:r>
            <w:r>
              <w:rPr>
                <w:rFonts w:hint="eastAsia" w:ascii="宋体" w:hAnsi="宋体" w:eastAsia="宋体" w:cs="宋体"/>
                <w:bCs/>
                <w:kern w:val="0"/>
                <w:sz w:val="18"/>
                <w:szCs w:val="18"/>
                <w:highlight w:val="none"/>
                <w:lang w:bidi="ar"/>
              </w:rPr>
              <w:t xml:space="preserve"> ESC(含ABS、ESC、ASR功能)</w:t>
            </w:r>
          </w:p>
        </w:tc>
        <w:tc>
          <w:tcPr>
            <w:tcW w:w="1748" w:type="pct"/>
            <w:noWrap w:val="0"/>
            <w:vAlign w:val="center"/>
          </w:tcPr>
          <w:p w14:paraId="4DC4F3AF">
            <w:pPr>
              <w:widowControl/>
              <w:spacing w:line="240" w:lineRule="auto"/>
              <w:jc w:val="left"/>
              <w:textAlignment w:val="center"/>
              <w:rPr>
                <w:rFonts w:hint="eastAsia" w:ascii="宋体" w:hAnsi="宋体" w:eastAsia="宋体" w:cs="宋体"/>
                <w:bCs/>
                <w:sz w:val="18"/>
                <w:szCs w:val="18"/>
                <w:highlight w:val="none"/>
              </w:rPr>
            </w:pPr>
          </w:p>
        </w:tc>
      </w:tr>
      <w:tr w14:paraId="5AB1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DFF05E1">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干燥器、制动阀</w:t>
            </w:r>
          </w:p>
        </w:tc>
        <w:tc>
          <w:tcPr>
            <w:tcW w:w="3690" w:type="dxa"/>
            <w:gridSpan w:val="2"/>
            <w:noWrap w:val="0"/>
            <w:vAlign w:val="center"/>
          </w:tcPr>
          <w:p w14:paraId="43931C48">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优质品牌</w:t>
            </w:r>
            <w:r>
              <w:rPr>
                <w:rFonts w:hint="eastAsia" w:ascii="宋体" w:hAnsi="宋体" w:eastAsia="宋体" w:cs="宋体"/>
                <w:bCs/>
                <w:kern w:val="0"/>
                <w:sz w:val="18"/>
                <w:szCs w:val="18"/>
                <w:highlight w:val="none"/>
                <w:lang w:bidi="ar"/>
              </w:rPr>
              <w:t>干燥器、制动阀</w:t>
            </w:r>
          </w:p>
        </w:tc>
        <w:tc>
          <w:tcPr>
            <w:tcW w:w="1748" w:type="pct"/>
            <w:noWrap w:val="0"/>
            <w:vAlign w:val="center"/>
          </w:tcPr>
          <w:p w14:paraId="6490D15F">
            <w:pPr>
              <w:widowControl/>
              <w:spacing w:line="240" w:lineRule="auto"/>
              <w:jc w:val="left"/>
              <w:textAlignment w:val="center"/>
              <w:rPr>
                <w:rFonts w:hint="eastAsia" w:ascii="宋体" w:hAnsi="宋体" w:eastAsia="宋体" w:cs="宋体"/>
                <w:bCs/>
                <w:sz w:val="18"/>
                <w:szCs w:val="18"/>
                <w:highlight w:val="none"/>
              </w:rPr>
            </w:pPr>
          </w:p>
        </w:tc>
      </w:tr>
      <w:tr w14:paraId="46BC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DE8FF32">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离合器</w:t>
            </w:r>
          </w:p>
        </w:tc>
        <w:tc>
          <w:tcPr>
            <w:tcW w:w="3690" w:type="dxa"/>
            <w:gridSpan w:val="2"/>
            <w:noWrap w:val="0"/>
            <w:vAlign w:val="center"/>
          </w:tcPr>
          <w:p w14:paraId="5B4F1517">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优质品牌</w:t>
            </w:r>
            <w:r>
              <w:rPr>
                <w:rFonts w:hint="eastAsia" w:ascii="宋体" w:hAnsi="宋体" w:eastAsia="宋体" w:cs="宋体"/>
                <w:bCs/>
                <w:kern w:val="0"/>
                <w:sz w:val="18"/>
                <w:szCs w:val="18"/>
                <w:highlight w:val="none"/>
                <w:lang w:bidi="ar"/>
              </w:rPr>
              <w:t>离合器</w:t>
            </w:r>
          </w:p>
        </w:tc>
        <w:tc>
          <w:tcPr>
            <w:tcW w:w="1748" w:type="pct"/>
            <w:noWrap w:val="0"/>
            <w:vAlign w:val="center"/>
          </w:tcPr>
          <w:p w14:paraId="3D33D651">
            <w:pPr>
              <w:widowControl/>
              <w:spacing w:line="240" w:lineRule="auto"/>
              <w:jc w:val="left"/>
              <w:textAlignment w:val="center"/>
              <w:rPr>
                <w:rFonts w:hint="eastAsia" w:ascii="宋体" w:hAnsi="宋体" w:eastAsia="宋体" w:cs="宋体"/>
                <w:bCs/>
                <w:sz w:val="18"/>
                <w:szCs w:val="18"/>
                <w:highlight w:val="none"/>
              </w:rPr>
            </w:pPr>
          </w:p>
        </w:tc>
      </w:tr>
      <w:tr w14:paraId="7375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0F911795">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散热系统</w:t>
            </w:r>
          </w:p>
        </w:tc>
        <w:tc>
          <w:tcPr>
            <w:tcW w:w="3690" w:type="dxa"/>
            <w:gridSpan w:val="2"/>
            <w:noWrap w:val="0"/>
            <w:vAlign w:val="center"/>
          </w:tcPr>
          <w:p w14:paraId="48E47CC4">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ATS电子风扇</w:t>
            </w:r>
          </w:p>
        </w:tc>
        <w:tc>
          <w:tcPr>
            <w:tcW w:w="1748" w:type="pct"/>
            <w:noWrap w:val="0"/>
            <w:vAlign w:val="center"/>
          </w:tcPr>
          <w:p w14:paraId="1A62C284">
            <w:pPr>
              <w:widowControl/>
              <w:spacing w:line="240" w:lineRule="auto"/>
              <w:jc w:val="left"/>
              <w:textAlignment w:val="center"/>
              <w:rPr>
                <w:rFonts w:hint="eastAsia" w:ascii="宋体" w:hAnsi="宋体" w:eastAsia="宋体" w:cs="宋体"/>
                <w:bCs/>
                <w:kern w:val="0"/>
                <w:sz w:val="18"/>
                <w:szCs w:val="18"/>
                <w:highlight w:val="none"/>
                <w:lang w:bidi="ar"/>
              </w:rPr>
            </w:pPr>
          </w:p>
        </w:tc>
      </w:tr>
      <w:tr w14:paraId="3407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E02F359">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油箱</w:t>
            </w:r>
          </w:p>
        </w:tc>
        <w:tc>
          <w:tcPr>
            <w:tcW w:w="3690" w:type="dxa"/>
            <w:gridSpan w:val="2"/>
            <w:noWrap w:val="0"/>
            <w:vAlign w:val="center"/>
          </w:tcPr>
          <w:p w14:paraId="7DCBA42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260L</w:t>
            </w:r>
          </w:p>
        </w:tc>
        <w:tc>
          <w:tcPr>
            <w:tcW w:w="1748" w:type="pct"/>
            <w:noWrap w:val="0"/>
            <w:vAlign w:val="center"/>
          </w:tcPr>
          <w:p w14:paraId="05D62F63">
            <w:pPr>
              <w:widowControl/>
              <w:spacing w:line="240" w:lineRule="auto"/>
              <w:jc w:val="left"/>
              <w:textAlignment w:val="center"/>
              <w:rPr>
                <w:rFonts w:hint="eastAsia" w:ascii="宋体" w:hAnsi="宋体" w:eastAsia="宋体" w:cs="宋体"/>
                <w:bCs/>
                <w:kern w:val="0"/>
                <w:sz w:val="18"/>
                <w:szCs w:val="18"/>
                <w:highlight w:val="none"/>
                <w:lang w:bidi="ar"/>
              </w:rPr>
            </w:pPr>
          </w:p>
        </w:tc>
      </w:tr>
      <w:tr w14:paraId="16E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2749BF3">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油箱舱门加油口</w:t>
            </w:r>
          </w:p>
        </w:tc>
        <w:tc>
          <w:tcPr>
            <w:tcW w:w="3690" w:type="dxa"/>
            <w:gridSpan w:val="2"/>
            <w:noWrap w:val="0"/>
            <w:vAlign w:val="center"/>
          </w:tcPr>
          <w:p w14:paraId="5629F20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有，开手动小加油口</w:t>
            </w:r>
          </w:p>
        </w:tc>
        <w:tc>
          <w:tcPr>
            <w:tcW w:w="1748" w:type="pct"/>
            <w:noWrap w:val="0"/>
            <w:vAlign w:val="center"/>
          </w:tcPr>
          <w:p w14:paraId="6F5578C6">
            <w:pPr>
              <w:widowControl/>
              <w:spacing w:line="240" w:lineRule="auto"/>
              <w:jc w:val="left"/>
              <w:textAlignment w:val="center"/>
              <w:rPr>
                <w:rFonts w:hint="eastAsia" w:ascii="宋体" w:hAnsi="宋体" w:eastAsia="宋体" w:cs="宋体"/>
                <w:bCs/>
                <w:kern w:val="0"/>
                <w:sz w:val="18"/>
                <w:szCs w:val="18"/>
                <w:highlight w:val="none"/>
                <w:lang w:bidi="ar"/>
              </w:rPr>
            </w:pPr>
          </w:p>
        </w:tc>
      </w:tr>
      <w:tr w14:paraId="0AC5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F27403A">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车内灭火器</w:t>
            </w:r>
          </w:p>
        </w:tc>
        <w:tc>
          <w:tcPr>
            <w:tcW w:w="3690" w:type="dxa"/>
            <w:gridSpan w:val="2"/>
            <w:noWrap w:val="0"/>
            <w:vAlign w:val="center"/>
          </w:tcPr>
          <w:p w14:paraId="17DE00DD">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2个4kg干粉手动灭火器</w:t>
            </w:r>
          </w:p>
        </w:tc>
        <w:tc>
          <w:tcPr>
            <w:tcW w:w="1748" w:type="pct"/>
            <w:noWrap w:val="0"/>
            <w:vAlign w:val="center"/>
          </w:tcPr>
          <w:p w14:paraId="438AFB66">
            <w:pPr>
              <w:widowControl/>
              <w:spacing w:line="240" w:lineRule="auto"/>
              <w:jc w:val="left"/>
              <w:textAlignment w:val="center"/>
              <w:rPr>
                <w:rFonts w:hint="eastAsia" w:ascii="宋体" w:hAnsi="宋体" w:eastAsia="宋体" w:cs="宋体"/>
                <w:bCs/>
                <w:kern w:val="0"/>
                <w:sz w:val="18"/>
                <w:szCs w:val="18"/>
                <w:highlight w:val="none"/>
                <w:lang w:bidi="ar"/>
              </w:rPr>
            </w:pPr>
          </w:p>
        </w:tc>
      </w:tr>
      <w:tr w14:paraId="0C23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5AB0AB46">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舱内灭火器</w:t>
            </w:r>
          </w:p>
        </w:tc>
        <w:tc>
          <w:tcPr>
            <w:tcW w:w="3690" w:type="dxa"/>
            <w:gridSpan w:val="2"/>
            <w:noWrap w:val="0"/>
            <w:vAlign w:val="center"/>
          </w:tcPr>
          <w:p w14:paraId="3BCACC85">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发动机舱自动灭火器</w:t>
            </w:r>
          </w:p>
        </w:tc>
        <w:tc>
          <w:tcPr>
            <w:tcW w:w="1748" w:type="pct"/>
            <w:noWrap w:val="0"/>
            <w:vAlign w:val="center"/>
          </w:tcPr>
          <w:p w14:paraId="64EAE926">
            <w:pPr>
              <w:widowControl/>
              <w:spacing w:line="240" w:lineRule="auto"/>
              <w:jc w:val="left"/>
              <w:textAlignment w:val="center"/>
              <w:rPr>
                <w:rFonts w:hint="eastAsia" w:ascii="宋体" w:hAnsi="宋体" w:eastAsia="宋体" w:cs="宋体"/>
                <w:bCs/>
                <w:kern w:val="0"/>
                <w:sz w:val="18"/>
                <w:szCs w:val="18"/>
                <w:highlight w:val="none"/>
                <w:lang w:bidi="ar"/>
              </w:rPr>
            </w:pPr>
          </w:p>
        </w:tc>
      </w:tr>
      <w:tr w14:paraId="7AE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8DF5634">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仓温报警系统</w:t>
            </w:r>
          </w:p>
        </w:tc>
        <w:tc>
          <w:tcPr>
            <w:tcW w:w="3690" w:type="dxa"/>
            <w:gridSpan w:val="2"/>
            <w:noWrap w:val="0"/>
            <w:vAlign w:val="center"/>
          </w:tcPr>
          <w:p w14:paraId="4C0C750B">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仓温报警系统（电瓶仓、发动机仓及缓速器处）</w:t>
            </w:r>
          </w:p>
        </w:tc>
        <w:tc>
          <w:tcPr>
            <w:tcW w:w="1748" w:type="pct"/>
            <w:noWrap w:val="0"/>
            <w:vAlign w:val="center"/>
          </w:tcPr>
          <w:p w14:paraId="7835A49F">
            <w:pPr>
              <w:widowControl/>
              <w:spacing w:line="240" w:lineRule="auto"/>
              <w:jc w:val="left"/>
              <w:textAlignment w:val="center"/>
              <w:rPr>
                <w:rFonts w:hint="eastAsia" w:ascii="宋体" w:hAnsi="宋体" w:eastAsia="宋体" w:cs="宋体"/>
                <w:bCs/>
                <w:kern w:val="0"/>
                <w:sz w:val="18"/>
                <w:szCs w:val="18"/>
                <w:highlight w:val="none"/>
                <w:lang w:bidi="ar"/>
              </w:rPr>
            </w:pPr>
          </w:p>
        </w:tc>
      </w:tr>
      <w:tr w14:paraId="5AC3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E73FE46">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安全锤</w:t>
            </w:r>
          </w:p>
        </w:tc>
        <w:tc>
          <w:tcPr>
            <w:tcW w:w="3690" w:type="dxa"/>
            <w:gridSpan w:val="2"/>
            <w:noWrap w:val="0"/>
            <w:vAlign w:val="center"/>
          </w:tcPr>
          <w:p w14:paraId="12DFB85C">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电磁呼叫安全锤</w:t>
            </w:r>
          </w:p>
        </w:tc>
        <w:tc>
          <w:tcPr>
            <w:tcW w:w="1748" w:type="pct"/>
            <w:noWrap w:val="0"/>
            <w:vAlign w:val="center"/>
          </w:tcPr>
          <w:p w14:paraId="03AC17B8">
            <w:pPr>
              <w:widowControl/>
              <w:spacing w:line="240" w:lineRule="auto"/>
              <w:jc w:val="left"/>
              <w:textAlignment w:val="center"/>
              <w:rPr>
                <w:rFonts w:hint="eastAsia" w:ascii="宋体" w:hAnsi="宋体" w:eastAsia="宋体" w:cs="宋体"/>
                <w:bCs/>
                <w:kern w:val="0"/>
                <w:sz w:val="18"/>
                <w:szCs w:val="18"/>
                <w:highlight w:val="none"/>
                <w:lang w:bidi="ar"/>
              </w:rPr>
            </w:pPr>
          </w:p>
        </w:tc>
      </w:tr>
      <w:tr w14:paraId="005C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1DCEBAB">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自动破窗器</w:t>
            </w:r>
          </w:p>
        </w:tc>
        <w:tc>
          <w:tcPr>
            <w:tcW w:w="3690" w:type="dxa"/>
            <w:gridSpan w:val="2"/>
            <w:noWrap w:val="0"/>
            <w:vAlign w:val="center"/>
          </w:tcPr>
          <w:p w14:paraId="031FAC9A">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有</w:t>
            </w:r>
          </w:p>
        </w:tc>
        <w:tc>
          <w:tcPr>
            <w:tcW w:w="1748" w:type="pct"/>
            <w:noWrap w:val="0"/>
            <w:vAlign w:val="center"/>
          </w:tcPr>
          <w:p w14:paraId="5EE29683">
            <w:pPr>
              <w:widowControl/>
              <w:spacing w:line="240" w:lineRule="auto"/>
              <w:jc w:val="left"/>
              <w:textAlignment w:val="center"/>
              <w:rPr>
                <w:rFonts w:hint="eastAsia" w:ascii="宋体" w:hAnsi="宋体" w:eastAsia="宋体" w:cs="宋体"/>
                <w:bCs/>
                <w:kern w:val="0"/>
                <w:sz w:val="18"/>
                <w:szCs w:val="18"/>
                <w:highlight w:val="none"/>
                <w:lang w:bidi="ar"/>
              </w:rPr>
            </w:pPr>
          </w:p>
        </w:tc>
      </w:tr>
      <w:tr w14:paraId="31E3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8E341FF">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胎压监测报警装置</w:t>
            </w:r>
          </w:p>
        </w:tc>
        <w:tc>
          <w:tcPr>
            <w:tcW w:w="3690" w:type="dxa"/>
            <w:gridSpan w:val="2"/>
            <w:noWrap w:val="0"/>
            <w:vAlign w:val="center"/>
          </w:tcPr>
          <w:p w14:paraId="294DCCFD">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有胎压报警器（仅限单胎轴轮胎）</w:t>
            </w:r>
          </w:p>
        </w:tc>
        <w:tc>
          <w:tcPr>
            <w:tcW w:w="1748" w:type="pct"/>
            <w:noWrap w:val="0"/>
            <w:vAlign w:val="center"/>
          </w:tcPr>
          <w:p w14:paraId="64AE3427">
            <w:pPr>
              <w:widowControl/>
              <w:spacing w:line="240" w:lineRule="auto"/>
              <w:jc w:val="left"/>
              <w:textAlignment w:val="center"/>
              <w:rPr>
                <w:rFonts w:hint="eastAsia" w:ascii="宋体" w:hAnsi="宋体" w:eastAsia="宋体" w:cs="宋体"/>
                <w:bCs/>
                <w:kern w:val="0"/>
                <w:sz w:val="18"/>
                <w:szCs w:val="18"/>
                <w:highlight w:val="none"/>
                <w:lang w:bidi="ar"/>
              </w:rPr>
            </w:pPr>
          </w:p>
        </w:tc>
      </w:tr>
      <w:tr w14:paraId="2705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58B7C64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爆胎应急安全装置</w:t>
            </w:r>
          </w:p>
        </w:tc>
        <w:tc>
          <w:tcPr>
            <w:tcW w:w="3690" w:type="dxa"/>
            <w:gridSpan w:val="2"/>
            <w:noWrap w:val="0"/>
            <w:vAlign w:val="center"/>
          </w:tcPr>
          <w:p w14:paraId="1980268D">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有爆胎应急安全装置（仅限转向车轮）</w:t>
            </w:r>
          </w:p>
        </w:tc>
        <w:tc>
          <w:tcPr>
            <w:tcW w:w="1748" w:type="pct"/>
            <w:noWrap w:val="0"/>
            <w:vAlign w:val="center"/>
          </w:tcPr>
          <w:p w14:paraId="6DA2E8E6">
            <w:pPr>
              <w:widowControl/>
              <w:spacing w:line="240" w:lineRule="auto"/>
              <w:jc w:val="left"/>
              <w:textAlignment w:val="center"/>
              <w:rPr>
                <w:rFonts w:hint="eastAsia" w:ascii="宋体" w:hAnsi="宋体" w:eastAsia="宋体" w:cs="宋体"/>
                <w:bCs/>
                <w:kern w:val="0"/>
                <w:sz w:val="18"/>
                <w:szCs w:val="18"/>
                <w:highlight w:val="none"/>
                <w:lang w:bidi="ar"/>
              </w:rPr>
            </w:pPr>
          </w:p>
        </w:tc>
      </w:tr>
      <w:tr w14:paraId="6DEB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300D612D">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行李架</w:t>
            </w:r>
          </w:p>
        </w:tc>
        <w:tc>
          <w:tcPr>
            <w:tcW w:w="3690" w:type="dxa"/>
            <w:gridSpan w:val="2"/>
            <w:noWrap w:val="0"/>
            <w:vAlign w:val="center"/>
          </w:tcPr>
          <w:p w14:paraId="6AFDA76D">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贯通式行李架+顶灯</w:t>
            </w:r>
          </w:p>
        </w:tc>
        <w:tc>
          <w:tcPr>
            <w:tcW w:w="1748" w:type="pct"/>
            <w:noWrap w:val="0"/>
            <w:vAlign w:val="center"/>
          </w:tcPr>
          <w:p w14:paraId="04ECCC41">
            <w:pPr>
              <w:widowControl/>
              <w:spacing w:line="240" w:lineRule="auto"/>
              <w:jc w:val="left"/>
              <w:textAlignment w:val="center"/>
              <w:rPr>
                <w:rFonts w:hint="eastAsia" w:ascii="宋体" w:hAnsi="宋体" w:eastAsia="宋体" w:cs="宋体"/>
                <w:bCs/>
                <w:kern w:val="0"/>
                <w:sz w:val="18"/>
                <w:szCs w:val="18"/>
                <w:highlight w:val="none"/>
                <w:lang w:bidi="ar"/>
              </w:rPr>
            </w:pPr>
          </w:p>
        </w:tc>
      </w:tr>
      <w:tr w14:paraId="51C4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DCE028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出风口及阅读灯</w:t>
            </w:r>
          </w:p>
        </w:tc>
        <w:tc>
          <w:tcPr>
            <w:tcW w:w="3690" w:type="dxa"/>
            <w:gridSpan w:val="2"/>
            <w:noWrap w:val="0"/>
            <w:vAlign w:val="center"/>
          </w:tcPr>
          <w:p w14:paraId="5E4CA39B">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有空调出风口，有阅读灯，座椅编号</w:t>
            </w:r>
          </w:p>
        </w:tc>
        <w:tc>
          <w:tcPr>
            <w:tcW w:w="1748" w:type="pct"/>
            <w:noWrap w:val="0"/>
            <w:vAlign w:val="center"/>
          </w:tcPr>
          <w:p w14:paraId="7B66DD56">
            <w:pPr>
              <w:widowControl/>
              <w:spacing w:line="240" w:lineRule="auto"/>
              <w:jc w:val="left"/>
              <w:textAlignment w:val="center"/>
              <w:rPr>
                <w:rFonts w:hint="eastAsia" w:ascii="宋体" w:hAnsi="宋体" w:eastAsia="宋体" w:cs="宋体"/>
                <w:bCs/>
                <w:kern w:val="0"/>
                <w:sz w:val="18"/>
                <w:szCs w:val="18"/>
                <w:highlight w:val="none"/>
                <w:lang w:bidi="ar"/>
              </w:rPr>
            </w:pPr>
          </w:p>
        </w:tc>
      </w:tr>
      <w:tr w14:paraId="6CB0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B743B23">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司机后隔栏</w:t>
            </w:r>
          </w:p>
        </w:tc>
        <w:tc>
          <w:tcPr>
            <w:tcW w:w="3690" w:type="dxa"/>
            <w:gridSpan w:val="2"/>
            <w:noWrap w:val="0"/>
            <w:vAlign w:val="center"/>
          </w:tcPr>
          <w:p w14:paraId="3024DEC6">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司机全包围(带导游靠背)</w:t>
            </w:r>
          </w:p>
        </w:tc>
        <w:tc>
          <w:tcPr>
            <w:tcW w:w="1748" w:type="pct"/>
            <w:noWrap w:val="0"/>
            <w:vAlign w:val="center"/>
          </w:tcPr>
          <w:p w14:paraId="5D05699E">
            <w:pPr>
              <w:widowControl/>
              <w:spacing w:line="240" w:lineRule="auto"/>
              <w:jc w:val="left"/>
              <w:textAlignment w:val="center"/>
              <w:rPr>
                <w:rFonts w:hint="eastAsia" w:ascii="宋体" w:hAnsi="宋体" w:eastAsia="宋体" w:cs="宋体"/>
                <w:bCs/>
                <w:kern w:val="0"/>
                <w:sz w:val="18"/>
                <w:szCs w:val="18"/>
                <w:highlight w:val="none"/>
                <w:lang w:bidi="ar"/>
              </w:rPr>
            </w:pPr>
          </w:p>
        </w:tc>
      </w:tr>
      <w:tr w14:paraId="009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F153D52">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地板革</w:t>
            </w:r>
          </w:p>
        </w:tc>
        <w:tc>
          <w:tcPr>
            <w:tcW w:w="3690" w:type="dxa"/>
            <w:gridSpan w:val="2"/>
            <w:noWrap w:val="0"/>
            <w:vAlign w:val="center"/>
          </w:tcPr>
          <w:p w14:paraId="10DAD8C5">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仿地毯花纹地板革</w:t>
            </w:r>
          </w:p>
        </w:tc>
        <w:tc>
          <w:tcPr>
            <w:tcW w:w="1748" w:type="pct"/>
            <w:noWrap w:val="0"/>
            <w:vAlign w:val="center"/>
          </w:tcPr>
          <w:p w14:paraId="42AB23A7">
            <w:pPr>
              <w:widowControl/>
              <w:spacing w:line="240" w:lineRule="auto"/>
              <w:jc w:val="left"/>
              <w:textAlignment w:val="center"/>
              <w:rPr>
                <w:rFonts w:hint="eastAsia" w:ascii="宋体" w:hAnsi="宋体" w:eastAsia="宋体" w:cs="宋体"/>
                <w:bCs/>
                <w:kern w:val="0"/>
                <w:sz w:val="18"/>
                <w:szCs w:val="18"/>
                <w:highlight w:val="none"/>
                <w:lang w:bidi="ar"/>
              </w:rPr>
            </w:pPr>
          </w:p>
        </w:tc>
      </w:tr>
      <w:tr w14:paraId="1E02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142D127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司机前遮阳帘</w:t>
            </w:r>
          </w:p>
        </w:tc>
        <w:tc>
          <w:tcPr>
            <w:tcW w:w="3690" w:type="dxa"/>
            <w:gridSpan w:val="2"/>
            <w:noWrap w:val="0"/>
            <w:vAlign w:val="center"/>
          </w:tcPr>
          <w:p w14:paraId="20F87936">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卷收式司机前遮阳帘</w:t>
            </w:r>
          </w:p>
        </w:tc>
        <w:tc>
          <w:tcPr>
            <w:tcW w:w="1748" w:type="pct"/>
            <w:noWrap w:val="0"/>
            <w:vAlign w:val="center"/>
          </w:tcPr>
          <w:p w14:paraId="5983C1BE">
            <w:pPr>
              <w:widowControl/>
              <w:spacing w:line="240" w:lineRule="auto"/>
              <w:jc w:val="left"/>
              <w:textAlignment w:val="center"/>
              <w:rPr>
                <w:rFonts w:hint="eastAsia" w:ascii="宋体" w:hAnsi="宋体" w:eastAsia="宋体" w:cs="宋体"/>
                <w:bCs/>
                <w:kern w:val="0"/>
                <w:sz w:val="18"/>
                <w:szCs w:val="18"/>
                <w:highlight w:val="none"/>
                <w:lang w:bidi="ar"/>
              </w:rPr>
            </w:pPr>
          </w:p>
        </w:tc>
      </w:tr>
      <w:tr w14:paraId="1F68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05A9E4D5">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司机侧遮阳帘</w:t>
            </w:r>
          </w:p>
        </w:tc>
        <w:tc>
          <w:tcPr>
            <w:tcW w:w="3690" w:type="dxa"/>
            <w:gridSpan w:val="2"/>
            <w:noWrap w:val="0"/>
            <w:vAlign w:val="center"/>
          </w:tcPr>
          <w:p w14:paraId="41BE2FD2">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卷收式司机侧遮阳帘</w:t>
            </w:r>
          </w:p>
        </w:tc>
        <w:tc>
          <w:tcPr>
            <w:tcW w:w="1748" w:type="pct"/>
            <w:noWrap w:val="0"/>
            <w:vAlign w:val="center"/>
          </w:tcPr>
          <w:p w14:paraId="10E8584B">
            <w:pPr>
              <w:widowControl/>
              <w:spacing w:line="240" w:lineRule="auto"/>
              <w:jc w:val="left"/>
              <w:textAlignment w:val="center"/>
              <w:rPr>
                <w:rFonts w:hint="eastAsia" w:ascii="宋体" w:hAnsi="宋体" w:eastAsia="宋体" w:cs="宋体"/>
                <w:bCs/>
                <w:kern w:val="0"/>
                <w:sz w:val="18"/>
                <w:szCs w:val="18"/>
                <w:highlight w:val="none"/>
                <w:lang w:bidi="ar"/>
              </w:rPr>
            </w:pPr>
          </w:p>
        </w:tc>
      </w:tr>
      <w:tr w14:paraId="421B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00D40A58">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乘客门</w:t>
            </w:r>
          </w:p>
        </w:tc>
        <w:tc>
          <w:tcPr>
            <w:tcW w:w="3690" w:type="dxa"/>
            <w:gridSpan w:val="2"/>
            <w:noWrap w:val="0"/>
            <w:vAlign w:val="center"/>
          </w:tcPr>
          <w:p w14:paraId="1759FAD7">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前气动外摆防夹门，铝合金门体，遥控器，左侧安全门</w:t>
            </w:r>
          </w:p>
        </w:tc>
        <w:tc>
          <w:tcPr>
            <w:tcW w:w="1748" w:type="pct"/>
            <w:noWrap w:val="0"/>
            <w:vAlign w:val="center"/>
          </w:tcPr>
          <w:p w14:paraId="2D30976F">
            <w:pPr>
              <w:widowControl/>
              <w:spacing w:line="240" w:lineRule="auto"/>
              <w:jc w:val="left"/>
              <w:textAlignment w:val="center"/>
              <w:rPr>
                <w:rFonts w:hint="eastAsia" w:ascii="宋体" w:hAnsi="宋体" w:eastAsia="宋体" w:cs="宋体"/>
                <w:bCs/>
                <w:kern w:val="0"/>
                <w:sz w:val="18"/>
                <w:szCs w:val="18"/>
                <w:highlight w:val="none"/>
                <w:lang w:bidi="ar"/>
              </w:rPr>
            </w:pPr>
          </w:p>
        </w:tc>
      </w:tr>
      <w:tr w14:paraId="4F5E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66F0570">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前乘客门玻璃</w:t>
            </w:r>
          </w:p>
        </w:tc>
        <w:tc>
          <w:tcPr>
            <w:tcW w:w="3690" w:type="dxa"/>
            <w:gridSpan w:val="2"/>
            <w:noWrap w:val="0"/>
            <w:vAlign w:val="center"/>
          </w:tcPr>
          <w:p w14:paraId="0E2C5B09">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封闭玻璃，带下部透视玻璃，单层玻璃带推拉窗</w:t>
            </w:r>
          </w:p>
        </w:tc>
        <w:tc>
          <w:tcPr>
            <w:tcW w:w="1748" w:type="pct"/>
            <w:noWrap w:val="0"/>
            <w:vAlign w:val="center"/>
          </w:tcPr>
          <w:p w14:paraId="11BF9DBA">
            <w:pPr>
              <w:widowControl/>
              <w:spacing w:line="240" w:lineRule="auto"/>
              <w:jc w:val="left"/>
              <w:textAlignment w:val="center"/>
              <w:rPr>
                <w:rFonts w:hint="eastAsia" w:ascii="宋体" w:hAnsi="宋体" w:eastAsia="宋体" w:cs="宋体"/>
                <w:bCs/>
                <w:kern w:val="0"/>
                <w:sz w:val="18"/>
                <w:szCs w:val="18"/>
                <w:highlight w:val="none"/>
                <w:lang w:bidi="ar"/>
              </w:rPr>
            </w:pPr>
          </w:p>
        </w:tc>
      </w:tr>
      <w:tr w14:paraId="38F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7CA4BAB">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侧窗</w:t>
            </w:r>
          </w:p>
        </w:tc>
        <w:tc>
          <w:tcPr>
            <w:tcW w:w="3690" w:type="dxa"/>
            <w:gridSpan w:val="2"/>
            <w:noWrap w:val="0"/>
            <w:vAlign w:val="center"/>
          </w:tcPr>
          <w:p w14:paraId="06CCF05B">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司机窗、左右最后为内嵌推拉，左右各两个外推应急窗，其余全封闭，单层</w:t>
            </w:r>
          </w:p>
        </w:tc>
        <w:tc>
          <w:tcPr>
            <w:tcW w:w="1748" w:type="pct"/>
            <w:noWrap w:val="0"/>
            <w:vAlign w:val="center"/>
          </w:tcPr>
          <w:p w14:paraId="1D3DFB16">
            <w:pPr>
              <w:widowControl/>
              <w:spacing w:line="240" w:lineRule="auto"/>
              <w:jc w:val="left"/>
              <w:textAlignment w:val="center"/>
              <w:rPr>
                <w:rFonts w:hint="eastAsia" w:ascii="宋体" w:hAnsi="宋体" w:eastAsia="宋体" w:cs="宋体"/>
                <w:bCs/>
                <w:kern w:val="0"/>
                <w:sz w:val="18"/>
                <w:szCs w:val="18"/>
                <w:highlight w:val="none"/>
                <w:lang w:bidi="ar"/>
              </w:rPr>
            </w:pPr>
          </w:p>
        </w:tc>
      </w:tr>
      <w:tr w14:paraId="6ACE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F57BF28">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侧窗颜色</w:t>
            </w:r>
          </w:p>
        </w:tc>
        <w:tc>
          <w:tcPr>
            <w:tcW w:w="3690" w:type="dxa"/>
            <w:gridSpan w:val="2"/>
            <w:noWrap w:val="0"/>
            <w:vAlign w:val="center"/>
          </w:tcPr>
          <w:p w14:paraId="0402047C">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F绿</w:t>
            </w:r>
          </w:p>
        </w:tc>
        <w:tc>
          <w:tcPr>
            <w:tcW w:w="1748" w:type="pct"/>
            <w:noWrap w:val="0"/>
            <w:vAlign w:val="center"/>
          </w:tcPr>
          <w:p w14:paraId="3B3C2C2F">
            <w:pPr>
              <w:widowControl/>
              <w:spacing w:line="240" w:lineRule="auto"/>
              <w:jc w:val="left"/>
              <w:textAlignment w:val="center"/>
              <w:rPr>
                <w:rFonts w:hint="eastAsia" w:ascii="宋体" w:hAnsi="宋体" w:eastAsia="宋体" w:cs="宋体"/>
                <w:bCs/>
                <w:kern w:val="0"/>
                <w:sz w:val="18"/>
                <w:szCs w:val="18"/>
                <w:highlight w:val="none"/>
                <w:lang w:bidi="ar"/>
              </w:rPr>
            </w:pPr>
          </w:p>
        </w:tc>
      </w:tr>
      <w:tr w14:paraId="004D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1D8AAB1B">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u w:val="single"/>
                <w:lang w:bidi="ar"/>
              </w:rPr>
              <w:t>风挡</w:t>
            </w:r>
          </w:p>
        </w:tc>
        <w:tc>
          <w:tcPr>
            <w:tcW w:w="3690" w:type="dxa"/>
            <w:gridSpan w:val="2"/>
            <w:noWrap w:val="0"/>
            <w:vAlign w:val="center"/>
          </w:tcPr>
          <w:p w14:paraId="0BF8960D">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
                <w:bCs w:val="0"/>
                <w:kern w:val="1"/>
                <w:sz w:val="18"/>
                <w:szCs w:val="18"/>
                <w:highlight w:val="none"/>
                <w:u w:val="single"/>
              </w:rPr>
              <w:t>▲</w:t>
            </w:r>
            <w:r>
              <w:rPr>
                <w:rFonts w:hint="eastAsia" w:ascii="宋体" w:hAnsi="宋体" w:eastAsia="宋体" w:cs="宋体"/>
                <w:b/>
                <w:bCs w:val="0"/>
                <w:kern w:val="1"/>
                <w:sz w:val="18"/>
                <w:szCs w:val="18"/>
                <w:highlight w:val="none"/>
                <w:u w:val="single"/>
                <w:lang w:val="en-US" w:eastAsia="zh-CN"/>
              </w:rPr>
              <w:t>前</w:t>
            </w:r>
            <w:r>
              <w:rPr>
                <w:rFonts w:hint="eastAsia" w:ascii="宋体" w:hAnsi="宋体" w:eastAsia="宋体" w:cs="宋体"/>
                <w:b/>
                <w:bCs w:val="0"/>
                <w:kern w:val="0"/>
                <w:sz w:val="18"/>
                <w:szCs w:val="18"/>
                <w:highlight w:val="none"/>
                <w:u w:val="single"/>
                <w:lang w:bidi="ar"/>
              </w:rPr>
              <w:t>单风挡夹胶玻璃，后挡钢化玻璃</w:t>
            </w:r>
          </w:p>
        </w:tc>
        <w:tc>
          <w:tcPr>
            <w:tcW w:w="1748" w:type="pct"/>
            <w:noWrap w:val="0"/>
            <w:vAlign w:val="center"/>
          </w:tcPr>
          <w:p w14:paraId="5627CCC1">
            <w:pPr>
              <w:widowControl/>
              <w:spacing w:line="240" w:lineRule="auto"/>
              <w:jc w:val="left"/>
              <w:textAlignment w:val="center"/>
              <w:rPr>
                <w:rFonts w:hint="eastAsia" w:ascii="宋体" w:hAnsi="宋体" w:eastAsia="宋体" w:cs="宋体"/>
                <w:bCs/>
                <w:kern w:val="0"/>
                <w:sz w:val="18"/>
                <w:szCs w:val="18"/>
                <w:highlight w:val="none"/>
                <w:u w:val="single"/>
                <w:lang w:bidi="ar"/>
              </w:rPr>
            </w:pPr>
          </w:p>
        </w:tc>
      </w:tr>
      <w:tr w14:paraId="629D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6E28F3A">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司机椅</w:t>
            </w:r>
          </w:p>
        </w:tc>
        <w:tc>
          <w:tcPr>
            <w:tcW w:w="3690" w:type="dxa"/>
            <w:gridSpan w:val="2"/>
            <w:noWrap w:val="0"/>
            <w:vAlign w:val="center"/>
          </w:tcPr>
          <w:p w14:paraId="42738E45">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sz w:val="18"/>
                <w:szCs w:val="18"/>
                <w:highlight w:val="none"/>
              </w:rPr>
              <w:t>选用气囊减震椅带通风、加热、安全带未系报警功能</w:t>
            </w:r>
          </w:p>
        </w:tc>
        <w:tc>
          <w:tcPr>
            <w:tcW w:w="1748" w:type="pct"/>
            <w:noWrap w:val="0"/>
            <w:vAlign w:val="center"/>
          </w:tcPr>
          <w:p w14:paraId="2DB4392D">
            <w:pPr>
              <w:widowControl/>
              <w:spacing w:line="240" w:lineRule="auto"/>
              <w:jc w:val="left"/>
              <w:textAlignment w:val="center"/>
              <w:rPr>
                <w:rFonts w:hint="eastAsia" w:ascii="宋体" w:hAnsi="宋体" w:eastAsia="宋体" w:cs="宋体"/>
                <w:sz w:val="18"/>
                <w:szCs w:val="18"/>
                <w:highlight w:val="none"/>
              </w:rPr>
            </w:pPr>
          </w:p>
        </w:tc>
      </w:tr>
      <w:tr w14:paraId="74DF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36DBB007">
            <w:pPr>
              <w:widowControl/>
              <w:spacing w:line="240" w:lineRule="auto"/>
              <w:jc w:val="left"/>
              <w:textAlignment w:val="center"/>
              <w:rPr>
                <w:rFonts w:hint="eastAsia" w:ascii="宋体" w:hAnsi="宋体" w:eastAsia="宋体" w:cs="宋体"/>
                <w:bCs/>
                <w:sz w:val="18"/>
                <w:szCs w:val="18"/>
                <w:highlight w:val="none"/>
              </w:rPr>
            </w:pPr>
            <w:r>
              <w:rPr>
                <w:rFonts w:hint="eastAsia" w:ascii="宋体" w:hAnsi="宋体" w:eastAsia="宋体" w:cs="宋体"/>
                <w:bCs/>
                <w:kern w:val="0"/>
                <w:sz w:val="18"/>
                <w:szCs w:val="18"/>
                <w:highlight w:val="none"/>
                <w:lang w:bidi="ar"/>
              </w:rPr>
              <w:t>乘客椅</w:t>
            </w:r>
          </w:p>
        </w:tc>
        <w:tc>
          <w:tcPr>
            <w:tcW w:w="3690" w:type="dxa"/>
            <w:gridSpan w:val="2"/>
            <w:noWrap w:val="0"/>
            <w:vAlign w:val="center"/>
          </w:tcPr>
          <w:p w14:paraId="71D343D6">
            <w:pPr>
              <w:pStyle w:val="78"/>
              <w:spacing w:line="240" w:lineRule="auto"/>
              <w:rPr>
                <w:rFonts w:hint="eastAsia" w:ascii="宋体" w:hAnsi="宋体" w:eastAsia="宋体" w:cs="宋体"/>
                <w:sz w:val="18"/>
                <w:szCs w:val="18"/>
                <w:highlight w:val="none"/>
              </w:rPr>
            </w:pPr>
            <w:r>
              <w:rPr>
                <w:rFonts w:hint="eastAsia" w:ascii="宋体" w:hAnsi="宋体" w:eastAsia="宋体" w:cs="宋体"/>
                <w:kern w:val="2"/>
                <w:sz w:val="18"/>
                <w:szCs w:val="18"/>
                <w:highlight w:val="none"/>
              </w:rPr>
              <w:t>17座乘客椅：大商务，配超纤皮革；</w:t>
            </w:r>
            <w:r>
              <w:rPr>
                <w:rFonts w:hint="eastAsia" w:ascii="宋体" w:hAnsi="宋体" w:eastAsia="宋体" w:cs="宋体"/>
                <w:sz w:val="18"/>
                <w:szCs w:val="18"/>
                <w:highlight w:val="none"/>
              </w:rPr>
              <w:t>所有座位（含</w:t>
            </w:r>
            <w:r>
              <w:rPr>
                <w:rFonts w:hint="eastAsia" w:ascii="宋体" w:hAnsi="宋体" w:eastAsia="宋体" w:cs="宋体"/>
                <w:sz w:val="18"/>
                <w:szCs w:val="18"/>
                <w:highlight w:val="none"/>
                <w:lang w:bidi="ar"/>
              </w:rPr>
              <w:t>驾驶区</w:t>
            </w:r>
            <w:r>
              <w:rPr>
                <w:rFonts w:hint="eastAsia" w:ascii="宋体" w:hAnsi="宋体" w:eastAsia="宋体" w:cs="宋体"/>
                <w:sz w:val="18"/>
                <w:szCs w:val="18"/>
                <w:highlight w:val="none"/>
              </w:rPr>
              <w:t>）支持USB充电；</w:t>
            </w:r>
          </w:p>
        </w:tc>
        <w:tc>
          <w:tcPr>
            <w:tcW w:w="1748" w:type="pct"/>
            <w:noWrap w:val="0"/>
            <w:vAlign w:val="center"/>
          </w:tcPr>
          <w:p w14:paraId="5A894DC0">
            <w:pPr>
              <w:pStyle w:val="78"/>
              <w:spacing w:line="240" w:lineRule="auto"/>
              <w:rPr>
                <w:rFonts w:hint="eastAsia" w:ascii="宋体" w:hAnsi="宋体" w:eastAsia="宋体" w:cs="宋体"/>
                <w:kern w:val="2"/>
                <w:sz w:val="18"/>
                <w:szCs w:val="18"/>
                <w:highlight w:val="none"/>
              </w:rPr>
            </w:pPr>
          </w:p>
        </w:tc>
      </w:tr>
      <w:tr w14:paraId="0951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D11AE7D">
            <w:pPr>
              <w:widowControl/>
              <w:spacing w:line="240" w:lineRule="auto"/>
              <w:jc w:val="left"/>
              <w:textAlignment w:val="center"/>
              <w:rPr>
                <w:rFonts w:hint="eastAsia" w:ascii="宋体" w:hAnsi="宋体" w:eastAsia="宋体" w:cs="宋体"/>
                <w:bCs/>
                <w:kern w:val="0"/>
                <w:sz w:val="18"/>
                <w:szCs w:val="18"/>
                <w:highlight w:val="none"/>
                <w:lang w:val="en-US" w:eastAsia="zh-CN" w:bidi="ar"/>
              </w:rPr>
            </w:pPr>
            <w:r>
              <w:rPr>
                <w:rFonts w:hint="eastAsia" w:ascii="宋体" w:hAnsi="宋体" w:eastAsia="宋体" w:cs="宋体"/>
                <w:bCs/>
                <w:kern w:val="0"/>
                <w:sz w:val="18"/>
                <w:szCs w:val="18"/>
                <w:highlight w:val="none"/>
                <w:lang w:val="en-US" w:eastAsia="zh-CN" w:bidi="ar"/>
              </w:rPr>
              <w:t>办公桌</w:t>
            </w:r>
          </w:p>
        </w:tc>
        <w:tc>
          <w:tcPr>
            <w:tcW w:w="3690" w:type="dxa"/>
            <w:gridSpan w:val="2"/>
            <w:noWrap w:val="0"/>
            <w:vAlign w:val="center"/>
          </w:tcPr>
          <w:p w14:paraId="5EA98519">
            <w:pPr>
              <w:pStyle w:val="78"/>
              <w:spacing w:line="240" w:lineRule="auto"/>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rPr>
              <w:t>左右乘客椅前安装办公桌</w:t>
            </w:r>
          </w:p>
        </w:tc>
        <w:tc>
          <w:tcPr>
            <w:tcW w:w="1748" w:type="pct"/>
            <w:noWrap w:val="0"/>
            <w:vAlign w:val="center"/>
          </w:tcPr>
          <w:p w14:paraId="603498A5">
            <w:pPr>
              <w:pStyle w:val="78"/>
              <w:spacing w:line="240" w:lineRule="auto"/>
              <w:rPr>
                <w:rFonts w:hint="eastAsia" w:ascii="宋体" w:hAnsi="宋体" w:eastAsia="宋体" w:cs="宋体"/>
                <w:kern w:val="2"/>
                <w:sz w:val="18"/>
                <w:szCs w:val="18"/>
                <w:highlight w:val="none"/>
              </w:rPr>
            </w:pPr>
          </w:p>
        </w:tc>
      </w:tr>
      <w:tr w14:paraId="486A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25186D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安全带提醒</w:t>
            </w:r>
          </w:p>
        </w:tc>
        <w:tc>
          <w:tcPr>
            <w:tcW w:w="3690" w:type="dxa"/>
            <w:gridSpan w:val="2"/>
            <w:noWrap w:val="0"/>
            <w:vAlign w:val="center"/>
          </w:tcPr>
          <w:p w14:paraId="48053674">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乘客椅安全带未系提醒装置（重力式插口报警）</w:t>
            </w:r>
          </w:p>
        </w:tc>
        <w:tc>
          <w:tcPr>
            <w:tcW w:w="1748" w:type="pct"/>
            <w:noWrap w:val="0"/>
            <w:vAlign w:val="center"/>
          </w:tcPr>
          <w:p w14:paraId="79924FD0">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9C0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0A4AF28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安全带</w:t>
            </w:r>
          </w:p>
        </w:tc>
        <w:tc>
          <w:tcPr>
            <w:tcW w:w="3690" w:type="dxa"/>
            <w:gridSpan w:val="2"/>
            <w:noWrap w:val="0"/>
            <w:vAlign w:val="center"/>
          </w:tcPr>
          <w:p w14:paraId="7C02201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驾驶员三点式安全点，乘客三点式安全带</w:t>
            </w:r>
          </w:p>
        </w:tc>
        <w:tc>
          <w:tcPr>
            <w:tcW w:w="1748" w:type="pct"/>
            <w:noWrap w:val="0"/>
            <w:vAlign w:val="center"/>
          </w:tcPr>
          <w:p w14:paraId="615B8355">
            <w:pPr>
              <w:widowControl/>
              <w:spacing w:line="240" w:lineRule="auto"/>
              <w:jc w:val="left"/>
              <w:textAlignment w:val="center"/>
              <w:rPr>
                <w:rFonts w:hint="eastAsia" w:ascii="宋体" w:hAnsi="宋体" w:eastAsia="宋体" w:cs="宋体"/>
                <w:color w:val="auto"/>
                <w:sz w:val="18"/>
                <w:szCs w:val="18"/>
                <w:highlight w:val="none"/>
              </w:rPr>
            </w:pPr>
          </w:p>
        </w:tc>
      </w:tr>
      <w:tr w14:paraId="21F4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1E0147FE">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舱门</w:t>
            </w:r>
          </w:p>
        </w:tc>
        <w:tc>
          <w:tcPr>
            <w:tcW w:w="3690" w:type="dxa"/>
            <w:gridSpan w:val="2"/>
            <w:noWrap w:val="0"/>
            <w:vAlign w:val="center"/>
          </w:tcPr>
          <w:p w14:paraId="466B45A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平移行李舱门（骨架门洞小于600mm做翻摆门）</w:t>
            </w:r>
          </w:p>
        </w:tc>
        <w:tc>
          <w:tcPr>
            <w:tcW w:w="1748" w:type="pct"/>
            <w:noWrap w:val="0"/>
            <w:vAlign w:val="center"/>
          </w:tcPr>
          <w:p w14:paraId="5ABF3DD9">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1ECA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5D37AC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后视镜</w:t>
            </w:r>
          </w:p>
        </w:tc>
        <w:tc>
          <w:tcPr>
            <w:tcW w:w="3690" w:type="dxa"/>
            <w:gridSpan w:val="2"/>
            <w:noWrap w:val="0"/>
            <w:vAlign w:val="center"/>
          </w:tcPr>
          <w:p w14:paraId="3D14D493">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电动后视镜（电动调节、电动除霜）</w:t>
            </w:r>
          </w:p>
        </w:tc>
        <w:tc>
          <w:tcPr>
            <w:tcW w:w="1748" w:type="pct"/>
            <w:noWrap w:val="0"/>
            <w:vAlign w:val="center"/>
          </w:tcPr>
          <w:p w14:paraId="303A4E0F">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1693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3A38777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内视镜</w:t>
            </w:r>
          </w:p>
        </w:tc>
        <w:tc>
          <w:tcPr>
            <w:tcW w:w="3690" w:type="dxa"/>
            <w:gridSpan w:val="2"/>
            <w:noWrap w:val="0"/>
            <w:vAlign w:val="center"/>
          </w:tcPr>
          <w:p w14:paraId="7CEE0E3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w:t>
            </w:r>
          </w:p>
        </w:tc>
        <w:tc>
          <w:tcPr>
            <w:tcW w:w="1748" w:type="pct"/>
            <w:noWrap w:val="0"/>
            <w:vAlign w:val="center"/>
          </w:tcPr>
          <w:p w14:paraId="03C1B9FE">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147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D2ACAB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空调</w:t>
            </w:r>
          </w:p>
        </w:tc>
        <w:tc>
          <w:tcPr>
            <w:tcW w:w="3690" w:type="dxa"/>
            <w:gridSpan w:val="2"/>
            <w:noWrap w:val="0"/>
            <w:vAlign w:val="center"/>
          </w:tcPr>
          <w:p w14:paraId="58725F4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w:t>
            </w:r>
            <w:r>
              <w:rPr>
                <w:rFonts w:hint="eastAsia" w:ascii="宋体" w:hAnsi="宋体" w:eastAsia="宋体" w:cs="宋体"/>
                <w:bCs/>
                <w:color w:val="auto"/>
                <w:kern w:val="0"/>
                <w:sz w:val="18"/>
                <w:szCs w:val="18"/>
                <w:highlight w:val="none"/>
                <w:lang w:bidi="ar"/>
              </w:rPr>
              <w:t>24000Kcal/h，进口空调压缩机</w:t>
            </w:r>
          </w:p>
        </w:tc>
        <w:tc>
          <w:tcPr>
            <w:tcW w:w="1748" w:type="pct"/>
            <w:noWrap w:val="0"/>
            <w:vAlign w:val="center"/>
          </w:tcPr>
          <w:p w14:paraId="03BC1929">
            <w:pPr>
              <w:widowControl/>
              <w:spacing w:line="240" w:lineRule="auto"/>
              <w:jc w:val="left"/>
              <w:textAlignment w:val="center"/>
              <w:rPr>
                <w:rFonts w:hint="eastAsia" w:ascii="宋体" w:hAnsi="宋体" w:eastAsia="宋体" w:cs="宋体"/>
                <w:bCs/>
                <w:color w:val="auto"/>
                <w:sz w:val="18"/>
                <w:szCs w:val="18"/>
                <w:highlight w:val="none"/>
              </w:rPr>
            </w:pPr>
          </w:p>
        </w:tc>
      </w:tr>
      <w:tr w14:paraId="73F9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373DBD5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天窗</w:t>
            </w:r>
          </w:p>
        </w:tc>
        <w:tc>
          <w:tcPr>
            <w:tcW w:w="3690" w:type="dxa"/>
            <w:gridSpan w:val="2"/>
            <w:noWrap w:val="0"/>
            <w:vAlign w:val="center"/>
          </w:tcPr>
          <w:p w14:paraId="77EE46B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1个天窗式空气净化功能</w:t>
            </w:r>
          </w:p>
        </w:tc>
        <w:tc>
          <w:tcPr>
            <w:tcW w:w="1748" w:type="pct"/>
            <w:noWrap w:val="0"/>
            <w:vAlign w:val="center"/>
          </w:tcPr>
          <w:p w14:paraId="02F80A7B">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77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0D0904E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取暖装置+除霜器配置+司机散热器+踏步散热器</w:t>
            </w:r>
          </w:p>
        </w:tc>
        <w:tc>
          <w:tcPr>
            <w:tcW w:w="3690" w:type="dxa"/>
            <w:gridSpan w:val="2"/>
            <w:noWrap w:val="0"/>
            <w:vAlign w:val="center"/>
          </w:tcPr>
          <w:p w14:paraId="0F4EB41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非独立水暖（水泵+4组强制散热器）+水循环式除霜器</w:t>
            </w:r>
          </w:p>
        </w:tc>
        <w:tc>
          <w:tcPr>
            <w:tcW w:w="1748" w:type="pct"/>
            <w:noWrap w:val="0"/>
            <w:vAlign w:val="center"/>
          </w:tcPr>
          <w:p w14:paraId="605DB7BF">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186B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556771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仪表</w:t>
            </w:r>
          </w:p>
        </w:tc>
        <w:tc>
          <w:tcPr>
            <w:tcW w:w="3690" w:type="dxa"/>
            <w:gridSpan w:val="2"/>
            <w:noWrap w:val="0"/>
            <w:vAlign w:val="center"/>
          </w:tcPr>
          <w:p w14:paraId="075F14E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数字式CAN总线仪表</w:t>
            </w:r>
          </w:p>
        </w:tc>
        <w:tc>
          <w:tcPr>
            <w:tcW w:w="1748" w:type="pct"/>
            <w:noWrap w:val="0"/>
            <w:vAlign w:val="center"/>
          </w:tcPr>
          <w:p w14:paraId="7BB79E2B">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664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067C1CF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智能灯光系统</w:t>
            </w:r>
          </w:p>
        </w:tc>
        <w:tc>
          <w:tcPr>
            <w:tcW w:w="3690" w:type="dxa"/>
            <w:gridSpan w:val="2"/>
            <w:noWrap w:val="0"/>
            <w:vAlign w:val="center"/>
          </w:tcPr>
          <w:p w14:paraId="374C662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w:t>
            </w:r>
          </w:p>
        </w:tc>
        <w:tc>
          <w:tcPr>
            <w:tcW w:w="1748" w:type="pct"/>
            <w:noWrap w:val="0"/>
            <w:vAlign w:val="center"/>
          </w:tcPr>
          <w:p w14:paraId="1A341DD7">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795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59009818">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播放系统</w:t>
            </w:r>
          </w:p>
        </w:tc>
        <w:tc>
          <w:tcPr>
            <w:tcW w:w="3690" w:type="dxa"/>
            <w:gridSpan w:val="2"/>
            <w:noWrap w:val="0"/>
            <w:vAlign w:val="center"/>
          </w:tcPr>
          <w:p w14:paraId="2856DDD3">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高清硬盘播放</w:t>
            </w:r>
            <w:r>
              <w:rPr>
                <w:rFonts w:hint="eastAsia" w:ascii="宋体" w:hAnsi="宋体" w:eastAsia="宋体" w:cs="宋体"/>
                <w:bCs/>
                <w:color w:val="auto"/>
                <w:kern w:val="0"/>
                <w:sz w:val="18"/>
                <w:szCs w:val="18"/>
                <w:highlight w:val="none"/>
              </w:rPr>
              <w:t>器+有线话筒+独立功放</w:t>
            </w:r>
          </w:p>
        </w:tc>
        <w:tc>
          <w:tcPr>
            <w:tcW w:w="1748" w:type="pct"/>
            <w:noWrap w:val="0"/>
            <w:vAlign w:val="center"/>
          </w:tcPr>
          <w:p w14:paraId="1A9035B8">
            <w:pPr>
              <w:spacing w:line="240" w:lineRule="auto"/>
              <w:rPr>
                <w:rFonts w:hint="eastAsia" w:ascii="宋体" w:hAnsi="宋体" w:eastAsia="宋体" w:cs="宋体"/>
                <w:bCs/>
                <w:color w:val="auto"/>
                <w:sz w:val="18"/>
                <w:szCs w:val="18"/>
                <w:highlight w:val="none"/>
              </w:rPr>
            </w:pPr>
          </w:p>
        </w:tc>
      </w:tr>
      <w:tr w14:paraId="4DC8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A40B0A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踏步灯+氛围灯</w:t>
            </w:r>
          </w:p>
        </w:tc>
        <w:tc>
          <w:tcPr>
            <w:tcW w:w="3690" w:type="dxa"/>
            <w:gridSpan w:val="2"/>
            <w:noWrap w:val="0"/>
            <w:vAlign w:val="center"/>
          </w:tcPr>
          <w:p w14:paraId="16239C8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LED踏步灯+</w:t>
            </w:r>
            <w:r>
              <w:rPr>
                <w:rFonts w:hint="eastAsia" w:ascii="宋体" w:hAnsi="宋体" w:eastAsia="宋体" w:cs="宋体"/>
                <w:bCs/>
                <w:color w:val="auto"/>
                <w:sz w:val="18"/>
                <w:szCs w:val="18"/>
                <w:highlight w:val="none"/>
              </w:rPr>
              <w:t>LED氛围灯</w:t>
            </w:r>
          </w:p>
        </w:tc>
        <w:tc>
          <w:tcPr>
            <w:tcW w:w="1748" w:type="pct"/>
            <w:noWrap w:val="0"/>
            <w:vAlign w:val="center"/>
          </w:tcPr>
          <w:p w14:paraId="4DCC051B">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244D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9A5CD64">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气喇叭</w:t>
            </w:r>
          </w:p>
        </w:tc>
        <w:tc>
          <w:tcPr>
            <w:tcW w:w="3690" w:type="dxa"/>
            <w:gridSpan w:val="2"/>
            <w:noWrap w:val="0"/>
            <w:vAlign w:val="center"/>
          </w:tcPr>
          <w:p w14:paraId="31DDD3A5">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有</w:t>
            </w:r>
          </w:p>
        </w:tc>
        <w:tc>
          <w:tcPr>
            <w:tcW w:w="1748" w:type="pct"/>
            <w:noWrap w:val="0"/>
            <w:vAlign w:val="center"/>
          </w:tcPr>
          <w:p w14:paraId="64D3DE9C">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CC5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162099F8">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司机风扇</w:t>
            </w:r>
          </w:p>
        </w:tc>
        <w:tc>
          <w:tcPr>
            <w:tcW w:w="3690" w:type="dxa"/>
            <w:gridSpan w:val="2"/>
            <w:noWrap w:val="0"/>
            <w:vAlign w:val="center"/>
          </w:tcPr>
          <w:p w14:paraId="3AFF4A1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风扇(前风挡左侧1个橡胶风扇)</w:t>
            </w:r>
          </w:p>
        </w:tc>
        <w:tc>
          <w:tcPr>
            <w:tcW w:w="1748" w:type="pct"/>
            <w:noWrap w:val="0"/>
            <w:vAlign w:val="center"/>
          </w:tcPr>
          <w:p w14:paraId="3A3DACBE">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C65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3CE871FA">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窗帘</w:t>
            </w:r>
          </w:p>
        </w:tc>
        <w:tc>
          <w:tcPr>
            <w:tcW w:w="3690" w:type="dxa"/>
            <w:gridSpan w:val="2"/>
            <w:noWrap w:val="0"/>
            <w:vAlign w:val="center"/>
          </w:tcPr>
          <w:p w14:paraId="20FDD5FA">
            <w:pPr>
              <w:widowControl/>
              <w:spacing w:line="240" w:lineRule="auto"/>
              <w:ind w:right="0" w:rightChars="0"/>
              <w:jc w:val="left"/>
              <w:textAlignment w:val="center"/>
              <w:outlineLvl w:val="9"/>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安装</w:t>
            </w:r>
            <w:r>
              <w:rPr>
                <w:rFonts w:hint="eastAsia" w:ascii="宋体" w:hAnsi="宋体" w:eastAsia="宋体" w:cs="宋体"/>
                <w:color w:val="auto"/>
                <w:sz w:val="18"/>
                <w:szCs w:val="18"/>
                <w:highlight w:val="none"/>
                <w:lang w:val="en-US" w:eastAsia="zh-CN"/>
              </w:rPr>
              <w:t>高端</w:t>
            </w:r>
            <w:r>
              <w:rPr>
                <w:rFonts w:hint="eastAsia" w:ascii="宋体" w:hAnsi="宋体" w:eastAsia="宋体" w:cs="宋体"/>
                <w:color w:val="auto"/>
                <w:sz w:val="18"/>
                <w:szCs w:val="18"/>
                <w:highlight w:val="none"/>
              </w:rPr>
              <w:t>动车窗帘(窗帘内藏于侧窗装饰件内，不得采用简易高铁窗帘)窗帘随拉随停。</w:t>
            </w:r>
          </w:p>
        </w:tc>
        <w:tc>
          <w:tcPr>
            <w:tcW w:w="1748" w:type="pct"/>
            <w:noWrap w:val="0"/>
            <w:vAlign w:val="center"/>
          </w:tcPr>
          <w:p w14:paraId="1CD1D244">
            <w:pPr>
              <w:spacing w:line="240" w:lineRule="auto"/>
              <w:ind w:right="305"/>
              <w:outlineLvl w:val="0"/>
              <w:rPr>
                <w:rFonts w:hint="eastAsia" w:ascii="宋体" w:hAnsi="宋体" w:eastAsia="宋体" w:cs="宋体"/>
                <w:color w:val="auto"/>
                <w:sz w:val="18"/>
                <w:szCs w:val="18"/>
                <w:highlight w:val="none"/>
              </w:rPr>
            </w:pPr>
          </w:p>
        </w:tc>
      </w:tr>
      <w:tr w14:paraId="1DED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A1570B3">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行李箱</w:t>
            </w:r>
          </w:p>
        </w:tc>
        <w:tc>
          <w:tcPr>
            <w:tcW w:w="3690" w:type="dxa"/>
            <w:gridSpan w:val="2"/>
            <w:noWrap w:val="0"/>
            <w:vAlign w:val="center"/>
          </w:tcPr>
          <w:p w14:paraId="0CF28EFA">
            <w:pPr>
              <w:spacing w:line="240" w:lineRule="auto"/>
              <w:ind w:right="305" w:rightChars="0"/>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铺设花纹铝板，有</w:t>
            </w:r>
            <w:r>
              <w:rPr>
                <w:rFonts w:hint="eastAsia" w:ascii="宋体" w:hAnsi="宋体" w:eastAsia="宋体" w:cs="宋体"/>
                <w:bCs/>
                <w:color w:val="auto"/>
                <w:kern w:val="0"/>
                <w:sz w:val="18"/>
                <w:szCs w:val="18"/>
                <w:highlight w:val="none"/>
                <w:lang w:bidi="ar"/>
              </w:rPr>
              <w:t>行李约束装置</w:t>
            </w:r>
          </w:p>
        </w:tc>
        <w:tc>
          <w:tcPr>
            <w:tcW w:w="1748" w:type="pct"/>
            <w:noWrap w:val="0"/>
            <w:vAlign w:val="center"/>
          </w:tcPr>
          <w:p w14:paraId="0031FAA5">
            <w:pPr>
              <w:spacing w:line="240" w:lineRule="auto"/>
              <w:ind w:right="305"/>
              <w:outlineLvl w:val="0"/>
              <w:rPr>
                <w:rFonts w:hint="eastAsia" w:ascii="宋体" w:hAnsi="宋体" w:eastAsia="宋体" w:cs="宋体"/>
                <w:bCs/>
                <w:color w:val="auto"/>
                <w:sz w:val="18"/>
                <w:szCs w:val="18"/>
                <w:highlight w:val="none"/>
              </w:rPr>
            </w:pPr>
          </w:p>
        </w:tc>
      </w:tr>
      <w:tr w14:paraId="6F5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456FD7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驾驶区中控</w:t>
            </w:r>
          </w:p>
        </w:tc>
        <w:tc>
          <w:tcPr>
            <w:tcW w:w="3690" w:type="dxa"/>
            <w:gridSpan w:val="2"/>
            <w:noWrap w:val="0"/>
            <w:vAlign w:val="center"/>
          </w:tcPr>
          <w:p w14:paraId="60AB1B6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标准版智能中控系统（集成倒车影像、播放器、蓝牙音乐等）+22寸固定液晶显示器</w:t>
            </w:r>
          </w:p>
        </w:tc>
        <w:tc>
          <w:tcPr>
            <w:tcW w:w="1748" w:type="pct"/>
            <w:noWrap w:val="0"/>
            <w:vAlign w:val="center"/>
          </w:tcPr>
          <w:p w14:paraId="0A790AEC">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1D8B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402A0E3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电子钟</w:t>
            </w:r>
          </w:p>
        </w:tc>
        <w:tc>
          <w:tcPr>
            <w:tcW w:w="3690" w:type="dxa"/>
            <w:gridSpan w:val="2"/>
            <w:noWrap w:val="0"/>
            <w:vAlign w:val="center"/>
          </w:tcPr>
          <w:p w14:paraId="242F7DD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电子钟（带内外温度显示）</w:t>
            </w:r>
          </w:p>
        </w:tc>
        <w:tc>
          <w:tcPr>
            <w:tcW w:w="1748" w:type="pct"/>
            <w:noWrap w:val="0"/>
            <w:vAlign w:val="center"/>
          </w:tcPr>
          <w:p w14:paraId="0D043885">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0F1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5783A82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前后组合灯</w:t>
            </w:r>
          </w:p>
        </w:tc>
        <w:tc>
          <w:tcPr>
            <w:tcW w:w="3690" w:type="dxa"/>
            <w:gridSpan w:val="2"/>
            <w:noWrap w:val="0"/>
            <w:vAlign w:val="center"/>
          </w:tcPr>
          <w:p w14:paraId="0BD3C56D">
            <w:pPr>
              <w:widowControl/>
              <w:spacing w:line="240" w:lineRule="auto"/>
              <w:jc w:val="left"/>
              <w:textAlignment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有</w:t>
            </w:r>
          </w:p>
        </w:tc>
        <w:tc>
          <w:tcPr>
            <w:tcW w:w="1748" w:type="pct"/>
            <w:noWrap w:val="0"/>
            <w:vAlign w:val="center"/>
          </w:tcPr>
          <w:p w14:paraId="424129CA">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766C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69ABC4D0">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内饰</w:t>
            </w:r>
          </w:p>
        </w:tc>
        <w:tc>
          <w:tcPr>
            <w:tcW w:w="3690" w:type="dxa"/>
            <w:gridSpan w:val="2"/>
            <w:noWrap w:val="0"/>
            <w:vAlign w:val="center"/>
          </w:tcPr>
          <w:p w14:paraId="772C885C">
            <w:pPr>
              <w:textAlignment w:val="center"/>
              <w:outlineLvl w:val="9"/>
              <w:rPr>
                <w:rFonts w:hint="eastAsia" w:ascii="宋体" w:hAnsi="宋体" w:eastAsia="宋体" w:cs="宋体"/>
                <w:bCs w:val="0"/>
                <w:color w:val="auto"/>
                <w:kern w:val="2"/>
                <w:sz w:val="18"/>
                <w:szCs w:val="18"/>
                <w:highlight w:val="none"/>
                <w:lang w:eastAsia="zh-CN" w:bidi="ar"/>
              </w:rPr>
            </w:pPr>
            <w:r>
              <w:rPr>
                <w:rFonts w:hint="eastAsia" w:ascii="宋体" w:hAnsi="宋体" w:eastAsia="宋体" w:cs="宋体"/>
                <w:bCs w:val="0"/>
                <w:color w:val="auto"/>
                <w:kern w:val="2"/>
                <w:sz w:val="18"/>
                <w:szCs w:val="18"/>
                <w:highlight w:val="none"/>
                <w:lang w:eastAsia="zh-CN" w:bidi="ar"/>
              </w:rPr>
              <w:t>高端豪华内饰，车内整体颜色基调保持一致(仪表台、方向盘、行李架、风道、出风口、护栏、司机包围、侧围饰板、窗立柱、大顶与座椅等软包颜色基调保持一致，突出高端商务基调),内饰材料阻燃符合国标 GB38262《汽车内饰材料燃烧特性》要求，必须提供实车照片。</w:t>
            </w:r>
          </w:p>
        </w:tc>
        <w:tc>
          <w:tcPr>
            <w:tcW w:w="1748" w:type="pct"/>
            <w:noWrap w:val="0"/>
            <w:vAlign w:val="center"/>
          </w:tcPr>
          <w:p w14:paraId="67F16659">
            <w:pPr>
              <w:pStyle w:val="78"/>
              <w:spacing w:line="240" w:lineRule="auto"/>
              <w:rPr>
                <w:rFonts w:hint="eastAsia" w:ascii="宋体" w:hAnsi="宋体" w:eastAsia="宋体" w:cs="宋体"/>
                <w:color w:val="auto"/>
                <w:sz w:val="18"/>
                <w:szCs w:val="18"/>
                <w:highlight w:val="none"/>
              </w:rPr>
            </w:pPr>
          </w:p>
        </w:tc>
      </w:tr>
      <w:tr w14:paraId="415C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F2D264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驾驶安全辅助系统</w:t>
            </w:r>
          </w:p>
        </w:tc>
        <w:tc>
          <w:tcPr>
            <w:tcW w:w="3690" w:type="dxa"/>
            <w:gridSpan w:val="2"/>
            <w:noWrap w:val="0"/>
            <w:vAlign w:val="center"/>
          </w:tcPr>
          <w:p w14:paraId="60DFC6B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车道偏离预警、碰撞制动系统（AEBS），</w:t>
            </w:r>
            <w:r>
              <w:rPr>
                <w:rFonts w:hint="eastAsia" w:ascii="宋体" w:hAnsi="宋体" w:eastAsia="宋体" w:cs="宋体"/>
                <w:bCs/>
                <w:color w:val="auto"/>
                <w:sz w:val="18"/>
                <w:szCs w:val="18"/>
                <w:highlight w:val="none"/>
              </w:rPr>
              <w:t>高清单探头彩色倒车监视器+倒车雷达</w:t>
            </w:r>
            <w:r>
              <w:rPr>
                <w:rFonts w:hint="eastAsia" w:ascii="宋体" w:hAnsi="宋体" w:eastAsia="宋体" w:cs="宋体"/>
                <w:bCs/>
                <w:color w:val="auto"/>
                <w:kern w:val="0"/>
                <w:sz w:val="18"/>
                <w:szCs w:val="18"/>
                <w:highlight w:val="none"/>
                <w:lang w:bidi="ar"/>
              </w:rPr>
              <w:t>，</w:t>
            </w:r>
          </w:p>
        </w:tc>
        <w:tc>
          <w:tcPr>
            <w:tcW w:w="1748" w:type="pct"/>
            <w:noWrap w:val="0"/>
            <w:vAlign w:val="center"/>
          </w:tcPr>
          <w:p w14:paraId="758E4198">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E6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7ABF9A9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U-LINK车联网系统</w:t>
            </w:r>
          </w:p>
        </w:tc>
        <w:tc>
          <w:tcPr>
            <w:tcW w:w="3690" w:type="dxa"/>
            <w:gridSpan w:val="2"/>
            <w:noWrap w:val="0"/>
            <w:vAlign w:val="center"/>
          </w:tcPr>
          <w:p w14:paraId="0646C364">
            <w:pPr>
              <w:widowControl/>
              <w:spacing w:line="240" w:lineRule="auto"/>
              <w:textAlignment w:val="top"/>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瓯越A4（能够接入温州交运现有的监控平台）</w:t>
            </w:r>
          </w:p>
        </w:tc>
        <w:tc>
          <w:tcPr>
            <w:tcW w:w="1748" w:type="pct"/>
            <w:noWrap w:val="0"/>
            <w:vAlign w:val="center"/>
          </w:tcPr>
          <w:p w14:paraId="0119AC7C">
            <w:pPr>
              <w:widowControl/>
              <w:spacing w:line="240" w:lineRule="auto"/>
              <w:textAlignment w:val="top"/>
              <w:rPr>
                <w:rFonts w:hint="eastAsia" w:ascii="宋体" w:hAnsi="宋体" w:eastAsia="宋体" w:cs="宋体"/>
                <w:bCs/>
                <w:color w:val="auto"/>
                <w:kern w:val="0"/>
                <w:sz w:val="18"/>
                <w:szCs w:val="18"/>
                <w:highlight w:val="none"/>
                <w:lang w:bidi="ar"/>
              </w:rPr>
            </w:pPr>
          </w:p>
        </w:tc>
      </w:tr>
      <w:tr w14:paraId="4348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noWrap w:val="0"/>
            <w:vAlign w:val="center"/>
          </w:tcPr>
          <w:p w14:paraId="2FE71BD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随车工具</w:t>
            </w:r>
          </w:p>
        </w:tc>
        <w:tc>
          <w:tcPr>
            <w:tcW w:w="3690" w:type="dxa"/>
            <w:gridSpan w:val="2"/>
            <w:noWrap w:val="0"/>
            <w:vAlign w:val="center"/>
          </w:tcPr>
          <w:p w14:paraId="01BD92D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2个停车楔，1件反光背心，一套工具等</w:t>
            </w:r>
          </w:p>
        </w:tc>
        <w:tc>
          <w:tcPr>
            <w:tcW w:w="1748" w:type="pct"/>
            <w:noWrap w:val="0"/>
            <w:vAlign w:val="center"/>
          </w:tcPr>
          <w:p w14:paraId="2B0C61DD">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57F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vMerge w:val="restart"/>
            <w:noWrap w:val="0"/>
            <w:vAlign w:val="center"/>
          </w:tcPr>
          <w:p w14:paraId="7A051B75">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油漆</w:t>
            </w:r>
          </w:p>
        </w:tc>
        <w:tc>
          <w:tcPr>
            <w:tcW w:w="3690" w:type="dxa"/>
            <w:gridSpan w:val="2"/>
            <w:noWrap w:val="0"/>
            <w:vAlign w:val="center"/>
          </w:tcPr>
          <w:p w14:paraId="54545E9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素色漆</w:t>
            </w:r>
          </w:p>
        </w:tc>
        <w:tc>
          <w:tcPr>
            <w:tcW w:w="1748" w:type="pct"/>
            <w:noWrap w:val="0"/>
            <w:vAlign w:val="center"/>
          </w:tcPr>
          <w:p w14:paraId="39861EE9">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830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5" w:type="dxa"/>
            <w:gridSpan w:val="2"/>
            <w:vMerge w:val="continue"/>
            <w:noWrap w:val="0"/>
            <w:vAlign w:val="center"/>
          </w:tcPr>
          <w:p w14:paraId="5358F544">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c>
          <w:tcPr>
            <w:tcW w:w="3690" w:type="dxa"/>
            <w:gridSpan w:val="2"/>
            <w:noWrap w:val="0"/>
            <w:vAlign w:val="center"/>
          </w:tcPr>
          <w:p w14:paraId="0D010A8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交运旅游色</w:t>
            </w:r>
          </w:p>
        </w:tc>
        <w:tc>
          <w:tcPr>
            <w:tcW w:w="1748" w:type="pct"/>
            <w:noWrap w:val="0"/>
            <w:vAlign w:val="center"/>
          </w:tcPr>
          <w:p w14:paraId="0C530040">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bl>
    <w:p w14:paraId="22819CA9">
      <w:pPr>
        <w:rPr>
          <w:rFonts w:hint="eastAsia" w:ascii="宋体" w:hAnsi="宋体" w:eastAsia="宋体" w:cs="宋体"/>
          <w:color w:val="auto"/>
          <w:highlight w:val="none"/>
        </w:rPr>
      </w:pPr>
      <w:r>
        <w:rPr>
          <w:rFonts w:hint="eastAsia" w:ascii="宋体" w:hAnsi="宋体" w:eastAsia="宋体" w:cs="宋体"/>
          <w:color w:val="auto"/>
          <w:highlight w:val="none"/>
        </w:rPr>
        <w:t>注：此表可扩展使用</w:t>
      </w:r>
    </w:p>
    <w:p w14:paraId="44B4FD32">
      <w:pPr>
        <w:rPr>
          <w:rFonts w:hint="eastAsia" w:ascii="宋体" w:hAnsi="宋体" w:eastAsia="宋体" w:cs="宋体"/>
          <w:color w:val="auto"/>
          <w:highlight w:val="none"/>
        </w:rPr>
      </w:pPr>
    </w:p>
    <w:p w14:paraId="615AFB1E">
      <w:pPr>
        <w:rPr>
          <w:rFonts w:hint="eastAsia" w:ascii="宋体" w:hAnsi="宋体" w:eastAsia="宋体" w:cs="宋体"/>
          <w:color w:val="auto"/>
          <w:highlight w:val="none"/>
        </w:rPr>
      </w:pPr>
    </w:p>
    <w:p w14:paraId="34920375">
      <w:pPr>
        <w:pStyle w:val="3"/>
        <w:spacing w:after="0" w:line="440" w:lineRule="exact"/>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2</w:t>
      </w:r>
      <w:r>
        <w:rPr>
          <w:rFonts w:hint="eastAsia" w:ascii="宋体" w:hAnsi="宋体" w:eastAsia="宋体" w:cs="宋体"/>
          <w:b/>
          <w:bCs/>
          <w:color w:val="auto"/>
          <w:sz w:val="22"/>
          <w:szCs w:val="28"/>
          <w:highlight w:val="none"/>
        </w:rPr>
        <w:t>.技术参数</w:t>
      </w:r>
      <w:r>
        <w:rPr>
          <w:rFonts w:hint="eastAsia" w:ascii="宋体" w:hAnsi="宋体" w:eastAsia="宋体" w:cs="宋体"/>
          <w:b/>
          <w:bCs/>
          <w:color w:val="auto"/>
          <w:sz w:val="22"/>
          <w:szCs w:val="28"/>
          <w:highlight w:val="none"/>
          <w:lang w:val="en-US" w:eastAsia="zh-CN"/>
        </w:rPr>
        <w:t>响应表</w:t>
      </w:r>
      <w:r>
        <w:rPr>
          <w:rFonts w:hint="eastAsia" w:ascii="宋体" w:hAnsi="宋体" w:eastAsia="宋体" w:cs="宋体"/>
          <w:b/>
          <w:bCs/>
          <w:color w:val="auto"/>
          <w:sz w:val="22"/>
          <w:szCs w:val="28"/>
          <w:highlight w:val="none"/>
        </w:rPr>
        <w:t>（12米</w:t>
      </w:r>
      <w:r>
        <w:rPr>
          <w:rFonts w:hint="eastAsia" w:ascii="宋体" w:hAnsi="宋体" w:eastAsia="宋体" w:cs="宋体"/>
          <w:b/>
          <w:bCs/>
          <w:color w:val="auto"/>
          <w:sz w:val="22"/>
          <w:szCs w:val="28"/>
          <w:highlight w:val="none"/>
          <w:lang w:val="en-US" w:eastAsia="zh-CN"/>
        </w:rPr>
        <w:t>24</w:t>
      </w:r>
      <w:r>
        <w:rPr>
          <w:rFonts w:hint="eastAsia" w:ascii="宋体" w:hAnsi="宋体" w:eastAsia="宋体" w:cs="宋体"/>
          <w:b/>
          <w:bCs/>
          <w:color w:val="auto"/>
          <w:sz w:val="22"/>
          <w:szCs w:val="28"/>
          <w:highlight w:val="none"/>
        </w:rPr>
        <w:t>座大</w:t>
      </w:r>
      <w:r>
        <w:rPr>
          <w:rFonts w:hint="eastAsia" w:ascii="宋体" w:hAnsi="宋体" w:eastAsia="宋体" w:cs="宋体"/>
          <w:b/>
          <w:bCs/>
          <w:color w:val="auto"/>
          <w:sz w:val="22"/>
          <w:szCs w:val="28"/>
          <w:highlight w:val="none"/>
          <w:lang w:eastAsia="zh-CN"/>
        </w:rPr>
        <w:t>型</w:t>
      </w:r>
      <w:r>
        <w:rPr>
          <w:rFonts w:hint="eastAsia" w:ascii="宋体" w:hAnsi="宋体" w:eastAsia="宋体" w:cs="宋体"/>
          <w:b/>
          <w:bCs/>
          <w:color w:val="auto"/>
          <w:sz w:val="22"/>
          <w:szCs w:val="28"/>
          <w:highlight w:val="none"/>
        </w:rPr>
        <w:t>客车）</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510"/>
        <w:gridCol w:w="832"/>
        <w:gridCol w:w="2832"/>
        <w:gridCol w:w="3272"/>
      </w:tblGrid>
      <w:tr w14:paraId="7AE7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restart"/>
            <w:noWrap w:val="0"/>
            <w:vAlign w:val="center"/>
          </w:tcPr>
          <w:p w14:paraId="63B5C5D3">
            <w:pPr>
              <w:spacing w:line="240" w:lineRule="auto"/>
              <w:jc w:val="center"/>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车辆信息</w:t>
            </w:r>
          </w:p>
        </w:tc>
        <w:tc>
          <w:tcPr>
            <w:tcW w:w="448" w:type="pct"/>
            <w:noWrap w:val="0"/>
            <w:vAlign w:val="center"/>
          </w:tcPr>
          <w:p w14:paraId="00017783">
            <w:pPr>
              <w:spacing w:line="24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等级</w:t>
            </w:r>
          </w:p>
        </w:tc>
        <w:tc>
          <w:tcPr>
            <w:tcW w:w="1525" w:type="pct"/>
            <w:noWrap w:val="0"/>
            <w:vAlign w:val="center"/>
          </w:tcPr>
          <w:p w14:paraId="48A26124">
            <w:pPr>
              <w:spacing w:line="240" w:lineRule="auto"/>
              <w:ind w:right="-28"/>
              <w:jc w:val="center"/>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采购</w:t>
            </w:r>
            <w:r>
              <w:rPr>
                <w:rFonts w:hint="eastAsia" w:ascii="宋体" w:hAnsi="宋体" w:eastAsia="宋体" w:cs="宋体"/>
                <w:bCs/>
                <w:color w:val="auto"/>
                <w:sz w:val="18"/>
                <w:szCs w:val="18"/>
                <w:highlight w:val="none"/>
              </w:rPr>
              <w:t>基本参数</w:t>
            </w:r>
            <w:r>
              <w:rPr>
                <w:rFonts w:hint="eastAsia" w:ascii="宋体" w:hAnsi="宋体" w:eastAsia="宋体" w:cs="宋体"/>
                <w:bCs/>
                <w:color w:val="auto"/>
                <w:sz w:val="18"/>
                <w:szCs w:val="18"/>
                <w:highlight w:val="none"/>
                <w:lang w:val="en-US" w:eastAsia="zh-CN"/>
              </w:rPr>
              <w:t>要求</w:t>
            </w:r>
          </w:p>
        </w:tc>
        <w:tc>
          <w:tcPr>
            <w:tcW w:w="1762" w:type="pct"/>
            <w:noWrap w:val="0"/>
            <w:vAlign w:val="center"/>
          </w:tcPr>
          <w:p w14:paraId="294F2F23">
            <w:pPr>
              <w:spacing w:line="240" w:lineRule="auto"/>
              <w:ind w:right="-28"/>
              <w:jc w:val="center"/>
              <w:outlineLvl w:val="0"/>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投标响应</w:t>
            </w:r>
          </w:p>
        </w:tc>
      </w:tr>
      <w:tr w14:paraId="7EFD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continue"/>
            <w:noWrap w:val="0"/>
            <w:vAlign w:val="center"/>
          </w:tcPr>
          <w:p w14:paraId="51D52C0E">
            <w:pPr>
              <w:spacing w:line="240" w:lineRule="auto"/>
              <w:jc w:val="center"/>
              <w:outlineLvl w:val="0"/>
              <w:rPr>
                <w:rFonts w:hint="eastAsia" w:ascii="宋体" w:hAnsi="宋体" w:eastAsia="宋体" w:cs="宋体"/>
                <w:bCs/>
                <w:color w:val="auto"/>
                <w:sz w:val="18"/>
                <w:szCs w:val="18"/>
                <w:highlight w:val="none"/>
              </w:rPr>
            </w:pPr>
          </w:p>
        </w:tc>
        <w:tc>
          <w:tcPr>
            <w:tcW w:w="448" w:type="pct"/>
            <w:vMerge w:val="restart"/>
            <w:noWrap w:val="0"/>
            <w:vAlign w:val="center"/>
          </w:tcPr>
          <w:p w14:paraId="443EF2A1">
            <w:pPr>
              <w:spacing w:line="24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高一</w:t>
            </w:r>
          </w:p>
        </w:tc>
        <w:tc>
          <w:tcPr>
            <w:tcW w:w="1525" w:type="pct"/>
            <w:noWrap w:val="0"/>
            <w:vAlign w:val="center"/>
          </w:tcPr>
          <w:p w14:paraId="076A8C26">
            <w:pPr>
              <w:spacing w:line="24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u w:val="single"/>
              </w:rPr>
              <w:t>车长12000mm±300mm</w:t>
            </w:r>
          </w:p>
        </w:tc>
        <w:tc>
          <w:tcPr>
            <w:tcW w:w="1762" w:type="pct"/>
            <w:noWrap w:val="0"/>
            <w:vAlign w:val="center"/>
          </w:tcPr>
          <w:p w14:paraId="569D7056">
            <w:pPr>
              <w:spacing w:line="240" w:lineRule="auto"/>
              <w:jc w:val="center"/>
              <w:rPr>
                <w:rFonts w:hint="eastAsia" w:ascii="宋体" w:hAnsi="宋体" w:eastAsia="宋体" w:cs="宋体"/>
                <w:bCs/>
                <w:color w:val="auto"/>
                <w:sz w:val="18"/>
                <w:szCs w:val="18"/>
                <w:highlight w:val="none"/>
              </w:rPr>
            </w:pPr>
          </w:p>
        </w:tc>
      </w:tr>
      <w:tr w14:paraId="5776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continue"/>
            <w:noWrap w:val="0"/>
            <w:vAlign w:val="center"/>
          </w:tcPr>
          <w:p w14:paraId="03310782">
            <w:pPr>
              <w:spacing w:line="240" w:lineRule="auto"/>
              <w:jc w:val="center"/>
              <w:outlineLvl w:val="0"/>
              <w:rPr>
                <w:rFonts w:hint="eastAsia" w:ascii="宋体" w:hAnsi="宋体" w:eastAsia="宋体" w:cs="宋体"/>
                <w:bCs/>
                <w:color w:val="auto"/>
                <w:sz w:val="18"/>
                <w:szCs w:val="18"/>
                <w:highlight w:val="none"/>
              </w:rPr>
            </w:pPr>
          </w:p>
        </w:tc>
        <w:tc>
          <w:tcPr>
            <w:tcW w:w="448" w:type="pct"/>
            <w:vMerge w:val="continue"/>
            <w:noWrap w:val="0"/>
            <w:vAlign w:val="center"/>
          </w:tcPr>
          <w:p w14:paraId="46789BB1">
            <w:pPr>
              <w:spacing w:line="240" w:lineRule="auto"/>
              <w:jc w:val="center"/>
              <w:rPr>
                <w:rFonts w:hint="eastAsia" w:ascii="宋体" w:hAnsi="宋体" w:eastAsia="宋体" w:cs="宋体"/>
                <w:bCs/>
                <w:color w:val="auto"/>
                <w:sz w:val="18"/>
                <w:szCs w:val="18"/>
                <w:highlight w:val="none"/>
              </w:rPr>
            </w:pPr>
          </w:p>
        </w:tc>
        <w:tc>
          <w:tcPr>
            <w:tcW w:w="1525" w:type="pct"/>
            <w:noWrap w:val="0"/>
            <w:vAlign w:val="center"/>
          </w:tcPr>
          <w:p w14:paraId="572EF80F">
            <w:pPr>
              <w:spacing w:line="24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u w:val="single"/>
              </w:rPr>
              <w:t>车宽2500mm±50mm</w:t>
            </w:r>
          </w:p>
        </w:tc>
        <w:tc>
          <w:tcPr>
            <w:tcW w:w="1762" w:type="pct"/>
            <w:noWrap w:val="0"/>
            <w:vAlign w:val="center"/>
          </w:tcPr>
          <w:p w14:paraId="74B64575">
            <w:pPr>
              <w:spacing w:line="240" w:lineRule="auto"/>
              <w:jc w:val="center"/>
              <w:rPr>
                <w:rFonts w:hint="eastAsia" w:ascii="宋体" w:hAnsi="宋体" w:eastAsia="宋体" w:cs="宋体"/>
                <w:bCs/>
                <w:color w:val="auto"/>
                <w:sz w:val="18"/>
                <w:szCs w:val="18"/>
                <w:highlight w:val="none"/>
              </w:rPr>
            </w:pPr>
          </w:p>
        </w:tc>
      </w:tr>
      <w:tr w14:paraId="15DB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continue"/>
            <w:noWrap w:val="0"/>
            <w:vAlign w:val="center"/>
          </w:tcPr>
          <w:p w14:paraId="309C7417">
            <w:pPr>
              <w:spacing w:line="240" w:lineRule="auto"/>
              <w:jc w:val="center"/>
              <w:outlineLvl w:val="0"/>
              <w:rPr>
                <w:rFonts w:hint="eastAsia" w:ascii="宋体" w:hAnsi="宋体" w:eastAsia="宋体" w:cs="宋体"/>
                <w:bCs/>
                <w:color w:val="auto"/>
                <w:sz w:val="18"/>
                <w:szCs w:val="18"/>
                <w:highlight w:val="none"/>
              </w:rPr>
            </w:pPr>
          </w:p>
        </w:tc>
        <w:tc>
          <w:tcPr>
            <w:tcW w:w="448" w:type="pct"/>
            <w:vMerge w:val="continue"/>
            <w:noWrap w:val="0"/>
            <w:vAlign w:val="center"/>
          </w:tcPr>
          <w:p w14:paraId="73854E14">
            <w:pPr>
              <w:spacing w:line="240" w:lineRule="auto"/>
              <w:jc w:val="center"/>
              <w:rPr>
                <w:rFonts w:hint="eastAsia" w:ascii="宋体" w:hAnsi="宋体" w:eastAsia="宋体" w:cs="宋体"/>
                <w:bCs/>
                <w:color w:val="auto"/>
                <w:sz w:val="18"/>
                <w:szCs w:val="18"/>
                <w:highlight w:val="none"/>
              </w:rPr>
            </w:pPr>
          </w:p>
        </w:tc>
        <w:tc>
          <w:tcPr>
            <w:tcW w:w="1525" w:type="pct"/>
            <w:noWrap w:val="0"/>
            <w:vAlign w:val="center"/>
          </w:tcPr>
          <w:p w14:paraId="2CEE68D6">
            <w:pPr>
              <w:spacing w:line="24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u w:val="single"/>
              </w:rPr>
              <w:t>车高3600±100mm</w:t>
            </w:r>
          </w:p>
        </w:tc>
        <w:tc>
          <w:tcPr>
            <w:tcW w:w="1762" w:type="pct"/>
            <w:noWrap w:val="0"/>
            <w:vAlign w:val="center"/>
          </w:tcPr>
          <w:p w14:paraId="4183B4AA">
            <w:pPr>
              <w:spacing w:line="240" w:lineRule="auto"/>
              <w:jc w:val="center"/>
              <w:rPr>
                <w:rFonts w:hint="eastAsia" w:ascii="宋体" w:hAnsi="宋体" w:eastAsia="宋体" w:cs="宋体"/>
                <w:bCs/>
                <w:color w:val="auto"/>
                <w:sz w:val="18"/>
                <w:szCs w:val="18"/>
                <w:highlight w:val="none"/>
              </w:rPr>
            </w:pPr>
          </w:p>
        </w:tc>
      </w:tr>
      <w:tr w14:paraId="50E2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6D258B6">
            <w:pPr>
              <w:spacing w:line="240" w:lineRule="auto"/>
              <w:jc w:val="center"/>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    目</w:t>
            </w:r>
          </w:p>
        </w:tc>
        <w:tc>
          <w:tcPr>
            <w:tcW w:w="1973" w:type="pct"/>
            <w:gridSpan w:val="2"/>
            <w:noWrap w:val="0"/>
            <w:vAlign w:val="center"/>
          </w:tcPr>
          <w:p w14:paraId="6F689A7D">
            <w:pPr>
              <w:spacing w:line="240" w:lineRule="auto"/>
              <w:jc w:val="center"/>
              <w:outlineLvl w:val="0"/>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rPr>
              <w:t>配置描述</w:t>
            </w:r>
          </w:p>
        </w:tc>
        <w:tc>
          <w:tcPr>
            <w:tcW w:w="1762" w:type="pct"/>
            <w:noWrap w:val="0"/>
            <w:vAlign w:val="center"/>
          </w:tcPr>
          <w:p w14:paraId="71D8E60E">
            <w:pPr>
              <w:spacing w:line="240" w:lineRule="auto"/>
              <w:jc w:val="center"/>
              <w:outlineLvl w:val="0"/>
              <w:rPr>
                <w:rFonts w:hint="eastAsia" w:ascii="宋体" w:hAnsi="宋体" w:eastAsia="宋体" w:cs="宋体"/>
                <w:bCs/>
                <w:color w:val="auto"/>
                <w:kern w:val="0"/>
                <w:sz w:val="18"/>
                <w:szCs w:val="18"/>
                <w:highlight w:val="none"/>
              </w:rPr>
            </w:pPr>
          </w:p>
        </w:tc>
      </w:tr>
      <w:tr w14:paraId="6AE5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 w:type="pct"/>
            <w:vMerge w:val="restart"/>
            <w:noWrap w:val="0"/>
            <w:vAlign w:val="center"/>
          </w:tcPr>
          <w:p w14:paraId="3551C3A4">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发动机</w:t>
            </w:r>
          </w:p>
        </w:tc>
        <w:tc>
          <w:tcPr>
            <w:tcW w:w="812" w:type="pct"/>
            <w:noWrap w:val="0"/>
            <w:vAlign w:val="center"/>
          </w:tcPr>
          <w:p w14:paraId="2EC2BB64">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kern w:val="1"/>
                <w:sz w:val="18"/>
                <w:szCs w:val="18"/>
                <w:highlight w:val="none"/>
              </w:rPr>
              <w:t>▲</w:t>
            </w:r>
            <w:r>
              <w:rPr>
                <w:rFonts w:hint="eastAsia" w:ascii="宋体" w:hAnsi="宋体" w:eastAsia="宋体" w:cs="宋体"/>
                <w:bCs/>
                <w:color w:val="auto"/>
                <w:sz w:val="18"/>
                <w:szCs w:val="18"/>
                <w:highlight w:val="none"/>
                <w:u w:val="single"/>
              </w:rPr>
              <w:t>燃油种类</w:t>
            </w:r>
          </w:p>
        </w:tc>
        <w:tc>
          <w:tcPr>
            <w:tcW w:w="1973" w:type="pct"/>
            <w:gridSpan w:val="2"/>
            <w:noWrap w:val="0"/>
            <w:vAlign w:val="center"/>
          </w:tcPr>
          <w:p w14:paraId="1580BC62">
            <w:pPr>
              <w:spacing w:line="240" w:lineRule="auto"/>
              <w:rPr>
                <w:rFonts w:hint="eastAsia" w:ascii="宋体" w:hAnsi="宋体" w:eastAsia="宋体" w:cs="宋体"/>
                <w:bCs/>
                <w:color w:val="auto"/>
                <w:sz w:val="18"/>
                <w:szCs w:val="18"/>
                <w:highlight w:val="none"/>
                <w:u w:val="single"/>
              </w:rPr>
            </w:pPr>
            <w:r>
              <w:rPr>
                <w:rFonts w:hint="eastAsia" w:ascii="宋体" w:hAnsi="宋体" w:eastAsia="宋体" w:cs="宋体"/>
                <w:bCs/>
                <w:color w:val="auto"/>
                <w:sz w:val="18"/>
                <w:szCs w:val="18"/>
                <w:highlight w:val="none"/>
                <w:u w:val="single"/>
              </w:rPr>
              <w:t>柴油</w:t>
            </w:r>
          </w:p>
        </w:tc>
        <w:tc>
          <w:tcPr>
            <w:tcW w:w="1762" w:type="pct"/>
            <w:noWrap w:val="0"/>
            <w:vAlign w:val="center"/>
          </w:tcPr>
          <w:p w14:paraId="2744A67A">
            <w:pPr>
              <w:spacing w:line="240" w:lineRule="auto"/>
              <w:rPr>
                <w:rFonts w:hint="eastAsia" w:ascii="宋体" w:hAnsi="宋体" w:eastAsia="宋体" w:cs="宋体"/>
                <w:bCs/>
                <w:color w:val="auto"/>
                <w:sz w:val="18"/>
                <w:szCs w:val="18"/>
                <w:highlight w:val="none"/>
                <w:u w:val="single"/>
              </w:rPr>
            </w:pPr>
          </w:p>
        </w:tc>
      </w:tr>
      <w:tr w14:paraId="6542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 w:type="pct"/>
            <w:vMerge w:val="continue"/>
            <w:noWrap w:val="0"/>
            <w:vAlign w:val="center"/>
          </w:tcPr>
          <w:p w14:paraId="4688B17C">
            <w:pPr>
              <w:spacing w:line="240" w:lineRule="auto"/>
              <w:rPr>
                <w:rFonts w:hint="eastAsia" w:ascii="宋体" w:hAnsi="宋体" w:eastAsia="宋体" w:cs="宋体"/>
                <w:bCs/>
                <w:color w:val="auto"/>
                <w:sz w:val="18"/>
                <w:szCs w:val="18"/>
                <w:highlight w:val="none"/>
              </w:rPr>
            </w:pPr>
          </w:p>
        </w:tc>
        <w:tc>
          <w:tcPr>
            <w:tcW w:w="812" w:type="pct"/>
            <w:noWrap w:val="0"/>
            <w:vAlign w:val="top"/>
          </w:tcPr>
          <w:p w14:paraId="494DC2BA">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u w:val="single"/>
              </w:rPr>
              <w:t>排放标准</w:t>
            </w:r>
          </w:p>
        </w:tc>
        <w:tc>
          <w:tcPr>
            <w:tcW w:w="1973" w:type="pct"/>
            <w:gridSpan w:val="2"/>
            <w:noWrap w:val="0"/>
            <w:vAlign w:val="center"/>
          </w:tcPr>
          <w:p w14:paraId="125D7CAA">
            <w:pPr>
              <w:spacing w:line="240" w:lineRule="auto"/>
              <w:rPr>
                <w:rFonts w:hint="eastAsia" w:ascii="宋体" w:hAnsi="宋体" w:eastAsia="宋体" w:cs="宋体"/>
                <w:bCs/>
                <w:color w:val="auto"/>
                <w:sz w:val="18"/>
                <w:szCs w:val="18"/>
                <w:highlight w:val="none"/>
                <w:u w:val="single"/>
              </w:rPr>
            </w:pPr>
            <w:r>
              <w:rPr>
                <w:rFonts w:hint="eastAsia" w:ascii="宋体" w:hAnsi="宋体" w:eastAsia="宋体" w:cs="宋体"/>
                <w:bCs/>
                <w:color w:val="auto"/>
                <w:sz w:val="18"/>
                <w:szCs w:val="18"/>
                <w:highlight w:val="none"/>
                <w:u w:val="single"/>
              </w:rPr>
              <w:t>国六及以上</w:t>
            </w:r>
          </w:p>
        </w:tc>
        <w:tc>
          <w:tcPr>
            <w:tcW w:w="1762" w:type="pct"/>
            <w:noWrap w:val="0"/>
            <w:vAlign w:val="center"/>
          </w:tcPr>
          <w:p w14:paraId="47096F0C">
            <w:pPr>
              <w:spacing w:line="240" w:lineRule="auto"/>
              <w:rPr>
                <w:rFonts w:hint="eastAsia" w:ascii="宋体" w:hAnsi="宋体" w:eastAsia="宋体" w:cs="宋体"/>
                <w:bCs/>
                <w:color w:val="auto"/>
                <w:sz w:val="18"/>
                <w:szCs w:val="18"/>
                <w:highlight w:val="none"/>
                <w:u w:val="single"/>
              </w:rPr>
            </w:pPr>
          </w:p>
        </w:tc>
      </w:tr>
      <w:tr w14:paraId="446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 w:type="pct"/>
            <w:vMerge w:val="continue"/>
            <w:noWrap w:val="0"/>
            <w:vAlign w:val="center"/>
          </w:tcPr>
          <w:p w14:paraId="25BFEB93">
            <w:pPr>
              <w:spacing w:line="240" w:lineRule="auto"/>
              <w:rPr>
                <w:rFonts w:hint="eastAsia" w:ascii="宋体" w:hAnsi="宋体" w:eastAsia="宋体" w:cs="宋体"/>
                <w:bCs/>
                <w:color w:val="auto"/>
                <w:sz w:val="18"/>
                <w:szCs w:val="18"/>
                <w:highlight w:val="none"/>
              </w:rPr>
            </w:pPr>
          </w:p>
        </w:tc>
        <w:tc>
          <w:tcPr>
            <w:tcW w:w="812" w:type="pct"/>
            <w:noWrap w:val="0"/>
            <w:vAlign w:val="center"/>
          </w:tcPr>
          <w:p w14:paraId="4D579027">
            <w:pPr>
              <w:spacing w:line="24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最大马力</w:t>
            </w:r>
          </w:p>
        </w:tc>
        <w:tc>
          <w:tcPr>
            <w:tcW w:w="1973" w:type="pct"/>
            <w:gridSpan w:val="2"/>
            <w:noWrap w:val="0"/>
            <w:vAlign w:val="center"/>
          </w:tcPr>
          <w:p w14:paraId="7E09FE58">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≥375马力（以公告备案参数页为准）</w:t>
            </w:r>
          </w:p>
        </w:tc>
        <w:tc>
          <w:tcPr>
            <w:tcW w:w="1762" w:type="pct"/>
            <w:noWrap w:val="0"/>
            <w:vAlign w:val="center"/>
          </w:tcPr>
          <w:p w14:paraId="69751741">
            <w:pPr>
              <w:spacing w:line="240" w:lineRule="auto"/>
              <w:rPr>
                <w:rFonts w:hint="eastAsia" w:ascii="宋体" w:hAnsi="宋体" w:eastAsia="宋体" w:cs="宋体"/>
                <w:bCs/>
                <w:color w:val="auto"/>
                <w:sz w:val="18"/>
                <w:szCs w:val="18"/>
                <w:highlight w:val="none"/>
              </w:rPr>
            </w:pPr>
          </w:p>
        </w:tc>
      </w:tr>
      <w:tr w14:paraId="42B8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81F284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车身结构</w:t>
            </w:r>
          </w:p>
        </w:tc>
        <w:tc>
          <w:tcPr>
            <w:tcW w:w="1973" w:type="pct"/>
            <w:gridSpan w:val="2"/>
            <w:noWrap w:val="0"/>
            <w:vAlign w:val="center"/>
          </w:tcPr>
          <w:p w14:paraId="1718FBE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平地板，1+1座椅排布</w:t>
            </w:r>
          </w:p>
        </w:tc>
        <w:tc>
          <w:tcPr>
            <w:tcW w:w="1762" w:type="pct"/>
            <w:noWrap w:val="0"/>
            <w:vAlign w:val="center"/>
          </w:tcPr>
          <w:p w14:paraId="56F563C9">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2592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61D4A6E5">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变速器</w:t>
            </w:r>
          </w:p>
        </w:tc>
        <w:tc>
          <w:tcPr>
            <w:tcW w:w="1973" w:type="pct"/>
            <w:gridSpan w:val="2"/>
            <w:noWrap w:val="0"/>
            <w:vAlign w:val="center"/>
          </w:tcPr>
          <w:p w14:paraId="375E7CE4">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六档变速箱，带同步器六档机械，二软轴远距离操纵，</w:t>
            </w:r>
            <w:r>
              <w:rPr>
                <w:rFonts w:hint="eastAsia" w:ascii="宋体" w:hAnsi="宋体" w:eastAsia="宋体" w:cs="宋体"/>
                <w:bCs/>
                <w:color w:val="auto"/>
                <w:kern w:val="0"/>
                <w:sz w:val="18"/>
                <w:szCs w:val="18"/>
                <w:highlight w:val="none"/>
                <w:lang w:bidi="ar"/>
              </w:rPr>
              <w:t>气助力短杆换挡手柄</w:t>
            </w:r>
          </w:p>
        </w:tc>
        <w:tc>
          <w:tcPr>
            <w:tcW w:w="1762" w:type="pct"/>
            <w:noWrap w:val="0"/>
            <w:vAlign w:val="center"/>
          </w:tcPr>
          <w:p w14:paraId="52A3F694">
            <w:pPr>
              <w:spacing w:line="240" w:lineRule="auto"/>
              <w:jc w:val="left"/>
              <w:rPr>
                <w:rFonts w:hint="eastAsia" w:ascii="宋体" w:hAnsi="宋体" w:eastAsia="宋体" w:cs="宋体"/>
                <w:bCs/>
                <w:color w:val="auto"/>
                <w:sz w:val="18"/>
                <w:szCs w:val="18"/>
                <w:highlight w:val="none"/>
              </w:rPr>
            </w:pPr>
          </w:p>
        </w:tc>
      </w:tr>
      <w:tr w14:paraId="3F3E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FDFE754">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缓速器</w:t>
            </w:r>
          </w:p>
        </w:tc>
        <w:tc>
          <w:tcPr>
            <w:tcW w:w="1973" w:type="pct"/>
            <w:gridSpan w:val="2"/>
            <w:noWrap w:val="0"/>
            <w:vAlign w:val="center"/>
          </w:tcPr>
          <w:p w14:paraId="42E0097B">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优质品牌，≥2</w:t>
            </w:r>
            <w:r>
              <w:rPr>
                <w:rFonts w:hint="eastAsia" w:ascii="宋体" w:hAnsi="宋体" w:eastAsia="宋体" w:cs="宋体"/>
                <w:bCs/>
                <w:color w:val="auto"/>
                <w:sz w:val="18"/>
                <w:szCs w:val="18"/>
                <w:highlight w:val="none"/>
                <w:lang w:val="en-US" w:eastAsia="zh-CN"/>
              </w:rPr>
              <w:t>1</w:t>
            </w:r>
            <w:r>
              <w:rPr>
                <w:rFonts w:hint="eastAsia" w:ascii="宋体" w:hAnsi="宋体" w:eastAsia="宋体" w:cs="宋体"/>
                <w:bCs/>
                <w:color w:val="auto"/>
                <w:sz w:val="18"/>
                <w:szCs w:val="18"/>
                <w:highlight w:val="none"/>
              </w:rPr>
              <w:t>00N/M以上，有缓速器温度报警</w:t>
            </w:r>
          </w:p>
        </w:tc>
        <w:tc>
          <w:tcPr>
            <w:tcW w:w="1762" w:type="pct"/>
            <w:noWrap w:val="0"/>
            <w:vAlign w:val="center"/>
          </w:tcPr>
          <w:p w14:paraId="7AC232EA">
            <w:pPr>
              <w:spacing w:line="240" w:lineRule="auto"/>
              <w:rPr>
                <w:rFonts w:hint="eastAsia" w:ascii="宋体" w:hAnsi="宋体" w:eastAsia="宋体" w:cs="宋体"/>
                <w:bCs/>
                <w:color w:val="auto"/>
                <w:sz w:val="18"/>
                <w:szCs w:val="18"/>
                <w:highlight w:val="none"/>
              </w:rPr>
            </w:pPr>
          </w:p>
        </w:tc>
      </w:tr>
      <w:tr w14:paraId="17D8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3DF0034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悬架</w:t>
            </w:r>
          </w:p>
        </w:tc>
        <w:tc>
          <w:tcPr>
            <w:tcW w:w="1973" w:type="pct"/>
            <w:gridSpan w:val="2"/>
            <w:noWrap w:val="0"/>
            <w:vAlign w:val="center"/>
          </w:tcPr>
          <w:p w14:paraId="5C8D1E7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w:t>
            </w:r>
            <w:r>
              <w:rPr>
                <w:rFonts w:hint="eastAsia" w:ascii="宋体" w:hAnsi="宋体" w:eastAsia="宋体" w:cs="宋体"/>
                <w:bCs/>
                <w:color w:val="auto"/>
                <w:kern w:val="0"/>
                <w:sz w:val="18"/>
                <w:szCs w:val="18"/>
                <w:highlight w:val="none"/>
                <w:lang w:bidi="ar"/>
              </w:rPr>
              <w:t xml:space="preserve">6气囊空气悬架 </w:t>
            </w:r>
          </w:p>
        </w:tc>
        <w:tc>
          <w:tcPr>
            <w:tcW w:w="1762" w:type="pct"/>
            <w:noWrap w:val="0"/>
            <w:vAlign w:val="center"/>
          </w:tcPr>
          <w:p w14:paraId="2FBCF055">
            <w:pPr>
              <w:widowControl/>
              <w:spacing w:line="240" w:lineRule="auto"/>
              <w:jc w:val="left"/>
              <w:textAlignment w:val="center"/>
              <w:rPr>
                <w:rFonts w:hint="eastAsia" w:ascii="宋体" w:hAnsi="宋体" w:eastAsia="宋体" w:cs="宋体"/>
                <w:bCs/>
                <w:color w:val="auto"/>
                <w:sz w:val="18"/>
                <w:szCs w:val="18"/>
                <w:highlight w:val="none"/>
              </w:rPr>
            </w:pPr>
          </w:p>
        </w:tc>
      </w:tr>
      <w:tr w14:paraId="173F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4ADE673">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车身升降</w:t>
            </w:r>
          </w:p>
        </w:tc>
        <w:tc>
          <w:tcPr>
            <w:tcW w:w="1973" w:type="pct"/>
            <w:gridSpan w:val="2"/>
            <w:noWrap w:val="0"/>
            <w:vAlign w:val="center"/>
          </w:tcPr>
          <w:p w14:paraId="1F64462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w:t>
            </w:r>
          </w:p>
        </w:tc>
        <w:tc>
          <w:tcPr>
            <w:tcW w:w="1762" w:type="pct"/>
            <w:noWrap w:val="0"/>
            <w:vAlign w:val="center"/>
          </w:tcPr>
          <w:p w14:paraId="3D87210F">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C6D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FECB88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前桥轴荷</w:t>
            </w:r>
          </w:p>
        </w:tc>
        <w:tc>
          <w:tcPr>
            <w:tcW w:w="1973" w:type="pct"/>
            <w:gridSpan w:val="2"/>
            <w:noWrap w:val="0"/>
            <w:vAlign w:val="center"/>
          </w:tcPr>
          <w:p w14:paraId="79630408">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rPr>
              <w:t>≥6</w:t>
            </w:r>
            <w:r>
              <w:rPr>
                <w:rFonts w:hint="eastAsia" w:ascii="宋体" w:hAnsi="宋体" w:eastAsia="宋体" w:cs="宋体"/>
                <w:bCs/>
                <w:color w:val="auto"/>
                <w:kern w:val="0"/>
                <w:sz w:val="18"/>
                <w:szCs w:val="18"/>
                <w:highlight w:val="none"/>
                <w:lang w:val="en-US" w:eastAsia="zh-CN"/>
              </w:rPr>
              <w:t xml:space="preserve">.5T </w:t>
            </w:r>
            <w:r>
              <w:rPr>
                <w:rFonts w:hint="eastAsia" w:ascii="宋体" w:hAnsi="宋体" w:eastAsia="宋体" w:cs="宋体"/>
                <w:bCs/>
                <w:color w:val="auto"/>
                <w:kern w:val="0"/>
                <w:sz w:val="18"/>
                <w:szCs w:val="18"/>
                <w:highlight w:val="none"/>
              </w:rPr>
              <w:t>优质品牌</w:t>
            </w:r>
            <w:r>
              <w:rPr>
                <w:rFonts w:hint="eastAsia" w:ascii="宋体" w:hAnsi="宋体" w:eastAsia="宋体" w:cs="宋体"/>
                <w:bCs/>
                <w:color w:val="auto"/>
                <w:sz w:val="18"/>
                <w:szCs w:val="18"/>
                <w:highlight w:val="none"/>
              </w:rPr>
              <w:t>盘式制动器，一体化轴承单元免维护轮端</w:t>
            </w:r>
          </w:p>
        </w:tc>
        <w:tc>
          <w:tcPr>
            <w:tcW w:w="1762" w:type="pct"/>
            <w:noWrap w:val="0"/>
            <w:vAlign w:val="center"/>
          </w:tcPr>
          <w:p w14:paraId="1CD2CC29">
            <w:pPr>
              <w:widowControl/>
              <w:spacing w:line="240" w:lineRule="auto"/>
              <w:jc w:val="left"/>
              <w:textAlignment w:val="center"/>
              <w:rPr>
                <w:rFonts w:hint="eastAsia" w:ascii="宋体" w:hAnsi="宋体" w:eastAsia="宋体" w:cs="宋体"/>
                <w:bCs/>
                <w:color w:val="auto"/>
                <w:kern w:val="0"/>
                <w:sz w:val="18"/>
                <w:szCs w:val="18"/>
                <w:highlight w:val="none"/>
              </w:rPr>
            </w:pPr>
          </w:p>
        </w:tc>
      </w:tr>
      <w:tr w14:paraId="1CC5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D924D9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后桥轴荷</w:t>
            </w:r>
          </w:p>
        </w:tc>
        <w:tc>
          <w:tcPr>
            <w:tcW w:w="1973" w:type="pct"/>
            <w:gridSpan w:val="2"/>
            <w:noWrap w:val="0"/>
            <w:vAlign w:val="center"/>
          </w:tcPr>
          <w:p w14:paraId="3E575887">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rPr>
              <w:t>≥1</w:t>
            </w:r>
            <w:r>
              <w:rPr>
                <w:rFonts w:hint="eastAsia" w:ascii="宋体" w:hAnsi="宋体" w:eastAsia="宋体" w:cs="宋体"/>
                <w:bCs/>
                <w:color w:val="auto"/>
                <w:kern w:val="0"/>
                <w:sz w:val="18"/>
                <w:szCs w:val="18"/>
                <w:highlight w:val="none"/>
                <w:lang w:val="en-US" w:eastAsia="zh-CN"/>
              </w:rPr>
              <w:t xml:space="preserve">1.5T </w:t>
            </w:r>
            <w:r>
              <w:rPr>
                <w:rFonts w:hint="eastAsia" w:ascii="宋体" w:hAnsi="宋体" w:eastAsia="宋体" w:cs="宋体"/>
                <w:bCs/>
                <w:color w:val="auto"/>
                <w:kern w:val="0"/>
                <w:sz w:val="18"/>
                <w:szCs w:val="18"/>
                <w:highlight w:val="none"/>
              </w:rPr>
              <w:t>优质品牌</w:t>
            </w:r>
            <w:r>
              <w:rPr>
                <w:rFonts w:hint="eastAsia" w:ascii="宋体" w:hAnsi="宋体" w:eastAsia="宋体" w:cs="宋体"/>
                <w:bCs/>
                <w:color w:val="auto"/>
                <w:sz w:val="18"/>
                <w:szCs w:val="18"/>
                <w:highlight w:val="none"/>
              </w:rPr>
              <w:t>盘式制动器，一体化轴承单元免维护轮端</w:t>
            </w:r>
          </w:p>
        </w:tc>
        <w:tc>
          <w:tcPr>
            <w:tcW w:w="1762" w:type="pct"/>
            <w:noWrap w:val="0"/>
            <w:vAlign w:val="center"/>
          </w:tcPr>
          <w:p w14:paraId="5C3216BB">
            <w:pPr>
              <w:widowControl/>
              <w:spacing w:line="240" w:lineRule="auto"/>
              <w:jc w:val="left"/>
              <w:textAlignment w:val="center"/>
              <w:rPr>
                <w:rFonts w:hint="eastAsia" w:ascii="宋体" w:hAnsi="宋体" w:eastAsia="宋体" w:cs="宋体"/>
                <w:bCs/>
                <w:color w:val="auto"/>
                <w:kern w:val="0"/>
                <w:sz w:val="18"/>
                <w:szCs w:val="18"/>
                <w:highlight w:val="none"/>
              </w:rPr>
            </w:pPr>
          </w:p>
        </w:tc>
      </w:tr>
      <w:tr w14:paraId="70B9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B63D61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轮胎</w:t>
            </w:r>
          </w:p>
        </w:tc>
        <w:tc>
          <w:tcPr>
            <w:tcW w:w="1973" w:type="pct"/>
            <w:gridSpan w:val="2"/>
            <w:noWrap w:val="0"/>
            <w:vAlign w:val="center"/>
          </w:tcPr>
          <w:p w14:paraId="2D083493">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rPr>
              <w:t>优质品牌</w:t>
            </w:r>
            <w:r>
              <w:rPr>
                <w:rFonts w:hint="eastAsia" w:ascii="宋体" w:hAnsi="宋体" w:eastAsia="宋体" w:cs="宋体"/>
                <w:bCs/>
                <w:color w:val="auto"/>
                <w:kern w:val="0"/>
                <w:sz w:val="18"/>
                <w:szCs w:val="18"/>
                <w:highlight w:val="none"/>
                <w:lang w:bidi="ar"/>
              </w:rPr>
              <w:t>轮胎</w:t>
            </w:r>
          </w:p>
        </w:tc>
        <w:tc>
          <w:tcPr>
            <w:tcW w:w="1762" w:type="pct"/>
            <w:noWrap w:val="0"/>
            <w:vAlign w:val="center"/>
          </w:tcPr>
          <w:p w14:paraId="6BBDB12C">
            <w:pPr>
              <w:widowControl/>
              <w:spacing w:line="240" w:lineRule="auto"/>
              <w:jc w:val="left"/>
              <w:textAlignment w:val="center"/>
              <w:rPr>
                <w:rFonts w:hint="eastAsia" w:ascii="宋体" w:hAnsi="宋体" w:eastAsia="宋体" w:cs="宋体"/>
                <w:bCs/>
                <w:color w:val="auto"/>
                <w:kern w:val="0"/>
                <w:sz w:val="18"/>
                <w:szCs w:val="18"/>
                <w:highlight w:val="none"/>
              </w:rPr>
            </w:pPr>
          </w:p>
        </w:tc>
      </w:tr>
      <w:tr w14:paraId="09F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FF5E25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轮辋</w:t>
            </w:r>
          </w:p>
        </w:tc>
        <w:tc>
          <w:tcPr>
            <w:tcW w:w="1973" w:type="pct"/>
            <w:gridSpan w:val="2"/>
            <w:noWrap w:val="0"/>
            <w:vAlign w:val="center"/>
          </w:tcPr>
          <w:p w14:paraId="2AC3B18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全车铝合金轮辋</w:t>
            </w:r>
          </w:p>
        </w:tc>
        <w:tc>
          <w:tcPr>
            <w:tcW w:w="1762" w:type="pct"/>
            <w:noWrap w:val="0"/>
            <w:vAlign w:val="center"/>
          </w:tcPr>
          <w:p w14:paraId="642F6EDC">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AE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61F26F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转向器</w:t>
            </w:r>
          </w:p>
        </w:tc>
        <w:tc>
          <w:tcPr>
            <w:tcW w:w="1973" w:type="pct"/>
            <w:gridSpan w:val="2"/>
            <w:noWrap w:val="0"/>
            <w:vAlign w:val="center"/>
          </w:tcPr>
          <w:p w14:paraId="6289ABC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优质品牌转向器</w:t>
            </w:r>
          </w:p>
        </w:tc>
        <w:tc>
          <w:tcPr>
            <w:tcW w:w="1762" w:type="pct"/>
            <w:noWrap w:val="0"/>
            <w:vAlign w:val="center"/>
          </w:tcPr>
          <w:p w14:paraId="76A5A0C0">
            <w:pPr>
              <w:widowControl/>
              <w:spacing w:line="240" w:lineRule="auto"/>
              <w:jc w:val="left"/>
              <w:textAlignment w:val="center"/>
              <w:rPr>
                <w:rFonts w:hint="eastAsia" w:ascii="宋体" w:hAnsi="宋体" w:eastAsia="宋体" w:cs="宋体"/>
                <w:bCs/>
                <w:color w:val="auto"/>
                <w:sz w:val="18"/>
                <w:szCs w:val="18"/>
                <w:highlight w:val="none"/>
              </w:rPr>
            </w:pPr>
          </w:p>
        </w:tc>
      </w:tr>
      <w:tr w14:paraId="4DE9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0A07CD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集中润滑</w:t>
            </w:r>
          </w:p>
        </w:tc>
        <w:tc>
          <w:tcPr>
            <w:tcW w:w="1973" w:type="pct"/>
            <w:gridSpan w:val="2"/>
            <w:noWrap w:val="0"/>
            <w:vAlign w:val="center"/>
          </w:tcPr>
          <w:p w14:paraId="704A921C">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w:t>
            </w:r>
          </w:p>
        </w:tc>
        <w:tc>
          <w:tcPr>
            <w:tcW w:w="1762" w:type="pct"/>
            <w:noWrap w:val="0"/>
            <w:vAlign w:val="center"/>
          </w:tcPr>
          <w:p w14:paraId="4DA31F26">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C1F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D9BB9F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方向盘</w:t>
            </w:r>
          </w:p>
        </w:tc>
        <w:tc>
          <w:tcPr>
            <w:tcW w:w="1973" w:type="pct"/>
            <w:gridSpan w:val="2"/>
            <w:noWrap w:val="0"/>
            <w:vAlign w:val="center"/>
          </w:tcPr>
          <w:p w14:paraId="5622A08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四向调节，多功能方向盘</w:t>
            </w:r>
          </w:p>
        </w:tc>
        <w:tc>
          <w:tcPr>
            <w:tcW w:w="1762" w:type="pct"/>
            <w:noWrap w:val="0"/>
            <w:vAlign w:val="center"/>
          </w:tcPr>
          <w:p w14:paraId="082114A0">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242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751F1E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巡航系统</w:t>
            </w:r>
          </w:p>
        </w:tc>
        <w:tc>
          <w:tcPr>
            <w:tcW w:w="1973" w:type="pct"/>
            <w:gridSpan w:val="2"/>
            <w:noWrap w:val="0"/>
            <w:vAlign w:val="center"/>
          </w:tcPr>
          <w:p w14:paraId="59B63843">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有定速巡航系统</w:t>
            </w:r>
          </w:p>
        </w:tc>
        <w:tc>
          <w:tcPr>
            <w:tcW w:w="1762" w:type="pct"/>
            <w:noWrap w:val="0"/>
            <w:vAlign w:val="center"/>
          </w:tcPr>
          <w:p w14:paraId="18109D9A">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D77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FA8B95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电子稳定控制</w:t>
            </w:r>
          </w:p>
        </w:tc>
        <w:tc>
          <w:tcPr>
            <w:tcW w:w="1973" w:type="pct"/>
            <w:gridSpan w:val="2"/>
            <w:noWrap w:val="0"/>
            <w:vAlign w:val="center"/>
          </w:tcPr>
          <w:p w14:paraId="2FF3AFE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w:t>
            </w:r>
            <w:r>
              <w:rPr>
                <w:rFonts w:hint="eastAsia" w:ascii="宋体" w:hAnsi="宋体" w:eastAsia="宋体" w:cs="宋体"/>
                <w:bCs/>
                <w:color w:val="auto"/>
                <w:kern w:val="0"/>
                <w:sz w:val="18"/>
                <w:szCs w:val="18"/>
                <w:highlight w:val="none"/>
                <w:lang w:bidi="ar"/>
              </w:rPr>
              <w:t xml:space="preserve"> ESC(含ABS、ESC、ASR功能)</w:t>
            </w:r>
          </w:p>
        </w:tc>
        <w:tc>
          <w:tcPr>
            <w:tcW w:w="1762" w:type="pct"/>
            <w:noWrap w:val="0"/>
            <w:vAlign w:val="center"/>
          </w:tcPr>
          <w:p w14:paraId="2E693F44">
            <w:pPr>
              <w:widowControl/>
              <w:spacing w:line="240" w:lineRule="auto"/>
              <w:jc w:val="left"/>
              <w:textAlignment w:val="center"/>
              <w:rPr>
                <w:rFonts w:hint="eastAsia" w:ascii="宋体" w:hAnsi="宋体" w:eastAsia="宋体" w:cs="宋体"/>
                <w:bCs/>
                <w:color w:val="auto"/>
                <w:sz w:val="18"/>
                <w:szCs w:val="18"/>
                <w:highlight w:val="none"/>
              </w:rPr>
            </w:pPr>
          </w:p>
        </w:tc>
      </w:tr>
      <w:tr w14:paraId="1D2B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E74BD97">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干燥器、制动阀</w:t>
            </w:r>
          </w:p>
        </w:tc>
        <w:tc>
          <w:tcPr>
            <w:tcW w:w="1973" w:type="pct"/>
            <w:gridSpan w:val="2"/>
            <w:noWrap w:val="0"/>
            <w:vAlign w:val="center"/>
          </w:tcPr>
          <w:p w14:paraId="3974349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w:t>
            </w:r>
            <w:r>
              <w:rPr>
                <w:rFonts w:hint="eastAsia" w:ascii="宋体" w:hAnsi="宋体" w:eastAsia="宋体" w:cs="宋体"/>
                <w:bCs/>
                <w:color w:val="auto"/>
                <w:kern w:val="0"/>
                <w:sz w:val="18"/>
                <w:szCs w:val="18"/>
                <w:highlight w:val="none"/>
                <w:lang w:bidi="ar"/>
              </w:rPr>
              <w:t>干燥器、制动阀</w:t>
            </w:r>
          </w:p>
        </w:tc>
        <w:tc>
          <w:tcPr>
            <w:tcW w:w="1762" w:type="pct"/>
            <w:noWrap w:val="0"/>
            <w:vAlign w:val="center"/>
          </w:tcPr>
          <w:p w14:paraId="5BD4F504">
            <w:pPr>
              <w:widowControl/>
              <w:spacing w:line="240" w:lineRule="auto"/>
              <w:jc w:val="left"/>
              <w:textAlignment w:val="center"/>
              <w:rPr>
                <w:rFonts w:hint="eastAsia" w:ascii="宋体" w:hAnsi="宋体" w:eastAsia="宋体" w:cs="宋体"/>
                <w:bCs/>
                <w:color w:val="auto"/>
                <w:sz w:val="18"/>
                <w:szCs w:val="18"/>
                <w:highlight w:val="none"/>
              </w:rPr>
            </w:pPr>
          </w:p>
        </w:tc>
      </w:tr>
      <w:tr w14:paraId="66B2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5F7FD1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离合器</w:t>
            </w:r>
          </w:p>
        </w:tc>
        <w:tc>
          <w:tcPr>
            <w:tcW w:w="1973" w:type="pct"/>
            <w:gridSpan w:val="2"/>
            <w:noWrap w:val="0"/>
            <w:vAlign w:val="center"/>
          </w:tcPr>
          <w:p w14:paraId="26455724">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w:t>
            </w:r>
            <w:r>
              <w:rPr>
                <w:rFonts w:hint="eastAsia" w:ascii="宋体" w:hAnsi="宋体" w:eastAsia="宋体" w:cs="宋体"/>
                <w:bCs/>
                <w:color w:val="auto"/>
                <w:kern w:val="0"/>
                <w:sz w:val="18"/>
                <w:szCs w:val="18"/>
                <w:highlight w:val="none"/>
                <w:lang w:bidi="ar"/>
              </w:rPr>
              <w:t>离合器</w:t>
            </w:r>
          </w:p>
        </w:tc>
        <w:tc>
          <w:tcPr>
            <w:tcW w:w="1762" w:type="pct"/>
            <w:noWrap w:val="0"/>
            <w:vAlign w:val="center"/>
          </w:tcPr>
          <w:p w14:paraId="146B8278">
            <w:pPr>
              <w:widowControl/>
              <w:spacing w:line="240" w:lineRule="auto"/>
              <w:jc w:val="left"/>
              <w:textAlignment w:val="center"/>
              <w:rPr>
                <w:rFonts w:hint="eastAsia" w:ascii="宋体" w:hAnsi="宋体" w:eastAsia="宋体" w:cs="宋体"/>
                <w:bCs/>
                <w:color w:val="auto"/>
                <w:sz w:val="18"/>
                <w:szCs w:val="18"/>
                <w:highlight w:val="none"/>
              </w:rPr>
            </w:pPr>
          </w:p>
        </w:tc>
      </w:tr>
      <w:tr w14:paraId="67CE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E00A06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散热系统</w:t>
            </w:r>
          </w:p>
        </w:tc>
        <w:tc>
          <w:tcPr>
            <w:tcW w:w="1973" w:type="pct"/>
            <w:gridSpan w:val="2"/>
            <w:noWrap w:val="0"/>
            <w:vAlign w:val="center"/>
          </w:tcPr>
          <w:p w14:paraId="4D171BD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ATS电子风扇</w:t>
            </w:r>
          </w:p>
        </w:tc>
        <w:tc>
          <w:tcPr>
            <w:tcW w:w="1762" w:type="pct"/>
            <w:noWrap w:val="0"/>
            <w:vAlign w:val="center"/>
          </w:tcPr>
          <w:p w14:paraId="07940A5C">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F95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12822D4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油箱</w:t>
            </w:r>
          </w:p>
        </w:tc>
        <w:tc>
          <w:tcPr>
            <w:tcW w:w="1973" w:type="pct"/>
            <w:gridSpan w:val="2"/>
            <w:noWrap w:val="0"/>
            <w:vAlign w:val="center"/>
          </w:tcPr>
          <w:p w14:paraId="3094C55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260L</w:t>
            </w:r>
          </w:p>
        </w:tc>
        <w:tc>
          <w:tcPr>
            <w:tcW w:w="1762" w:type="pct"/>
            <w:noWrap w:val="0"/>
            <w:vAlign w:val="center"/>
          </w:tcPr>
          <w:p w14:paraId="0B3B5207">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FA2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382E11E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油箱舱门加油口</w:t>
            </w:r>
          </w:p>
        </w:tc>
        <w:tc>
          <w:tcPr>
            <w:tcW w:w="1973" w:type="pct"/>
            <w:gridSpan w:val="2"/>
            <w:noWrap w:val="0"/>
            <w:vAlign w:val="center"/>
          </w:tcPr>
          <w:p w14:paraId="3360AF0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有，开手动小加油口</w:t>
            </w:r>
          </w:p>
        </w:tc>
        <w:tc>
          <w:tcPr>
            <w:tcW w:w="1762" w:type="pct"/>
            <w:noWrap w:val="0"/>
            <w:vAlign w:val="center"/>
          </w:tcPr>
          <w:p w14:paraId="4711A838">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1D1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3E66C87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车内灭火器</w:t>
            </w:r>
          </w:p>
        </w:tc>
        <w:tc>
          <w:tcPr>
            <w:tcW w:w="1973" w:type="pct"/>
            <w:gridSpan w:val="2"/>
            <w:noWrap w:val="0"/>
            <w:vAlign w:val="center"/>
          </w:tcPr>
          <w:p w14:paraId="3417DD2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2个4kg干粉手动灭火器</w:t>
            </w:r>
          </w:p>
        </w:tc>
        <w:tc>
          <w:tcPr>
            <w:tcW w:w="1762" w:type="pct"/>
            <w:noWrap w:val="0"/>
            <w:vAlign w:val="center"/>
          </w:tcPr>
          <w:p w14:paraId="3F75240D">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CAD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9A35DA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舱内灭火器</w:t>
            </w:r>
          </w:p>
        </w:tc>
        <w:tc>
          <w:tcPr>
            <w:tcW w:w="1973" w:type="pct"/>
            <w:gridSpan w:val="2"/>
            <w:noWrap w:val="0"/>
            <w:vAlign w:val="center"/>
          </w:tcPr>
          <w:p w14:paraId="7B506A6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发动机舱自动灭火器</w:t>
            </w:r>
          </w:p>
        </w:tc>
        <w:tc>
          <w:tcPr>
            <w:tcW w:w="1762" w:type="pct"/>
            <w:noWrap w:val="0"/>
            <w:vAlign w:val="center"/>
          </w:tcPr>
          <w:p w14:paraId="4DD2A72A">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A32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157F398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仓温报警系统</w:t>
            </w:r>
          </w:p>
        </w:tc>
        <w:tc>
          <w:tcPr>
            <w:tcW w:w="1973" w:type="pct"/>
            <w:gridSpan w:val="2"/>
            <w:noWrap w:val="0"/>
            <w:vAlign w:val="center"/>
          </w:tcPr>
          <w:p w14:paraId="62EE2D3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仓温报警系统（电瓶仓、发动机仓及缓速器处）</w:t>
            </w:r>
          </w:p>
        </w:tc>
        <w:tc>
          <w:tcPr>
            <w:tcW w:w="1762" w:type="pct"/>
            <w:noWrap w:val="0"/>
            <w:vAlign w:val="center"/>
          </w:tcPr>
          <w:p w14:paraId="298D0E7C">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7F5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30961F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安全锤</w:t>
            </w:r>
          </w:p>
        </w:tc>
        <w:tc>
          <w:tcPr>
            <w:tcW w:w="1973" w:type="pct"/>
            <w:gridSpan w:val="2"/>
            <w:noWrap w:val="0"/>
            <w:vAlign w:val="center"/>
          </w:tcPr>
          <w:p w14:paraId="45C8F6DC">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电磁呼叫安全锤</w:t>
            </w:r>
          </w:p>
        </w:tc>
        <w:tc>
          <w:tcPr>
            <w:tcW w:w="1762" w:type="pct"/>
            <w:noWrap w:val="0"/>
            <w:vAlign w:val="center"/>
          </w:tcPr>
          <w:p w14:paraId="16C391CE">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345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76EE64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自动破窗器</w:t>
            </w:r>
          </w:p>
        </w:tc>
        <w:tc>
          <w:tcPr>
            <w:tcW w:w="1973" w:type="pct"/>
            <w:gridSpan w:val="2"/>
            <w:noWrap w:val="0"/>
            <w:vAlign w:val="center"/>
          </w:tcPr>
          <w:p w14:paraId="41DD5E57">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w:t>
            </w:r>
          </w:p>
        </w:tc>
        <w:tc>
          <w:tcPr>
            <w:tcW w:w="1762" w:type="pct"/>
            <w:noWrap w:val="0"/>
            <w:vAlign w:val="center"/>
          </w:tcPr>
          <w:p w14:paraId="4FE8D034">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54D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50633E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胎压监测报警装置</w:t>
            </w:r>
          </w:p>
        </w:tc>
        <w:tc>
          <w:tcPr>
            <w:tcW w:w="1973" w:type="pct"/>
            <w:gridSpan w:val="2"/>
            <w:noWrap w:val="0"/>
            <w:vAlign w:val="center"/>
          </w:tcPr>
          <w:p w14:paraId="60508C0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有胎压报警器（仅限单胎轴轮胎）</w:t>
            </w:r>
          </w:p>
        </w:tc>
        <w:tc>
          <w:tcPr>
            <w:tcW w:w="1762" w:type="pct"/>
            <w:noWrap w:val="0"/>
            <w:vAlign w:val="center"/>
          </w:tcPr>
          <w:p w14:paraId="09C5A833">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39F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6983640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爆胎应急安全装置</w:t>
            </w:r>
          </w:p>
        </w:tc>
        <w:tc>
          <w:tcPr>
            <w:tcW w:w="1973" w:type="pct"/>
            <w:gridSpan w:val="2"/>
            <w:noWrap w:val="0"/>
            <w:vAlign w:val="center"/>
          </w:tcPr>
          <w:p w14:paraId="3ADF630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有爆胎应急安全装置（仅限转向车轮）</w:t>
            </w:r>
          </w:p>
        </w:tc>
        <w:tc>
          <w:tcPr>
            <w:tcW w:w="1762" w:type="pct"/>
            <w:noWrap w:val="0"/>
            <w:vAlign w:val="center"/>
          </w:tcPr>
          <w:p w14:paraId="050F5CD7">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324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2951ED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行李架</w:t>
            </w:r>
          </w:p>
        </w:tc>
        <w:tc>
          <w:tcPr>
            <w:tcW w:w="1973" w:type="pct"/>
            <w:gridSpan w:val="2"/>
            <w:noWrap w:val="0"/>
            <w:vAlign w:val="center"/>
          </w:tcPr>
          <w:p w14:paraId="4E7485D4">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贯通式行李架+顶灯</w:t>
            </w:r>
          </w:p>
        </w:tc>
        <w:tc>
          <w:tcPr>
            <w:tcW w:w="1762" w:type="pct"/>
            <w:noWrap w:val="0"/>
            <w:vAlign w:val="center"/>
          </w:tcPr>
          <w:p w14:paraId="5DF94DC2">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3C4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56790A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出风口及阅读灯</w:t>
            </w:r>
          </w:p>
        </w:tc>
        <w:tc>
          <w:tcPr>
            <w:tcW w:w="1973" w:type="pct"/>
            <w:gridSpan w:val="2"/>
            <w:noWrap w:val="0"/>
            <w:vAlign w:val="center"/>
          </w:tcPr>
          <w:p w14:paraId="2BDF6667">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有空调出风口，阅读灯，座椅编号</w:t>
            </w:r>
          </w:p>
        </w:tc>
        <w:tc>
          <w:tcPr>
            <w:tcW w:w="1762" w:type="pct"/>
            <w:noWrap w:val="0"/>
            <w:vAlign w:val="center"/>
          </w:tcPr>
          <w:p w14:paraId="49D422DB">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A17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3342A5B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司机后隔栏</w:t>
            </w:r>
          </w:p>
        </w:tc>
        <w:tc>
          <w:tcPr>
            <w:tcW w:w="1973" w:type="pct"/>
            <w:gridSpan w:val="2"/>
            <w:noWrap w:val="0"/>
            <w:vAlign w:val="center"/>
          </w:tcPr>
          <w:p w14:paraId="315D1DD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司机全包围(带导游靠背)</w:t>
            </w:r>
          </w:p>
        </w:tc>
        <w:tc>
          <w:tcPr>
            <w:tcW w:w="1762" w:type="pct"/>
            <w:noWrap w:val="0"/>
            <w:vAlign w:val="center"/>
          </w:tcPr>
          <w:p w14:paraId="6A3F1EF2">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C45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4258203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地板革</w:t>
            </w:r>
          </w:p>
        </w:tc>
        <w:tc>
          <w:tcPr>
            <w:tcW w:w="1973" w:type="pct"/>
            <w:gridSpan w:val="2"/>
            <w:noWrap w:val="0"/>
            <w:vAlign w:val="center"/>
          </w:tcPr>
          <w:p w14:paraId="37ED4F93">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仿地毯花纹地板革</w:t>
            </w:r>
          </w:p>
        </w:tc>
        <w:tc>
          <w:tcPr>
            <w:tcW w:w="1762" w:type="pct"/>
            <w:noWrap w:val="0"/>
            <w:vAlign w:val="center"/>
          </w:tcPr>
          <w:p w14:paraId="482752D8">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98B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924C14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司机前遮阳帘</w:t>
            </w:r>
          </w:p>
        </w:tc>
        <w:tc>
          <w:tcPr>
            <w:tcW w:w="1973" w:type="pct"/>
            <w:gridSpan w:val="2"/>
            <w:noWrap w:val="0"/>
            <w:vAlign w:val="center"/>
          </w:tcPr>
          <w:p w14:paraId="602CB22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卷收式司机前遮阳帘</w:t>
            </w:r>
          </w:p>
        </w:tc>
        <w:tc>
          <w:tcPr>
            <w:tcW w:w="1762" w:type="pct"/>
            <w:noWrap w:val="0"/>
            <w:vAlign w:val="center"/>
          </w:tcPr>
          <w:p w14:paraId="70ED2229">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E61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784FCC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司机侧遮阳帘</w:t>
            </w:r>
          </w:p>
        </w:tc>
        <w:tc>
          <w:tcPr>
            <w:tcW w:w="1973" w:type="pct"/>
            <w:gridSpan w:val="2"/>
            <w:noWrap w:val="0"/>
            <w:vAlign w:val="center"/>
          </w:tcPr>
          <w:p w14:paraId="1A097AA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卷收式司机侧遮阳帘</w:t>
            </w:r>
          </w:p>
        </w:tc>
        <w:tc>
          <w:tcPr>
            <w:tcW w:w="1762" w:type="pct"/>
            <w:noWrap w:val="0"/>
            <w:vAlign w:val="center"/>
          </w:tcPr>
          <w:p w14:paraId="560893AA">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041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9A2B35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乘客门</w:t>
            </w:r>
          </w:p>
        </w:tc>
        <w:tc>
          <w:tcPr>
            <w:tcW w:w="1973" w:type="pct"/>
            <w:gridSpan w:val="2"/>
            <w:noWrap w:val="0"/>
            <w:vAlign w:val="center"/>
          </w:tcPr>
          <w:p w14:paraId="2DED3C3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前</w:t>
            </w:r>
            <w:r>
              <w:rPr>
                <w:rFonts w:hint="eastAsia" w:ascii="宋体" w:hAnsi="宋体" w:eastAsia="宋体" w:cs="宋体"/>
                <w:bCs/>
                <w:color w:val="auto"/>
                <w:kern w:val="0"/>
                <w:sz w:val="18"/>
                <w:szCs w:val="18"/>
                <w:highlight w:val="none"/>
                <w:lang w:eastAsia="zh-CN" w:bidi="ar"/>
              </w:rPr>
              <w:t>、</w:t>
            </w:r>
            <w:r>
              <w:rPr>
                <w:rFonts w:hint="eastAsia" w:ascii="宋体" w:hAnsi="宋体" w:eastAsia="宋体" w:cs="宋体"/>
                <w:bCs/>
                <w:color w:val="auto"/>
                <w:kern w:val="0"/>
                <w:sz w:val="18"/>
                <w:szCs w:val="18"/>
                <w:highlight w:val="none"/>
                <w:lang w:bidi="ar"/>
              </w:rPr>
              <w:t>中气动外摆防夹门，铝合金门体，遥控器，左侧安全门</w:t>
            </w:r>
          </w:p>
        </w:tc>
        <w:tc>
          <w:tcPr>
            <w:tcW w:w="1762" w:type="pct"/>
            <w:noWrap w:val="0"/>
            <w:vAlign w:val="center"/>
          </w:tcPr>
          <w:p w14:paraId="4A3D1270">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254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56FEB5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前乘客门玻璃</w:t>
            </w:r>
          </w:p>
        </w:tc>
        <w:tc>
          <w:tcPr>
            <w:tcW w:w="1973" w:type="pct"/>
            <w:gridSpan w:val="2"/>
            <w:noWrap w:val="0"/>
            <w:vAlign w:val="center"/>
          </w:tcPr>
          <w:p w14:paraId="4424476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封闭玻璃，带下部透视玻璃，单层玻璃带推拉窗</w:t>
            </w:r>
          </w:p>
        </w:tc>
        <w:tc>
          <w:tcPr>
            <w:tcW w:w="1762" w:type="pct"/>
            <w:noWrap w:val="0"/>
            <w:vAlign w:val="center"/>
          </w:tcPr>
          <w:p w14:paraId="11B40C1F">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A21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6190F1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侧窗</w:t>
            </w:r>
          </w:p>
        </w:tc>
        <w:tc>
          <w:tcPr>
            <w:tcW w:w="1973" w:type="pct"/>
            <w:gridSpan w:val="2"/>
            <w:noWrap w:val="0"/>
            <w:vAlign w:val="center"/>
          </w:tcPr>
          <w:p w14:paraId="76A2BB7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司机窗、左右最后为内嵌推拉，左右各两个外推应急窗，其余全封闭，单层</w:t>
            </w:r>
          </w:p>
        </w:tc>
        <w:tc>
          <w:tcPr>
            <w:tcW w:w="1762" w:type="pct"/>
            <w:noWrap w:val="0"/>
            <w:vAlign w:val="center"/>
          </w:tcPr>
          <w:p w14:paraId="3A7D3C06">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702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A80289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侧窗颜色</w:t>
            </w:r>
          </w:p>
        </w:tc>
        <w:tc>
          <w:tcPr>
            <w:tcW w:w="1973" w:type="pct"/>
            <w:gridSpan w:val="2"/>
            <w:noWrap w:val="0"/>
            <w:vAlign w:val="center"/>
          </w:tcPr>
          <w:p w14:paraId="1C80182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F绿</w:t>
            </w:r>
          </w:p>
        </w:tc>
        <w:tc>
          <w:tcPr>
            <w:tcW w:w="1762" w:type="pct"/>
            <w:noWrap w:val="0"/>
            <w:vAlign w:val="center"/>
          </w:tcPr>
          <w:p w14:paraId="233CBEE6">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D36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3E836D3E">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u w:val="single"/>
                <w:lang w:bidi="ar"/>
              </w:rPr>
              <w:t>风挡</w:t>
            </w:r>
          </w:p>
        </w:tc>
        <w:tc>
          <w:tcPr>
            <w:tcW w:w="1973" w:type="pct"/>
            <w:gridSpan w:val="2"/>
            <w:noWrap w:val="0"/>
            <w:vAlign w:val="center"/>
          </w:tcPr>
          <w:p w14:paraId="31199C0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
                <w:bCs w:val="0"/>
                <w:color w:val="auto"/>
                <w:kern w:val="1"/>
                <w:sz w:val="18"/>
                <w:szCs w:val="18"/>
                <w:highlight w:val="none"/>
                <w:u w:val="single"/>
              </w:rPr>
              <w:t>▲</w:t>
            </w:r>
            <w:r>
              <w:rPr>
                <w:rFonts w:hint="eastAsia" w:ascii="宋体" w:hAnsi="宋体" w:eastAsia="宋体" w:cs="宋体"/>
                <w:b/>
                <w:bCs w:val="0"/>
                <w:color w:val="auto"/>
                <w:kern w:val="0"/>
                <w:sz w:val="18"/>
                <w:szCs w:val="18"/>
                <w:highlight w:val="none"/>
                <w:u w:val="single"/>
                <w:lang w:bidi="ar"/>
              </w:rPr>
              <w:t>前双风挡夹胶玻璃，后挡钢化玻璃</w:t>
            </w:r>
          </w:p>
        </w:tc>
        <w:tc>
          <w:tcPr>
            <w:tcW w:w="1762" w:type="pct"/>
            <w:noWrap w:val="0"/>
            <w:vAlign w:val="center"/>
          </w:tcPr>
          <w:p w14:paraId="02D4CF27">
            <w:pPr>
              <w:widowControl/>
              <w:spacing w:line="240" w:lineRule="auto"/>
              <w:jc w:val="left"/>
              <w:textAlignment w:val="center"/>
              <w:rPr>
                <w:rFonts w:hint="eastAsia" w:ascii="宋体" w:hAnsi="宋体" w:eastAsia="宋体" w:cs="宋体"/>
                <w:bCs/>
                <w:color w:val="auto"/>
                <w:kern w:val="0"/>
                <w:sz w:val="18"/>
                <w:szCs w:val="18"/>
                <w:highlight w:val="none"/>
                <w:u w:val="single"/>
                <w:lang w:bidi="ar"/>
              </w:rPr>
            </w:pPr>
          </w:p>
        </w:tc>
      </w:tr>
      <w:tr w14:paraId="16C9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1190D84">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司机椅</w:t>
            </w:r>
          </w:p>
        </w:tc>
        <w:tc>
          <w:tcPr>
            <w:tcW w:w="1973" w:type="pct"/>
            <w:gridSpan w:val="2"/>
            <w:noWrap w:val="0"/>
            <w:vAlign w:val="center"/>
          </w:tcPr>
          <w:p w14:paraId="6A41D46C">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气囊式司机椅，带按摩功能</w:t>
            </w:r>
          </w:p>
        </w:tc>
        <w:tc>
          <w:tcPr>
            <w:tcW w:w="1762" w:type="pct"/>
            <w:noWrap w:val="0"/>
            <w:vAlign w:val="center"/>
          </w:tcPr>
          <w:p w14:paraId="1A2C4A83">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6C8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681E8A73">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乘客椅</w:t>
            </w:r>
          </w:p>
        </w:tc>
        <w:tc>
          <w:tcPr>
            <w:tcW w:w="1973" w:type="pct"/>
            <w:gridSpan w:val="2"/>
            <w:noWrap w:val="0"/>
            <w:vAlign w:val="center"/>
          </w:tcPr>
          <w:p w14:paraId="7F32F518">
            <w:pPr>
              <w:pStyle w:val="78"/>
              <w:spacing w:line="240" w:lineRule="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lang w:bidi="ar"/>
              </w:rPr>
              <w:t>2</w:t>
            </w:r>
            <w:r>
              <w:rPr>
                <w:rFonts w:hint="eastAsia" w:ascii="宋体" w:hAnsi="宋体" w:eastAsia="宋体" w:cs="宋体"/>
                <w:bCs/>
                <w:color w:val="auto"/>
                <w:sz w:val="18"/>
                <w:szCs w:val="18"/>
                <w:highlight w:val="none"/>
                <w:lang w:val="en-US" w:eastAsia="zh-CN" w:bidi="ar"/>
              </w:rPr>
              <w:t>3</w:t>
            </w:r>
            <w:r>
              <w:rPr>
                <w:rFonts w:hint="eastAsia" w:ascii="宋体" w:hAnsi="宋体" w:eastAsia="宋体" w:cs="宋体"/>
                <w:bCs/>
                <w:color w:val="auto"/>
                <w:sz w:val="18"/>
                <w:szCs w:val="18"/>
                <w:highlight w:val="none"/>
                <w:lang w:bidi="ar"/>
              </w:rPr>
              <w:t>座</w:t>
            </w:r>
            <w:r>
              <w:rPr>
                <w:rFonts w:hint="eastAsia" w:ascii="宋体" w:hAnsi="宋体" w:eastAsia="宋体" w:cs="宋体"/>
                <w:color w:val="auto"/>
                <w:kern w:val="2"/>
                <w:sz w:val="18"/>
                <w:szCs w:val="18"/>
                <w:highlight w:val="none"/>
              </w:rPr>
              <w:t>乘客椅：大商务，配超纤皮革；</w:t>
            </w:r>
            <w:r>
              <w:rPr>
                <w:rFonts w:hint="eastAsia" w:ascii="宋体" w:hAnsi="宋体" w:eastAsia="宋体" w:cs="宋体"/>
                <w:color w:val="auto"/>
                <w:sz w:val="18"/>
                <w:szCs w:val="18"/>
                <w:highlight w:val="none"/>
              </w:rPr>
              <w:t>所有座位（含</w:t>
            </w:r>
            <w:r>
              <w:rPr>
                <w:rFonts w:hint="eastAsia" w:ascii="宋体" w:hAnsi="宋体" w:eastAsia="宋体" w:cs="宋体"/>
                <w:color w:val="auto"/>
                <w:sz w:val="18"/>
                <w:szCs w:val="18"/>
                <w:highlight w:val="none"/>
                <w:lang w:bidi="ar"/>
              </w:rPr>
              <w:t>驾驶区</w:t>
            </w:r>
            <w:r>
              <w:rPr>
                <w:rFonts w:hint="eastAsia" w:ascii="宋体" w:hAnsi="宋体" w:eastAsia="宋体" w:cs="宋体"/>
                <w:color w:val="auto"/>
                <w:sz w:val="18"/>
                <w:szCs w:val="18"/>
                <w:highlight w:val="none"/>
              </w:rPr>
              <w:t>）支持USB充电；</w:t>
            </w:r>
          </w:p>
        </w:tc>
        <w:tc>
          <w:tcPr>
            <w:tcW w:w="1762" w:type="pct"/>
            <w:noWrap w:val="0"/>
            <w:vAlign w:val="center"/>
          </w:tcPr>
          <w:p w14:paraId="03C407E3">
            <w:pPr>
              <w:pStyle w:val="78"/>
              <w:spacing w:line="240" w:lineRule="auto"/>
              <w:rPr>
                <w:rFonts w:hint="eastAsia" w:ascii="宋体" w:hAnsi="宋体" w:eastAsia="宋体" w:cs="宋体"/>
                <w:bCs/>
                <w:color w:val="auto"/>
                <w:sz w:val="18"/>
                <w:szCs w:val="18"/>
                <w:highlight w:val="none"/>
                <w:lang w:bidi="ar"/>
              </w:rPr>
            </w:pPr>
          </w:p>
        </w:tc>
      </w:tr>
      <w:tr w14:paraId="42E8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1B7DF2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安全带提醒</w:t>
            </w:r>
          </w:p>
        </w:tc>
        <w:tc>
          <w:tcPr>
            <w:tcW w:w="1973" w:type="pct"/>
            <w:gridSpan w:val="2"/>
            <w:noWrap w:val="0"/>
            <w:vAlign w:val="center"/>
          </w:tcPr>
          <w:p w14:paraId="376D682D">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乘客椅安全带未系提醒装置（重力式插口报警）</w:t>
            </w:r>
          </w:p>
        </w:tc>
        <w:tc>
          <w:tcPr>
            <w:tcW w:w="1762" w:type="pct"/>
            <w:noWrap w:val="0"/>
            <w:vAlign w:val="center"/>
          </w:tcPr>
          <w:p w14:paraId="162DF810">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2DF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6E2C741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安全带</w:t>
            </w:r>
          </w:p>
        </w:tc>
        <w:tc>
          <w:tcPr>
            <w:tcW w:w="1973" w:type="pct"/>
            <w:gridSpan w:val="2"/>
            <w:noWrap w:val="0"/>
            <w:vAlign w:val="center"/>
          </w:tcPr>
          <w:p w14:paraId="462CEBF7">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驾驶员三点式安全点，乘客三点式安全带</w:t>
            </w:r>
          </w:p>
        </w:tc>
        <w:tc>
          <w:tcPr>
            <w:tcW w:w="1762" w:type="pct"/>
            <w:noWrap w:val="0"/>
            <w:vAlign w:val="center"/>
          </w:tcPr>
          <w:p w14:paraId="019C4218">
            <w:pPr>
              <w:widowControl/>
              <w:spacing w:line="240" w:lineRule="auto"/>
              <w:jc w:val="left"/>
              <w:textAlignment w:val="center"/>
              <w:rPr>
                <w:rFonts w:hint="eastAsia" w:ascii="宋体" w:hAnsi="宋体" w:eastAsia="宋体" w:cs="宋体"/>
                <w:color w:val="auto"/>
                <w:sz w:val="18"/>
                <w:szCs w:val="18"/>
                <w:highlight w:val="none"/>
              </w:rPr>
            </w:pPr>
          </w:p>
        </w:tc>
      </w:tr>
      <w:tr w14:paraId="6EA5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60ACD80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舱门</w:t>
            </w:r>
          </w:p>
        </w:tc>
        <w:tc>
          <w:tcPr>
            <w:tcW w:w="1973" w:type="pct"/>
            <w:gridSpan w:val="2"/>
            <w:noWrap w:val="0"/>
            <w:vAlign w:val="center"/>
          </w:tcPr>
          <w:p w14:paraId="0F320BE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平移行李舱门（骨架门洞小于600mm做翻摆门）</w:t>
            </w:r>
          </w:p>
        </w:tc>
        <w:tc>
          <w:tcPr>
            <w:tcW w:w="1762" w:type="pct"/>
            <w:noWrap w:val="0"/>
            <w:vAlign w:val="center"/>
          </w:tcPr>
          <w:p w14:paraId="4F9AF1EA">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7E7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306910E">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后视镜</w:t>
            </w:r>
          </w:p>
        </w:tc>
        <w:tc>
          <w:tcPr>
            <w:tcW w:w="1973" w:type="pct"/>
            <w:gridSpan w:val="2"/>
            <w:noWrap w:val="0"/>
            <w:vAlign w:val="center"/>
          </w:tcPr>
          <w:p w14:paraId="41D138B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电动后视镜（电动调节、电动除霜）</w:t>
            </w:r>
          </w:p>
        </w:tc>
        <w:tc>
          <w:tcPr>
            <w:tcW w:w="1762" w:type="pct"/>
            <w:noWrap w:val="0"/>
            <w:vAlign w:val="center"/>
          </w:tcPr>
          <w:p w14:paraId="20B4008D">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2C61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3EC6BCBC">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内视镜</w:t>
            </w:r>
          </w:p>
        </w:tc>
        <w:tc>
          <w:tcPr>
            <w:tcW w:w="1973" w:type="pct"/>
            <w:gridSpan w:val="2"/>
            <w:noWrap w:val="0"/>
            <w:vAlign w:val="center"/>
          </w:tcPr>
          <w:p w14:paraId="75D2D9D7">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w:t>
            </w:r>
          </w:p>
        </w:tc>
        <w:tc>
          <w:tcPr>
            <w:tcW w:w="1762" w:type="pct"/>
            <w:noWrap w:val="0"/>
            <w:vAlign w:val="center"/>
          </w:tcPr>
          <w:p w14:paraId="69C3E51F">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05E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A6E2E9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空调</w:t>
            </w:r>
          </w:p>
        </w:tc>
        <w:tc>
          <w:tcPr>
            <w:tcW w:w="1973" w:type="pct"/>
            <w:gridSpan w:val="2"/>
            <w:noWrap w:val="0"/>
            <w:vAlign w:val="center"/>
          </w:tcPr>
          <w:p w14:paraId="76B69F3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优质品牌，</w:t>
            </w:r>
            <w:r>
              <w:rPr>
                <w:rFonts w:hint="eastAsia" w:ascii="宋体" w:hAnsi="宋体" w:eastAsia="宋体" w:cs="宋体"/>
                <w:bCs/>
                <w:color w:val="auto"/>
                <w:kern w:val="0"/>
                <w:sz w:val="18"/>
                <w:szCs w:val="18"/>
                <w:highlight w:val="none"/>
                <w:lang w:bidi="ar"/>
              </w:rPr>
              <w:t>32000Kcal/h，进口空调压缩机</w:t>
            </w:r>
          </w:p>
        </w:tc>
        <w:tc>
          <w:tcPr>
            <w:tcW w:w="1762" w:type="pct"/>
            <w:noWrap w:val="0"/>
            <w:vAlign w:val="center"/>
          </w:tcPr>
          <w:p w14:paraId="24E12EF0">
            <w:pPr>
              <w:widowControl/>
              <w:spacing w:line="240" w:lineRule="auto"/>
              <w:jc w:val="left"/>
              <w:textAlignment w:val="center"/>
              <w:rPr>
                <w:rFonts w:hint="eastAsia" w:ascii="宋体" w:hAnsi="宋体" w:eastAsia="宋体" w:cs="宋体"/>
                <w:bCs/>
                <w:color w:val="auto"/>
                <w:sz w:val="18"/>
                <w:szCs w:val="18"/>
                <w:highlight w:val="none"/>
              </w:rPr>
            </w:pPr>
          </w:p>
        </w:tc>
      </w:tr>
      <w:tr w14:paraId="125C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E0E101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天窗</w:t>
            </w:r>
          </w:p>
        </w:tc>
        <w:tc>
          <w:tcPr>
            <w:tcW w:w="1973" w:type="pct"/>
            <w:gridSpan w:val="2"/>
            <w:noWrap w:val="0"/>
            <w:vAlign w:val="center"/>
          </w:tcPr>
          <w:p w14:paraId="345D67E9">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2个带换气扇天窗（含1个天窗式空气净化功能）</w:t>
            </w:r>
          </w:p>
        </w:tc>
        <w:tc>
          <w:tcPr>
            <w:tcW w:w="1762" w:type="pct"/>
            <w:noWrap w:val="0"/>
            <w:vAlign w:val="center"/>
          </w:tcPr>
          <w:p w14:paraId="62A66950">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364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44A15C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取暖装置+除霜器配置+司机散热器+踏步散热器</w:t>
            </w:r>
          </w:p>
        </w:tc>
        <w:tc>
          <w:tcPr>
            <w:tcW w:w="1973" w:type="pct"/>
            <w:gridSpan w:val="2"/>
            <w:noWrap w:val="0"/>
            <w:vAlign w:val="center"/>
          </w:tcPr>
          <w:p w14:paraId="464B9B9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非独立水暖（水泵+4组强制散热器）+水循环式除霜器</w:t>
            </w:r>
          </w:p>
        </w:tc>
        <w:tc>
          <w:tcPr>
            <w:tcW w:w="1762" w:type="pct"/>
            <w:noWrap w:val="0"/>
            <w:vAlign w:val="center"/>
          </w:tcPr>
          <w:p w14:paraId="3829DF84">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35D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CD0E99C">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仪表</w:t>
            </w:r>
          </w:p>
        </w:tc>
        <w:tc>
          <w:tcPr>
            <w:tcW w:w="1973" w:type="pct"/>
            <w:gridSpan w:val="2"/>
            <w:noWrap w:val="0"/>
            <w:vAlign w:val="center"/>
          </w:tcPr>
          <w:p w14:paraId="2C5592D1">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数字式CAN总线仪表</w:t>
            </w:r>
          </w:p>
        </w:tc>
        <w:tc>
          <w:tcPr>
            <w:tcW w:w="1762" w:type="pct"/>
            <w:noWrap w:val="0"/>
            <w:vAlign w:val="center"/>
          </w:tcPr>
          <w:p w14:paraId="4E9E0FA9">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CBD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2E7AD034">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智能灯光系统</w:t>
            </w:r>
          </w:p>
        </w:tc>
        <w:tc>
          <w:tcPr>
            <w:tcW w:w="1973" w:type="pct"/>
            <w:gridSpan w:val="2"/>
            <w:noWrap w:val="0"/>
            <w:vAlign w:val="center"/>
          </w:tcPr>
          <w:p w14:paraId="40B6FF44">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有</w:t>
            </w:r>
          </w:p>
        </w:tc>
        <w:tc>
          <w:tcPr>
            <w:tcW w:w="1762" w:type="pct"/>
            <w:noWrap w:val="0"/>
            <w:vAlign w:val="center"/>
          </w:tcPr>
          <w:p w14:paraId="7934BD5D">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4919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666C783">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播放系统</w:t>
            </w:r>
          </w:p>
        </w:tc>
        <w:tc>
          <w:tcPr>
            <w:tcW w:w="1973" w:type="pct"/>
            <w:gridSpan w:val="2"/>
            <w:noWrap w:val="0"/>
            <w:vAlign w:val="center"/>
          </w:tcPr>
          <w:p w14:paraId="4FCE35CB">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高清硬盘播放</w:t>
            </w:r>
            <w:r>
              <w:rPr>
                <w:rFonts w:hint="eastAsia" w:ascii="宋体" w:hAnsi="宋体" w:eastAsia="宋体" w:cs="宋体"/>
                <w:bCs/>
                <w:color w:val="auto"/>
                <w:kern w:val="0"/>
                <w:sz w:val="18"/>
                <w:szCs w:val="18"/>
                <w:highlight w:val="none"/>
              </w:rPr>
              <w:t>器+有线话筒+独立功放</w:t>
            </w:r>
          </w:p>
        </w:tc>
        <w:tc>
          <w:tcPr>
            <w:tcW w:w="1762" w:type="pct"/>
            <w:noWrap w:val="0"/>
            <w:vAlign w:val="center"/>
          </w:tcPr>
          <w:p w14:paraId="61847086">
            <w:pPr>
              <w:spacing w:line="240" w:lineRule="auto"/>
              <w:rPr>
                <w:rFonts w:hint="eastAsia" w:ascii="宋体" w:hAnsi="宋体" w:eastAsia="宋体" w:cs="宋体"/>
                <w:bCs/>
                <w:color w:val="auto"/>
                <w:sz w:val="18"/>
                <w:szCs w:val="18"/>
                <w:highlight w:val="none"/>
              </w:rPr>
            </w:pPr>
          </w:p>
        </w:tc>
      </w:tr>
      <w:tr w14:paraId="5235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4241BF2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踏步灯+氛围灯</w:t>
            </w:r>
          </w:p>
        </w:tc>
        <w:tc>
          <w:tcPr>
            <w:tcW w:w="1973" w:type="pct"/>
            <w:gridSpan w:val="2"/>
            <w:noWrap w:val="0"/>
            <w:vAlign w:val="center"/>
          </w:tcPr>
          <w:p w14:paraId="59A9E34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LED踏步灯+</w:t>
            </w:r>
            <w:r>
              <w:rPr>
                <w:rFonts w:hint="eastAsia" w:ascii="宋体" w:hAnsi="宋体" w:eastAsia="宋体" w:cs="宋体"/>
                <w:bCs/>
                <w:color w:val="auto"/>
                <w:sz w:val="18"/>
                <w:szCs w:val="18"/>
                <w:highlight w:val="none"/>
              </w:rPr>
              <w:t>LED氛围灯</w:t>
            </w:r>
          </w:p>
        </w:tc>
        <w:tc>
          <w:tcPr>
            <w:tcW w:w="1762" w:type="pct"/>
            <w:noWrap w:val="0"/>
            <w:vAlign w:val="center"/>
          </w:tcPr>
          <w:p w14:paraId="222B8F52">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7D5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7F68E9D">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气喇叭</w:t>
            </w:r>
          </w:p>
        </w:tc>
        <w:tc>
          <w:tcPr>
            <w:tcW w:w="1973" w:type="pct"/>
            <w:gridSpan w:val="2"/>
            <w:noWrap w:val="0"/>
            <w:vAlign w:val="center"/>
          </w:tcPr>
          <w:p w14:paraId="1C7DDB99">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有</w:t>
            </w:r>
          </w:p>
        </w:tc>
        <w:tc>
          <w:tcPr>
            <w:tcW w:w="1762" w:type="pct"/>
            <w:noWrap w:val="0"/>
            <w:vAlign w:val="center"/>
          </w:tcPr>
          <w:p w14:paraId="0C9C266F">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965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AE5857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司机风扇</w:t>
            </w:r>
          </w:p>
        </w:tc>
        <w:tc>
          <w:tcPr>
            <w:tcW w:w="1973" w:type="pct"/>
            <w:gridSpan w:val="2"/>
            <w:noWrap w:val="0"/>
            <w:vAlign w:val="center"/>
          </w:tcPr>
          <w:p w14:paraId="669F3413">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风扇(前风挡左侧1个橡胶风扇)</w:t>
            </w:r>
          </w:p>
        </w:tc>
        <w:tc>
          <w:tcPr>
            <w:tcW w:w="1762" w:type="pct"/>
            <w:noWrap w:val="0"/>
            <w:vAlign w:val="center"/>
          </w:tcPr>
          <w:p w14:paraId="415F5C0E">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AA2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17FEA328">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窗帘</w:t>
            </w:r>
          </w:p>
        </w:tc>
        <w:tc>
          <w:tcPr>
            <w:tcW w:w="1973" w:type="pct"/>
            <w:gridSpan w:val="2"/>
            <w:noWrap w:val="0"/>
            <w:vAlign w:val="center"/>
          </w:tcPr>
          <w:p w14:paraId="2D2EE75F">
            <w:pPr>
              <w:widowControl/>
              <w:spacing w:line="240" w:lineRule="auto"/>
              <w:ind w:right="0" w:rightChars="0"/>
              <w:jc w:val="left"/>
              <w:textAlignment w:val="center"/>
              <w:outlineLvl w:val="9"/>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安装</w:t>
            </w:r>
            <w:r>
              <w:rPr>
                <w:rFonts w:hint="eastAsia" w:ascii="宋体" w:hAnsi="宋体" w:eastAsia="宋体" w:cs="宋体"/>
                <w:color w:val="auto"/>
                <w:sz w:val="18"/>
                <w:szCs w:val="18"/>
                <w:highlight w:val="none"/>
                <w:lang w:val="en-US" w:eastAsia="zh-CN"/>
              </w:rPr>
              <w:t>高端</w:t>
            </w:r>
            <w:r>
              <w:rPr>
                <w:rFonts w:hint="eastAsia" w:ascii="宋体" w:hAnsi="宋体" w:eastAsia="宋体" w:cs="宋体"/>
                <w:color w:val="auto"/>
                <w:sz w:val="18"/>
                <w:szCs w:val="18"/>
                <w:highlight w:val="none"/>
              </w:rPr>
              <w:t>动车窗帘(窗帘内藏于侧窗装饰件内，不得采用简易高铁窗帘)窗帘随拉随停。</w:t>
            </w:r>
          </w:p>
        </w:tc>
        <w:tc>
          <w:tcPr>
            <w:tcW w:w="1762" w:type="pct"/>
            <w:noWrap w:val="0"/>
            <w:vAlign w:val="center"/>
          </w:tcPr>
          <w:p w14:paraId="1EA2398F">
            <w:pPr>
              <w:spacing w:line="240" w:lineRule="auto"/>
              <w:ind w:right="305"/>
              <w:outlineLvl w:val="0"/>
              <w:rPr>
                <w:rFonts w:hint="eastAsia" w:ascii="宋体" w:hAnsi="宋体" w:eastAsia="宋体" w:cs="宋体"/>
                <w:color w:val="auto"/>
                <w:sz w:val="18"/>
                <w:szCs w:val="18"/>
                <w:highlight w:val="none"/>
              </w:rPr>
            </w:pPr>
          </w:p>
        </w:tc>
      </w:tr>
      <w:tr w14:paraId="73B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5BA4FE2E">
            <w:pPr>
              <w:spacing w:line="240" w:lineRule="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行李箱</w:t>
            </w:r>
          </w:p>
        </w:tc>
        <w:tc>
          <w:tcPr>
            <w:tcW w:w="1973" w:type="pct"/>
            <w:gridSpan w:val="2"/>
            <w:noWrap w:val="0"/>
            <w:vAlign w:val="center"/>
          </w:tcPr>
          <w:p w14:paraId="722A5380">
            <w:pPr>
              <w:spacing w:line="240" w:lineRule="auto"/>
              <w:ind w:right="305" w:rightChars="0"/>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铺设花纹铝板，有</w:t>
            </w:r>
            <w:r>
              <w:rPr>
                <w:rFonts w:hint="eastAsia" w:ascii="宋体" w:hAnsi="宋体" w:eastAsia="宋体" w:cs="宋体"/>
                <w:bCs/>
                <w:color w:val="auto"/>
                <w:kern w:val="0"/>
                <w:sz w:val="18"/>
                <w:szCs w:val="18"/>
                <w:highlight w:val="none"/>
                <w:lang w:bidi="ar"/>
              </w:rPr>
              <w:t>行李约束装置</w:t>
            </w:r>
          </w:p>
        </w:tc>
        <w:tc>
          <w:tcPr>
            <w:tcW w:w="1762" w:type="pct"/>
            <w:noWrap w:val="0"/>
            <w:vAlign w:val="center"/>
          </w:tcPr>
          <w:p w14:paraId="1B8471A8">
            <w:pPr>
              <w:spacing w:line="240" w:lineRule="auto"/>
              <w:ind w:right="305"/>
              <w:outlineLvl w:val="0"/>
              <w:rPr>
                <w:rFonts w:hint="eastAsia" w:ascii="宋体" w:hAnsi="宋体" w:eastAsia="宋体" w:cs="宋体"/>
                <w:bCs/>
                <w:color w:val="auto"/>
                <w:sz w:val="18"/>
                <w:szCs w:val="18"/>
                <w:highlight w:val="none"/>
              </w:rPr>
            </w:pPr>
          </w:p>
        </w:tc>
      </w:tr>
      <w:tr w14:paraId="671D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7731E26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驾驶区中控</w:t>
            </w:r>
          </w:p>
        </w:tc>
        <w:tc>
          <w:tcPr>
            <w:tcW w:w="1973" w:type="pct"/>
            <w:gridSpan w:val="2"/>
            <w:noWrap w:val="0"/>
            <w:vAlign w:val="center"/>
          </w:tcPr>
          <w:p w14:paraId="214418A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标准版智能中控系统（集成倒车影像、播放器、蓝牙音乐等）+22寸固定液晶显示器</w:t>
            </w:r>
          </w:p>
        </w:tc>
        <w:tc>
          <w:tcPr>
            <w:tcW w:w="1762" w:type="pct"/>
            <w:noWrap w:val="0"/>
            <w:vAlign w:val="center"/>
          </w:tcPr>
          <w:p w14:paraId="2B5F2353">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5650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31598CC0">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电子钟</w:t>
            </w:r>
          </w:p>
        </w:tc>
        <w:tc>
          <w:tcPr>
            <w:tcW w:w="1973" w:type="pct"/>
            <w:gridSpan w:val="2"/>
            <w:noWrap w:val="0"/>
            <w:vAlign w:val="center"/>
          </w:tcPr>
          <w:p w14:paraId="3CAFB1A4">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电子钟（带内外温度显示）</w:t>
            </w:r>
          </w:p>
        </w:tc>
        <w:tc>
          <w:tcPr>
            <w:tcW w:w="1762" w:type="pct"/>
            <w:noWrap w:val="0"/>
            <w:vAlign w:val="center"/>
          </w:tcPr>
          <w:p w14:paraId="7576752A">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08BB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7F9412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前后组合灯</w:t>
            </w:r>
          </w:p>
        </w:tc>
        <w:tc>
          <w:tcPr>
            <w:tcW w:w="1973" w:type="pct"/>
            <w:gridSpan w:val="2"/>
            <w:noWrap w:val="0"/>
            <w:vAlign w:val="center"/>
          </w:tcPr>
          <w:p w14:paraId="055DC741">
            <w:pPr>
              <w:widowControl/>
              <w:spacing w:line="240" w:lineRule="auto"/>
              <w:jc w:val="left"/>
              <w:textAlignment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有</w:t>
            </w:r>
          </w:p>
        </w:tc>
        <w:tc>
          <w:tcPr>
            <w:tcW w:w="1762" w:type="pct"/>
            <w:noWrap w:val="0"/>
            <w:vAlign w:val="center"/>
          </w:tcPr>
          <w:p w14:paraId="32CE1539">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3781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6E61B637">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内饰</w:t>
            </w:r>
          </w:p>
        </w:tc>
        <w:tc>
          <w:tcPr>
            <w:tcW w:w="1973" w:type="pct"/>
            <w:gridSpan w:val="2"/>
            <w:shd w:val="clear" w:color="auto" w:fill="auto"/>
            <w:noWrap w:val="0"/>
            <w:vAlign w:val="center"/>
          </w:tcPr>
          <w:p w14:paraId="7BC8B2DF">
            <w:pPr>
              <w:textAlignment w:val="center"/>
              <w:outlineLvl w:val="9"/>
              <w:rPr>
                <w:rFonts w:hint="eastAsia" w:ascii="宋体" w:hAnsi="宋体" w:eastAsia="宋体" w:cs="宋体"/>
                <w:bCs w:val="0"/>
                <w:color w:val="auto"/>
                <w:kern w:val="2"/>
                <w:sz w:val="18"/>
                <w:szCs w:val="18"/>
                <w:highlight w:val="none"/>
                <w:lang w:val="en-US" w:eastAsia="zh-CN" w:bidi="ar"/>
              </w:rPr>
            </w:pPr>
            <w:r>
              <w:rPr>
                <w:rFonts w:hint="eastAsia" w:ascii="宋体" w:hAnsi="宋体" w:eastAsia="宋体" w:cs="宋体"/>
                <w:bCs w:val="0"/>
                <w:color w:val="auto"/>
                <w:kern w:val="2"/>
                <w:sz w:val="18"/>
                <w:szCs w:val="18"/>
                <w:highlight w:val="none"/>
                <w:lang w:eastAsia="zh-CN" w:bidi="ar"/>
              </w:rPr>
              <w:t>高端豪华内饰，车内整体颜色基调保持一致(仪表台、方向盘、行李架、风道、出风口、护栏、司机包围、侧围饰板、窗立柱、大顶与座椅等软包颜色基调保持一致，突出高端商务基调),内饰材料阻燃符合国标 GB38262《汽车内饰材料燃烧特性》要求，必须提供实车照片。</w:t>
            </w:r>
          </w:p>
        </w:tc>
        <w:tc>
          <w:tcPr>
            <w:tcW w:w="1762" w:type="pct"/>
            <w:noWrap w:val="0"/>
            <w:vAlign w:val="center"/>
          </w:tcPr>
          <w:p w14:paraId="59ABB836">
            <w:pPr>
              <w:widowControl/>
              <w:spacing w:line="240" w:lineRule="auto"/>
              <w:jc w:val="left"/>
              <w:textAlignment w:val="center"/>
              <w:rPr>
                <w:rFonts w:hint="eastAsia" w:ascii="宋体" w:hAnsi="宋体" w:eastAsia="宋体" w:cs="宋体"/>
                <w:color w:val="auto"/>
                <w:sz w:val="18"/>
                <w:szCs w:val="18"/>
                <w:highlight w:val="none"/>
              </w:rPr>
            </w:pPr>
          </w:p>
        </w:tc>
      </w:tr>
      <w:tr w14:paraId="7289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083B3975">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驾驶安全辅助系统</w:t>
            </w:r>
          </w:p>
        </w:tc>
        <w:tc>
          <w:tcPr>
            <w:tcW w:w="1973" w:type="pct"/>
            <w:gridSpan w:val="2"/>
            <w:noWrap w:val="0"/>
            <w:vAlign w:val="center"/>
          </w:tcPr>
          <w:p w14:paraId="520FE65A">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车道偏离预警、碰撞制动系统（AEBS），</w:t>
            </w:r>
            <w:r>
              <w:rPr>
                <w:rFonts w:hint="eastAsia" w:ascii="宋体" w:hAnsi="宋体" w:eastAsia="宋体" w:cs="宋体"/>
                <w:bCs/>
                <w:color w:val="auto"/>
                <w:sz w:val="18"/>
                <w:szCs w:val="18"/>
                <w:highlight w:val="none"/>
              </w:rPr>
              <w:t>高清单探头彩色倒车监视器+倒车雷达</w:t>
            </w:r>
            <w:r>
              <w:rPr>
                <w:rFonts w:hint="eastAsia" w:ascii="宋体" w:hAnsi="宋体" w:eastAsia="宋体" w:cs="宋体"/>
                <w:bCs/>
                <w:color w:val="auto"/>
                <w:kern w:val="0"/>
                <w:sz w:val="18"/>
                <w:szCs w:val="18"/>
                <w:highlight w:val="none"/>
                <w:lang w:bidi="ar"/>
              </w:rPr>
              <w:t>，</w:t>
            </w:r>
          </w:p>
        </w:tc>
        <w:tc>
          <w:tcPr>
            <w:tcW w:w="1762" w:type="pct"/>
            <w:noWrap w:val="0"/>
            <w:vAlign w:val="center"/>
          </w:tcPr>
          <w:p w14:paraId="04BC336E">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282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4B5378F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U-LINK车联网系统</w:t>
            </w:r>
          </w:p>
        </w:tc>
        <w:tc>
          <w:tcPr>
            <w:tcW w:w="1973" w:type="pct"/>
            <w:gridSpan w:val="2"/>
            <w:noWrap w:val="0"/>
            <w:vAlign w:val="center"/>
          </w:tcPr>
          <w:p w14:paraId="6183B135">
            <w:pPr>
              <w:widowControl/>
              <w:spacing w:line="240" w:lineRule="auto"/>
              <w:textAlignment w:val="top"/>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瓯越A4（能够接入温州交运现有的监控平台）</w:t>
            </w:r>
          </w:p>
        </w:tc>
        <w:tc>
          <w:tcPr>
            <w:tcW w:w="1762" w:type="pct"/>
            <w:noWrap w:val="0"/>
            <w:vAlign w:val="center"/>
          </w:tcPr>
          <w:p w14:paraId="1E4628F1">
            <w:pPr>
              <w:widowControl/>
              <w:spacing w:line="240" w:lineRule="auto"/>
              <w:textAlignment w:val="top"/>
              <w:rPr>
                <w:rFonts w:hint="eastAsia" w:ascii="宋体" w:hAnsi="宋体" w:eastAsia="宋体" w:cs="宋体"/>
                <w:bCs/>
                <w:color w:val="auto"/>
                <w:kern w:val="0"/>
                <w:sz w:val="18"/>
                <w:szCs w:val="18"/>
                <w:highlight w:val="none"/>
                <w:lang w:bidi="ar"/>
              </w:rPr>
            </w:pPr>
          </w:p>
        </w:tc>
      </w:tr>
      <w:tr w14:paraId="0216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noWrap w:val="0"/>
            <w:vAlign w:val="center"/>
          </w:tcPr>
          <w:p w14:paraId="69AA9D8B">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随车工具</w:t>
            </w:r>
          </w:p>
        </w:tc>
        <w:tc>
          <w:tcPr>
            <w:tcW w:w="1973" w:type="pct"/>
            <w:gridSpan w:val="2"/>
            <w:noWrap w:val="0"/>
            <w:vAlign w:val="center"/>
          </w:tcPr>
          <w:p w14:paraId="1C080E5F">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2个停车楔，1件反光背心，一套工具等</w:t>
            </w:r>
          </w:p>
        </w:tc>
        <w:tc>
          <w:tcPr>
            <w:tcW w:w="1762" w:type="pct"/>
            <w:noWrap w:val="0"/>
            <w:vAlign w:val="center"/>
          </w:tcPr>
          <w:p w14:paraId="39EB4019">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74EF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restart"/>
            <w:noWrap w:val="0"/>
            <w:vAlign w:val="center"/>
          </w:tcPr>
          <w:p w14:paraId="2275A705">
            <w:pPr>
              <w:widowControl/>
              <w:spacing w:line="240" w:lineRule="auto"/>
              <w:jc w:val="left"/>
              <w:textAlignment w:val="center"/>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油漆</w:t>
            </w:r>
          </w:p>
        </w:tc>
        <w:tc>
          <w:tcPr>
            <w:tcW w:w="1973" w:type="pct"/>
            <w:gridSpan w:val="2"/>
            <w:noWrap w:val="0"/>
            <w:vAlign w:val="center"/>
          </w:tcPr>
          <w:p w14:paraId="39ECFB42">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素色漆</w:t>
            </w:r>
          </w:p>
        </w:tc>
        <w:tc>
          <w:tcPr>
            <w:tcW w:w="1762" w:type="pct"/>
            <w:noWrap w:val="0"/>
            <w:vAlign w:val="center"/>
          </w:tcPr>
          <w:p w14:paraId="0D618F38">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r w14:paraId="6873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3" w:type="pct"/>
            <w:gridSpan w:val="2"/>
            <w:vMerge w:val="continue"/>
            <w:noWrap w:val="0"/>
            <w:vAlign w:val="center"/>
          </w:tcPr>
          <w:p w14:paraId="7C14C195">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c>
          <w:tcPr>
            <w:tcW w:w="1973" w:type="pct"/>
            <w:gridSpan w:val="2"/>
            <w:noWrap w:val="0"/>
            <w:vAlign w:val="center"/>
          </w:tcPr>
          <w:p w14:paraId="50805ED6">
            <w:pPr>
              <w:widowControl/>
              <w:spacing w:line="240" w:lineRule="auto"/>
              <w:jc w:val="left"/>
              <w:textAlignment w:val="center"/>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交运旅游色</w:t>
            </w:r>
          </w:p>
        </w:tc>
        <w:tc>
          <w:tcPr>
            <w:tcW w:w="1762" w:type="pct"/>
            <w:noWrap w:val="0"/>
            <w:vAlign w:val="center"/>
          </w:tcPr>
          <w:p w14:paraId="40D4C9F3">
            <w:pPr>
              <w:widowControl/>
              <w:spacing w:line="240" w:lineRule="auto"/>
              <w:jc w:val="left"/>
              <w:textAlignment w:val="center"/>
              <w:rPr>
                <w:rFonts w:hint="eastAsia" w:ascii="宋体" w:hAnsi="宋体" w:eastAsia="宋体" w:cs="宋体"/>
                <w:bCs/>
                <w:color w:val="auto"/>
                <w:kern w:val="0"/>
                <w:sz w:val="18"/>
                <w:szCs w:val="18"/>
                <w:highlight w:val="none"/>
                <w:lang w:bidi="ar"/>
              </w:rPr>
            </w:pPr>
          </w:p>
        </w:tc>
      </w:tr>
    </w:tbl>
    <w:p w14:paraId="3D50D49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注：此表可扩展使用</w:t>
      </w:r>
    </w:p>
    <w:p w14:paraId="46C55577">
      <w:pPr>
        <w:pStyle w:val="2"/>
        <w:ind w:firstLine="0" w:firstLineChars="0"/>
        <w:rPr>
          <w:rFonts w:hint="eastAsia"/>
          <w:color w:val="auto"/>
          <w:highlight w:val="none"/>
          <w:lang w:val="en-US" w:eastAsia="zh-CN"/>
        </w:rPr>
      </w:pPr>
    </w:p>
    <w:p w14:paraId="7191875E">
      <w:pPr>
        <w:rPr>
          <w:rFonts w:hint="eastAsia" w:ascii="宋体" w:hAnsi="宋体" w:eastAsia="宋体" w:cs="宋体"/>
          <w:color w:val="auto"/>
          <w:highlight w:val="none"/>
          <w:lang w:val="en-US" w:eastAsia="zh-CN"/>
        </w:rPr>
      </w:pPr>
    </w:p>
    <w:tbl>
      <w:tblPr>
        <w:tblStyle w:val="27"/>
        <w:tblW w:w="91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4398"/>
        <w:gridCol w:w="1940"/>
        <w:gridCol w:w="1940"/>
      </w:tblGrid>
      <w:tr w14:paraId="42BE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53" w:type="dxa"/>
            <w:gridSpan w:val="4"/>
            <w:tcBorders>
              <w:top w:val="nil"/>
              <w:left w:val="nil"/>
              <w:bottom w:val="single" w:color="auto" w:sz="4" w:space="0"/>
              <w:right w:val="nil"/>
            </w:tcBorders>
            <w:noWrap/>
            <w:vAlign w:val="center"/>
          </w:tcPr>
          <w:p w14:paraId="7DB87BBC">
            <w:pPr>
              <w:pStyle w:val="3"/>
              <w:spacing w:line="440" w:lineRule="exact"/>
              <w:jc w:val="center"/>
              <w:rPr>
                <w:rFonts w:hint="eastAsia" w:ascii="宋体" w:hAnsi="宋体" w:eastAsia="宋体" w:cs="宋体"/>
                <w:b/>
                <w:bCs/>
                <w:i w:val="0"/>
                <w:iCs w:val="0"/>
                <w:color w:val="auto"/>
                <w:sz w:val="22"/>
                <w:szCs w:val="28"/>
                <w:highlight w:val="none"/>
                <w:u w:val="none"/>
              </w:rPr>
            </w:pPr>
            <w:r>
              <w:rPr>
                <w:rFonts w:hint="eastAsia" w:ascii="宋体" w:hAnsi="宋体" w:eastAsia="宋体" w:cs="宋体"/>
                <w:b/>
                <w:bCs/>
                <w:i w:val="0"/>
                <w:iCs w:val="0"/>
                <w:color w:val="auto"/>
                <w:kern w:val="2"/>
                <w:sz w:val="22"/>
                <w:szCs w:val="28"/>
                <w:highlight w:val="none"/>
                <w:u w:val="none"/>
                <w:lang w:val="en-US" w:eastAsia="zh-CN" w:bidi="ar"/>
              </w:rPr>
              <w:t>（2）易损件清单</w:t>
            </w:r>
            <w:r>
              <w:rPr>
                <w:rFonts w:hint="eastAsia" w:ascii="宋体" w:hAnsi="宋体" w:eastAsia="宋体" w:cs="宋体"/>
                <w:b/>
                <w:bCs/>
                <w:color w:val="auto"/>
                <w:kern w:val="2"/>
                <w:sz w:val="22"/>
                <w:szCs w:val="28"/>
                <w:highlight w:val="none"/>
                <w:lang w:val="en-US" w:eastAsia="zh-CN" w:bidi="ar-SA"/>
              </w:rPr>
              <w:t>（标段4要求提供）</w:t>
            </w:r>
          </w:p>
        </w:tc>
      </w:tr>
      <w:tr w14:paraId="082C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13" w:type="dxa"/>
            <w:gridSpan w:val="3"/>
            <w:tcBorders>
              <w:top w:val="single" w:color="auto" w:sz="4" w:space="0"/>
              <w:left w:val="single" w:color="auto" w:sz="4" w:space="0"/>
              <w:bottom w:val="single" w:color="auto" w:sz="4" w:space="0"/>
              <w:right w:val="single" w:color="auto" w:sz="4" w:space="0"/>
            </w:tcBorders>
            <w:noWrap/>
            <w:vAlign w:val="center"/>
          </w:tcPr>
          <w:p w14:paraId="4224D5A1">
            <w:pPr>
              <w:pStyle w:val="3"/>
              <w:spacing w:line="440" w:lineRule="exact"/>
              <w:jc w:val="center"/>
              <w:rPr>
                <w:rFonts w:hint="default" w:ascii="宋体" w:hAnsi="宋体" w:eastAsia="宋体" w:cs="宋体"/>
                <w:b/>
                <w:bCs/>
                <w:i w:val="0"/>
                <w:iCs w:val="0"/>
                <w:color w:val="auto"/>
                <w:kern w:val="2"/>
                <w:sz w:val="22"/>
                <w:szCs w:val="28"/>
                <w:highlight w:val="none"/>
                <w:u w:val="none"/>
                <w:lang w:val="en-US" w:eastAsia="zh-CN" w:bidi="ar"/>
              </w:rPr>
            </w:pPr>
            <w:r>
              <w:rPr>
                <w:rFonts w:hint="eastAsia" w:ascii="宋体" w:hAnsi="宋体" w:eastAsia="宋体" w:cs="宋体"/>
                <w:b/>
                <w:bCs/>
                <w:i w:val="0"/>
                <w:iCs w:val="0"/>
                <w:color w:val="auto"/>
                <w:kern w:val="2"/>
                <w:sz w:val="22"/>
                <w:szCs w:val="28"/>
                <w:highlight w:val="none"/>
                <w:u w:val="none"/>
                <w:lang w:val="en-US" w:eastAsia="zh-CN" w:bidi="ar"/>
              </w:rPr>
              <w:t>采购要求</w:t>
            </w:r>
          </w:p>
        </w:tc>
        <w:tc>
          <w:tcPr>
            <w:tcW w:w="1940" w:type="dxa"/>
            <w:tcBorders>
              <w:top w:val="single" w:color="auto" w:sz="4" w:space="0"/>
              <w:left w:val="single" w:color="auto" w:sz="4" w:space="0"/>
              <w:bottom w:val="single" w:color="auto" w:sz="4" w:space="0"/>
              <w:right w:val="single" w:color="auto" w:sz="4" w:space="0"/>
            </w:tcBorders>
            <w:noWrap/>
            <w:vAlign w:val="center"/>
          </w:tcPr>
          <w:p w14:paraId="238EB573">
            <w:pPr>
              <w:pStyle w:val="3"/>
              <w:spacing w:line="440" w:lineRule="exact"/>
              <w:jc w:val="center"/>
              <w:rPr>
                <w:rFonts w:hint="default" w:ascii="宋体" w:hAnsi="宋体" w:eastAsia="宋体" w:cs="宋体"/>
                <w:b/>
                <w:bCs/>
                <w:i w:val="0"/>
                <w:iCs w:val="0"/>
                <w:color w:val="auto"/>
                <w:kern w:val="2"/>
                <w:sz w:val="22"/>
                <w:szCs w:val="28"/>
                <w:highlight w:val="none"/>
                <w:u w:val="none"/>
                <w:lang w:val="en-US" w:eastAsia="zh-CN" w:bidi="ar"/>
              </w:rPr>
            </w:pPr>
            <w:r>
              <w:rPr>
                <w:rFonts w:hint="eastAsia" w:ascii="宋体" w:hAnsi="宋体" w:eastAsia="宋体" w:cs="宋体"/>
                <w:b/>
                <w:bCs/>
                <w:i w:val="0"/>
                <w:iCs w:val="0"/>
                <w:color w:val="auto"/>
                <w:kern w:val="2"/>
                <w:sz w:val="22"/>
                <w:szCs w:val="28"/>
                <w:highlight w:val="none"/>
                <w:u w:val="none"/>
                <w:lang w:val="en-US" w:eastAsia="zh-CN" w:bidi="ar"/>
              </w:rPr>
              <w:t>投标响应</w:t>
            </w:r>
          </w:p>
        </w:tc>
      </w:tr>
      <w:tr w14:paraId="5130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dxa"/>
            <w:tcBorders>
              <w:top w:val="single" w:color="auto" w:sz="4" w:space="0"/>
              <w:left w:val="single" w:color="000000" w:sz="4" w:space="0"/>
              <w:bottom w:val="single" w:color="000000" w:sz="4" w:space="0"/>
              <w:right w:val="single" w:color="000000" w:sz="4" w:space="0"/>
            </w:tcBorders>
            <w:noWrap/>
            <w:vAlign w:val="center"/>
          </w:tcPr>
          <w:p w14:paraId="0DE2F36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4398" w:type="dxa"/>
            <w:tcBorders>
              <w:top w:val="single" w:color="auto" w:sz="4" w:space="0"/>
              <w:left w:val="single" w:color="000000" w:sz="4" w:space="0"/>
              <w:bottom w:val="single" w:color="000000" w:sz="4" w:space="0"/>
              <w:right w:val="single" w:color="000000" w:sz="4" w:space="0"/>
            </w:tcBorders>
            <w:noWrap/>
            <w:vAlign w:val="center"/>
          </w:tcPr>
          <w:p w14:paraId="0551E28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易损配件</w:t>
            </w:r>
          </w:p>
        </w:tc>
        <w:tc>
          <w:tcPr>
            <w:tcW w:w="1940" w:type="dxa"/>
            <w:tcBorders>
              <w:top w:val="single" w:color="auto" w:sz="4" w:space="0"/>
              <w:left w:val="single" w:color="000000" w:sz="4" w:space="0"/>
              <w:bottom w:val="single" w:color="000000" w:sz="4" w:space="0"/>
              <w:right w:val="single" w:color="000000" w:sz="4" w:space="0"/>
            </w:tcBorders>
            <w:noWrap/>
            <w:vAlign w:val="center"/>
          </w:tcPr>
          <w:p w14:paraId="76DC7C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质保期</w:t>
            </w:r>
          </w:p>
        </w:tc>
        <w:tc>
          <w:tcPr>
            <w:tcW w:w="1940" w:type="dxa"/>
            <w:tcBorders>
              <w:top w:val="single" w:color="auto" w:sz="4" w:space="0"/>
              <w:left w:val="single" w:color="000000" w:sz="4" w:space="0"/>
              <w:bottom w:val="single" w:color="000000" w:sz="4" w:space="0"/>
              <w:right w:val="single" w:color="000000" w:sz="4" w:space="0"/>
            </w:tcBorders>
            <w:noWrap/>
            <w:vAlign w:val="center"/>
          </w:tcPr>
          <w:p w14:paraId="29E2A0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10A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8DFE2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789238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各种皮带</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43604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2E04B8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360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6C61E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0D50F5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各种轴承（免维护轮毂轴承除外）</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1320C0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44B9A4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449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C3F50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5BBDB0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各种管路、接头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65636E37">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3FFFED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34E3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D04F0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54ACE1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各种橡胶件、软垫</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3376F3A9">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4E1EE6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3223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473C84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779EBA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各种油封</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6FC6A7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D8A41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488E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87254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7FF865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各种销、衬套</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061D81B">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129315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4A35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49E817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73B7C0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各种球头、横直拉杆</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D5E3457">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67BDDE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1659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223863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5AAB47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万向十字节</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28F99F4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7E5D04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29DD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65174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722410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钢板弹簧</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3BFD48DC">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61086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11A2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2491D5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0A139EC7">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制动盘、片</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20AD82E6">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2B6525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2D79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32D526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395C1AF0">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制动鼓、蹄片、调整臂</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6583493C">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6E7D03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0877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21567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01CDBE3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机械驻车制动器</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759D7D8B">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03B3C2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27AB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E4824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5056E7BB">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前后挡玻璃、侧窗玻璃</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7A3D7F7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140A86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538F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BBC7F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020843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各类灯泡、手动开关、USB插座</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2751B716">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401B81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99A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51A4212">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665ACF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各类低压保险丝、继电器、报警器、静电带</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78D68C2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D3BE4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286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3B8CCC3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17</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2C82A0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座椅安全带</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65939AB8">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02B3DB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E2A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0EAB7FC0">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18</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48286B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车门门锁、车门拉手</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4A2222E2">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248630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775B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6FB26C29">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19</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307AD1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倒车镜总成、后视镜</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25875E7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1324D6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572D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A49EDA4">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20</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0FB0CC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雨刮片、雨刷臂、雨刮连动杆、洗涤器总成</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7B3F2C7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3197E4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4F26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5C8C70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61AA99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各类干燥器</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08CB5C0">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150024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055E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ign w:val="center"/>
          </w:tcPr>
          <w:p w14:paraId="784CD4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w:t>
            </w:r>
          </w:p>
        </w:tc>
        <w:tc>
          <w:tcPr>
            <w:tcW w:w="4398" w:type="dxa"/>
            <w:tcBorders>
              <w:top w:val="single" w:color="000000" w:sz="4" w:space="0"/>
              <w:left w:val="single" w:color="000000" w:sz="4" w:space="0"/>
              <w:bottom w:val="single" w:color="000000" w:sz="4" w:space="0"/>
              <w:right w:val="single" w:color="000000" w:sz="4" w:space="0"/>
            </w:tcBorders>
            <w:noWrap/>
            <w:vAlign w:val="center"/>
          </w:tcPr>
          <w:p w14:paraId="479C88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各类空滤、油滤</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551208D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1年</w:t>
            </w:r>
          </w:p>
        </w:tc>
        <w:tc>
          <w:tcPr>
            <w:tcW w:w="1940" w:type="dxa"/>
            <w:tcBorders>
              <w:top w:val="single" w:color="000000" w:sz="4" w:space="0"/>
              <w:left w:val="single" w:color="000000" w:sz="4" w:space="0"/>
              <w:bottom w:val="single" w:color="000000" w:sz="4" w:space="0"/>
              <w:right w:val="single" w:color="000000" w:sz="4" w:space="0"/>
            </w:tcBorders>
            <w:noWrap/>
            <w:vAlign w:val="center"/>
          </w:tcPr>
          <w:p w14:paraId="3D81D0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bl>
    <w:p w14:paraId="70A7103A">
      <w:pPr>
        <w:tabs>
          <w:tab w:val="left" w:pos="1405"/>
        </w:tabs>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注：易损件清单由投标品牌制造商承诺并盖章，质保期承诺范围为：</w:t>
      </w:r>
    </w:p>
    <w:p w14:paraId="04504C0F">
      <w:pPr>
        <w:tabs>
          <w:tab w:val="left" w:pos="1405"/>
        </w:tabs>
        <w:ind w:firstLine="840" w:firstLineChars="40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1.投标品牌制造商质保期承诺范围为上述易损件以外所有整车配件。</w:t>
      </w:r>
    </w:p>
    <w:p w14:paraId="4B99A672">
      <w:pPr>
        <w:ind w:firstLine="840" w:firstLineChars="40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质保期内</w:t>
      </w:r>
      <w:r>
        <w:rPr>
          <w:rFonts w:hint="eastAsia" w:ascii="宋体" w:hAnsi="宋体" w:eastAsia="宋体" w:cs="宋体"/>
          <w:color w:val="000000"/>
          <w:highlight w:val="none"/>
          <w:lang w:val="en-US" w:eastAsia="zh-CN"/>
        </w:rPr>
        <w:t>易损件</w:t>
      </w:r>
      <w:r>
        <w:rPr>
          <w:rFonts w:hint="eastAsia" w:ascii="宋体" w:hAnsi="宋体" w:eastAsia="宋体" w:cs="宋体"/>
          <w:color w:val="000000"/>
          <w:highlight w:val="none"/>
        </w:rPr>
        <w:t>非正常损耗造成的质量问题</w:t>
      </w:r>
      <w:r>
        <w:rPr>
          <w:rFonts w:hint="eastAsia" w:ascii="宋体" w:hAnsi="宋体" w:eastAsia="宋体" w:cs="宋体"/>
          <w:color w:val="000000"/>
          <w:highlight w:val="none"/>
          <w:lang w:val="en-US" w:eastAsia="zh-CN"/>
        </w:rPr>
        <w:t>由投标品牌制造商</w:t>
      </w:r>
      <w:r>
        <w:rPr>
          <w:rFonts w:hint="eastAsia" w:ascii="宋体" w:hAnsi="宋体" w:eastAsia="宋体" w:cs="宋体"/>
          <w:color w:val="000000"/>
          <w:highlight w:val="none"/>
        </w:rPr>
        <w:t>负责。</w:t>
      </w:r>
    </w:p>
    <w:p w14:paraId="1632ED58">
      <w:pPr>
        <w:pStyle w:val="2"/>
        <w:rPr>
          <w:rFonts w:hint="eastAsia" w:ascii="宋体" w:hAnsi="宋体" w:eastAsia="宋体" w:cs="宋体"/>
          <w:highlight w:val="none"/>
        </w:rPr>
      </w:pPr>
    </w:p>
    <w:p w14:paraId="0AE6CFC2">
      <w:pPr>
        <w:widowControl/>
        <w:overflowPunct w:val="0"/>
        <w:autoSpaceDE w:val="0"/>
        <w:autoSpaceDN w:val="0"/>
        <w:adjustRightInd w:val="0"/>
        <w:spacing w:line="360" w:lineRule="auto"/>
        <w:jc w:val="left"/>
        <w:textAlignment w:val="baseline"/>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投标人全称（盖公章）：</w:t>
      </w:r>
    </w:p>
    <w:p w14:paraId="13012963">
      <w:pPr>
        <w:widowControl/>
        <w:overflowPunct w:val="0"/>
        <w:autoSpaceDE w:val="0"/>
        <w:autoSpaceDN w:val="0"/>
        <w:adjustRightInd w:val="0"/>
        <w:spacing w:line="360" w:lineRule="auto"/>
        <w:jc w:val="left"/>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法定代表人或其投标人代表（签字或盖章）： </w:t>
      </w:r>
    </w:p>
    <w:p w14:paraId="7F6C2A9D">
      <w:pPr>
        <w:rPr>
          <w:rFonts w:hint="eastAsia" w:ascii="宋体" w:hAnsi="宋体" w:eastAsia="宋体" w:cs="宋体"/>
          <w:sz w:val="22"/>
          <w:szCs w:val="22"/>
          <w:highlight w:val="none"/>
        </w:rPr>
      </w:pPr>
      <w:r>
        <w:rPr>
          <w:rFonts w:hint="eastAsia" w:ascii="宋体" w:hAnsi="宋体" w:eastAsia="宋体" w:cs="宋体"/>
          <w:sz w:val="22"/>
          <w:szCs w:val="22"/>
          <w:highlight w:val="none"/>
        </w:rPr>
        <w:t>日   期：</w:t>
      </w:r>
    </w:p>
    <w:p w14:paraId="595AC961">
      <w:pPr>
        <w:rPr>
          <w:rFonts w:hint="eastAsia" w:ascii="宋体" w:hAnsi="宋体" w:eastAsia="宋体" w:cs="宋体"/>
          <w:sz w:val="22"/>
          <w:szCs w:val="22"/>
          <w:highlight w:val="none"/>
        </w:rPr>
      </w:pPr>
    </w:p>
    <w:p w14:paraId="3165A1AE">
      <w:pPr>
        <w:rPr>
          <w:rFonts w:hint="eastAsia" w:ascii="宋体" w:hAnsi="宋体" w:eastAsia="宋体" w:cs="宋体"/>
          <w:sz w:val="22"/>
          <w:szCs w:val="22"/>
          <w:highlight w:val="none"/>
        </w:rPr>
      </w:pPr>
    </w:p>
    <w:p w14:paraId="3272AB53">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468CBD94">
      <w:pPr>
        <w:spacing w:line="460" w:lineRule="exact"/>
        <w:jc w:val="left"/>
        <w:rPr>
          <w:rFonts w:hint="eastAsia" w:ascii="宋体" w:hAnsi="宋体" w:eastAsia="宋体" w:cs="宋体"/>
          <w:b/>
          <w:bCs/>
          <w:color w:val="auto"/>
          <w:sz w:val="24"/>
          <w:szCs w:val="24"/>
          <w:highlight w:val="none"/>
        </w:rPr>
      </w:pPr>
      <w:bookmarkStart w:id="195" w:name="_Toc29351"/>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w:t>
      </w:r>
      <w:bookmarkEnd w:id="195"/>
    </w:p>
    <w:p w14:paraId="538DA71E">
      <w:pPr>
        <w:spacing w:line="460" w:lineRule="exact"/>
        <w:jc w:val="center"/>
        <w:rPr>
          <w:rFonts w:hint="eastAsia" w:ascii="宋体" w:hAnsi="宋体" w:eastAsia="宋体" w:cs="宋体"/>
          <w:b/>
          <w:color w:val="auto"/>
          <w:kern w:val="1"/>
          <w:sz w:val="28"/>
          <w:szCs w:val="28"/>
          <w:highlight w:val="none"/>
          <w:lang w:eastAsia="zh-CN"/>
        </w:rPr>
      </w:pPr>
      <w:r>
        <w:rPr>
          <w:rFonts w:hint="eastAsia" w:ascii="宋体" w:hAnsi="宋体" w:eastAsia="宋体" w:cs="宋体"/>
          <w:b/>
          <w:color w:val="auto"/>
          <w:kern w:val="1"/>
          <w:sz w:val="28"/>
          <w:szCs w:val="28"/>
          <w:highlight w:val="none"/>
        </w:rPr>
        <w:t>设备</w:t>
      </w:r>
      <w:r>
        <w:rPr>
          <w:rFonts w:hint="eastAsia" w:ascii="宋体" w:hAnsi="宋体" w:eastAsia="宋体" w:cs="宋体"/>
          <w:b/>
          <w:color w:val="auto"/>
          <w:kern w:val="1"/>
          <w:sz w:val="28"/>
          <w:szCs w:val="28"/>
          <w:highlight w:val="none"/>
          <w:lang w:val="en-US" w:eastAsia="zh-CN"/>
        </w:rPr>
        <w:t>配置</w:t>
      </w:r>
      <w:r>
        <w:rPr>
          <w:rFonts w:hint="eastAsia" w:ascii="宋体" w:hAnsi="宋体" w:eastAsia="宋体" w:cs="宋体"/>
          <w:b/>
          <w:color w:val="auto"/>
          <w:kern w:val="1"/>
          <w:sz w:val="28"/>
          <w:szCs w:val="28"/>
          <w:highlight w:val="none"/>
        </w:rPr>
        <w:t>详细清单</w:t>
      </w:r>
      <w:r>
        <w:rPr>
          <w:rFonts w:hint="eastAsia" w:ascii="宋体" w:hAnsi="宋体" w:eastAsia="宋体" w:cs="宋体"/>
          <w:b/>
          <w:color w:val="auto"/>
          <w:kern w:val="1"/>
          <w:sz w:val="28"/>
          <w:szCs w:val="28"/>
          <w:highlight w:val="none"/>
          <w:lang w:eastAsia="zh-CN"/>
        </w:rPr>
        <w:t>（</w:t>
      </w:r>
      <w:r>
        <w:rPr>
          <w:rFonts w:hint="eastAsia" w:ascii="宋体" w:hAnsi="宋体" w:eastAsia="宋体" w:cs="宋体"/>
          <w:b/>
          <w:color w:val="auto"/>
          <w:kern w:val="1"/>
          <w:sz w:val="28"/>
          <w:szCs w:val="28"/>
          <w:highlight w:val="none"/>
          <w:lang w:val="en-US" w:eastAsia="zh-CN"/>
        </w:rPr>
        <w:t>仅标段3、标段4通用</w:t>
      </w:r>
      <w:r>
        <w:rPr>
          <w:rFonts w:hint="eastAsia" w:ascii="宋体" w:hAnsi="宋体" w:eastAsia="宋体" w:cs="宋体"/>
          <w:b/>
          <w:color w:val="auto"/>
          <w:kern w:val="1"/>
          <w:sz w:val="28"/>
          <w:szCs w:val="28"/>
          <w:highlight w:val="none"/>
          <w:lang w:eastAsia="zh-CN"/>
        </w:rPr>
        <w:t>）</w:t>
      </w:r>
    </w:p>
    <w:p w14:paraId="2462FC83">
      <w:pPr>
        <w:spacing w:line="380" w:lineRule="exact"/>
        <w:rPr>
          <w:rFonts w:hint="eastAsia" w:ascii="宋体" w:hAnsi="宋体" w:eastAsia="宋体" w:cs="宋体"/>
          <w:b/>
          <w:color w:val="auto"/>
          <w:kern w:val="1"/>
          <w:sz w:val="22"/>
          <w:szCs w:val="22"/>
          <w:highlight w:val="none"/>
        </w:rPr>
      </w:pPr>
      <w:r>
        <w:rPr>
          <w:rFonts w:hint="eastAsia" w:ascii="宋体" w:hAnsi="宋体" w:eastAsia="宋体" w:cs="宋体"/>
          <w:color w:val="auto"/>
          <w:kern w:val="1"/>
          <w:sz w:val="22"/>
          <w:szCs w:val="22"/>
          <w:highlight w:val="none"/>
          <w:lang w:val="en-US" w:eastAsia="zh-CN"/>
        </w:rPr>
        <w:t>标段</w:t>
      </w:r>
      <w:r>
        <w:rPr>
          <w:rFonts w:hint="eastAsia" w:ascii="宋体" w:hAnsi="宋体" w:eastAsia="宋体" w:cs="宋体"/>
          <w:color w:val="auto"/>
          <w:kern w:val="1"/>
          <w:sz w:val="22"/>
          <w:szCs w:val="22"/>
          <w:highlight w:val="none"/>
        </w:rPr>
        <w:t xml:space="preserve">名称：                                        </w:t>
      </w:r>
      <w:r>
        <w:rPr>
          <w:rFonts w:hint="eastAsia" w:ascii="宋体" w:hAnsi="宋体" w:eastAsia="宋体" w:cs="宋体"/>
          <w:color w:val="auto"/>
          <w:kern w:val="1"/>
          <w:sz w:val="22"/>
          <w:szCs w:val="22"/>
          <w:highlight w:val="none"/>
          <w:lang w:val="en-US" w:eastAsia="zh-CN"/>
        </w:rPr>
        <w:t>标段</w:t>
      </w:r>
      <w:r>
        <w:rPr>
          <w:rFonts w:hint="eastAsia" w:ascii="宋体" w:hAnsi="宋体" w:eastAsia="宋体" w:cs="宋体"/>
          <w:color w:val="auto"/>
          <w:kern w:val="1"/>
          <w:sz w:val="22"/>
          <w:szCs w:val="22"/>
          <w:highlight w:val="none"/>
          <w:lang w:eastAsia="zh-CN"/>
        </w:rPr>
        <w:t>编号</w:t>
      </w:r>
      <w:r>
        <w:rPr>
          <w:rFonts w:hint="eastAsia" w:ascii="宋体" w:hAnsi="宋体" w:eastAsia="宋体" w:cs="宋体"/>
          <w:color w:val="auto"/>
          <w:kern w:val="1"/>
          <w:sz w:val="22"/>
          <w:szCs w:val="22"/>
          <w:highlight w:val="none"/>
        </w:rPr>
        <w:t>：</w:t>
      </w:r>
    </w:p>
    <w:tbl>
      <w:tblPr>
        <w:tblStyle w:val="27"/>
        <w:tblW w:w="9520" w:type="dxa"/>
        <w:jc w:val="center"/>
        <w:tblLayout w:type="fixed"/>
        <w:tblCellMar>
          <w:top w:w="0" w:type="dxa"/>
          <w:left w:w="108" w:type="dxa"/>
          <w:bottom w:w="0" w:type="dxa"/>
          <w:right w:w="108" w:type="dxa"/>
        </w:tblCellMar>
      </w:tblPr>
      <w:tblGrid>
        <w:gridCol w:w="774"/>
        <w:gridCol w:w="1583"/>
        <w:gridCol w:w="3193"/>
        <w:gridCol w:w="956"/>
        <w:gridCol w:w="765"/>
        <w:gridCol w:w="1336"/>
        <w:gridCol w:w="913"/>
      </w:tblGrid>
      <w:tr w14:paraId="52D15B0A">
        <w:tblPrEx>
          <w:tblCellMar>
            <w:top w:w="0" w:type="dxa"/>
            <w:left w:w="108" w:type="dxa"/>
            <w:bottom w:w="0" w:type="dxa"/>
            <w:right w:w="108" w:type="dxa"/>
          </w:tblCellMar>
        </w:tblPrEx>
        <w:trPr>
          <w:cantSplit/>
          <w:trHeight w:val="397" w:hRule="atLeast"/>
          <w:jc w:val="center"/>
        </w:trPr>
        <w:tc>
          <w:tcPr>
            <w:tcW w:w="774" w:type="dxa"/>
            <w:tcBorders>
              <w:top w:val="single" w:color="000000" w:sz="12" w:space="0"/>
              <w:left w:val="single" w:color="000000" w:sz="12" w:space="0"/>
              <w:bottom w:val="single" w:color="000000" w:sz="12" w:space="0"/>
              <w:right w:val="single" w:color="000000" w:sz="4" w:space="0"/>
            </w:tcBorders>
            <w:noWrap w:val="0"/>
            <w:vAlign w:val="top"/>
          </w:tcPr>
          <w:p w14:paraId="1B361DD5">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序号</w:t>
            </w:r>
          </w:p>
        </w:tc>
        <w:tc>
          <w:tcPr>
            <w:tcW w:w="1583" w:type="dxa"/>
            <w:tcBorders>
              <w:top w:val="single" w:color="000000" w:sz="12" w:space="0"/>
              <w:left w:val="single" w:color="000000" w:sz="4" w:space="0"/>
              <w:bottom w:val="single" w:color="000000" w:sz="12" w:space="0"/>
              <w:right w:val="single" w:color="000000" w:sz="4" w:space="0"/>
            </w:tcBorders>
            <w:noWrap w:val="0"/>
            <w:vAlign w:val="top"/>
          </w:tcPr>
          <w:p w14:paraId="1987309A">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零部件名称</w:t>
            </w:r>
          </w:p>
        </w:tc>
        <w:tc>
          <w:tcPr>
            <w:tcW w:w="3193" w:type="dxa"/>
            <w:tcBorders>
              <w:top w:val="single" w:color="000000" w:sz="12" w:space="0"/>
              <w:left w:val="single" w:color="000000" w:sz="4" w:space="0"/>
              <w:bottom w:val="single" w:color="000000" w:sz="12" w:space="0"/>
              <w:right w:val="single" w:color="000000" w:sz="4" w:space="0"/>
            </w:tcBorders>
            <w:noWrap w:val="0"/>
            <w:vAlign w:val="top"/>
          </w:tcPr>
          <w:p w14:paraId="6E5F2D3F">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详细配置说明</w:t>
            </w:r>
          </w:p>
        </w:tc>
        <w:tc>
          <w:tcPr>
            <w:tcW w:w="956" w:type="dxa"/>
            <w:tcBorders>
              <w:top w:val="single" w:color="000000" w:sz="12" w:space="0"/>
              <w:left w:val="single" w:color="000000" w:sz="4" w:space="0"/>
              <w:bottom w:val="single" w:color="000000" w:sz="12" w:space="0"/>
              <w:right w:val="single" w:color="000000" w:sz="4" w:space="0"/>
            </w:tcBorders>
            <w:noWrap w:val="0"/>
            <w:vAlign w:val="top"/>
          </w:tcPr>
          <w:p w14:paraId="4389BB16">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产地</w:t>
            </w:r>
          </w:p>
        </w:tc>
        <w:tc>
          <w:tcPr>
            <w:tcW w:w="765" w:type="dxa"/>
            <w:tcBorders>
              <w:top w:val="single" w:color="000000" w:sz="12" w:space="0"/>
              <w:left w:val="single" w:color="000000" w:sz="4" w:space="0"/>
              <w:bottom w:val="single" w:color="000000" w:sz="12" w:space="0"/>
              <w:right w:val="single" w:color="000000" w:sz="4" w:space="0"/>
            </w:tcBorders>
            <w:noWrap w:val="0"/>
            <w:vAlign w:val="top"/>
          </w:tcPr>
          <w:p w14:paraId="320124C7">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数量</w:t>
            </w:r>
          </w:p>
        </w:tc>
        <w:tc>
          <w:tcPr>
            <w:tcW w:w="1336" w:type="dxa"/>
            <w:tcBorders>
              <w:top w:val="single" w:color="000000" w:sz="12" w:space="0"/>
              <w:left w:val="single" w:color="000000" w:sz="4" w:space="0"/>
              <w:bottom w:val="single" w:color="000000" w:sz="12" w:space="0"/>
              <w:right w:val="single" w:color="000000" w:sz="4" w:space="0"/>
            </w:tcBorders>
            <w:noWrap w:val="0"/>
            <w:vAlign w:val="top"/>
          </w:tcPr>
          <w:p w14:paraId="2D62DB7A">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质保期限</w:t>
            </w:r>
          </w:p>
        </w:tc>
        <w:tc>
          <w:tcPr>
            <w:tcW w:w="913" w:type="dxa"/>
            <w:tcBorders>
              <w:top w:val="single" w:color="000000" w:sz="12" w:space="0"/>
              <w:left w:val="single" w:color="000000" w:sz="4" w:space="0"/>
              <w:bottom w:val="single" w:color="000000" w:sz="12" w:space="0"/>
              <w:right w:val="single" w:color="000000" w:sz="12" w:space="0"/>
            </w:tcBorders>
            <w:noWrap w:val="0"/>
            <w:vAlign w:val="top"/>
          </w:tcPr>
          <w:p w14:paraId="136CF627">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备注</w:t>
            </w:r>
          </w:p>
        </w:tc>
      </w:tr>
      <w:tr w14:paraId="5A42B9EF">
        <w:tblPrEx>
          <w:tblCellMar>
            <w:top w:w="0" w:type="dxa"/>
            <w:left w:w="108" w:type="dxa"/>
            <w:bottom w:w="0" w:type="dxa"/>
            <w:right w:w="108" w:type="dxa"/>
          </w:tblCellMar>
        </w:tblPrEx>
        <w:trPr>
          <w:cantSplit/>
          <w:trHeight w:val="397" w:hRule="atLeast"/>
          <w:jc w:val="center"/>
        </w:trPr>
        <w:tc>
          <w:tcPr>
            <w:tcW w:w="774" w:type="dxa"/>
            <w:vMerge w:val="restart"/>
            <w:tcBorders>
              <w:top w:val="single" w:color="000000" w:sz="12" w:space="0"/>
              <w:left w:val="single" w:color="000000" w:sz="12" w:space="0"/>
              <w:bottom w:val="single" w:color="000000" w:sz="4" w:space="0"/>
              <w:right w:val="single" w:color="000000" w:sz="4" w:space="0"/>
            </w:tcBorders>
            <w:noWrap w:val="0"/>
            <w:vAlign w:val="top"/>
          </w:tcPr>
          <w:p w14:paraId="00095F8D">
            <w:pPr>
              <w:rPr>
                <w:rFonts w:hint="eastAsia" w:ascii="宋体" w:hAnsi="宋体" w:eastAsia="宋体" w:cs="宋体"/>
                <w:b/>
                <w:color w:val="auto"/>
                <w:kern w:val="1"/>
                <w:sz w:val="24"/>
                <w:highlight w:val="none"/>
              </w:rPr>
            </w:pPr>
          </w:p>
        </w:tc>
        <w:tc>
          <w:tcPr>
            <w:tcW w:w="1583" w:type="dxa"/>
            <w:vMerge w:val="restart"/>
            <w:tcBorders>
              <w:top w:val="single" w:color="000000" w:sz="12" w:space="0"/>
              <w:left w:val="single" w:color="000000" w:sz="4" w:space="0"/>
              <w:bottom w:val="single" w:color="000000" w:sz="4" w:space="0"/>
              <w:right w:val="single" w:color="000000" w:sz="4" w:space="0"/>
            </w:tcBorders>
            <w:noWrap w:val="0"/>
            <w:vAlign w:val="top"/>
          </w:tcPr>
          <w:p w14:paraId="50454DD2">
            <w:pPr>
              <w:rPr>
                <w:rFonts w:hint="eastAsia" w:ascii="宋体" w:hAnsi="宋体" w:eastAsia="宋体" w:cs="宋体"/>
                <w:b/>
                <w:color w:val="auto"/>
                <w:kern w:val="1"/>
                <w:sz w:val="24"/>
                <w:highlight w:val="none"/>
              </w:rPr>
            </w:pPr>
          </w:p>
        </w:tc>
        <w:tc>
          <w:tcPr>
            <w:tcW w:w="3193" w:type="dxa"/>
            <w:tcBorders>
              <w:top w:val="single" w:color="000000" w:sz="12" w:space="0"/>
              <w:left w:val="single" w:color="000000" w:sz="4" w:space="0"/>
              <w:bottom w:val="single" w:color="000000" w:sz="4" w:space="0"/>
              <w:right w:val="single" w:color="000000" w:sz="4" w:space="0"/>
            </w:tcBorders>
            <w:noWrap w:val="0"/>
            <w:vAlign w:val="top"/>
          </w:tcPr>
          <w:p w14:paraId="295195D2">
            <w:pPr>
              <w:rPr>
                <w:rFonts w:hint="eastAsia" w:ascii="宋体" w:hAnsi="宋体" w:eastAsia="宋体" w:cs="宋体"/>
                <w:b/>
                <w:color w:val="auto"/>
                <w:kern w:val="1"/>
                <w:sz w:val="24"/>
                <w:highlight w:val="none"/>
              </w:rPr>
            </w:pPr>
          </w:p>
        </w:tc>
        <w:tc>
          <w:tcPr>
            <w:tcW w:w="956" w:type="dxa"/>
            <w:tcBorders>
              <w:top w:val="single" w:color="000000" w:sz="12" w:space="0"/>
              <w:left w:val="single" w:color="000000" w:sz="4" w:space="0"/>
              <w:bottom w:val="single" w:color="000000" w:sz="4" w:space="0"/>
              <w:right w:val="single" w:color="000000" w:sz="4" w:space="0"/>
            </w:tcBorders>
            <w:noWrap w:val="0"/>
            <w:vAlign w:val="top"/>
          </w:tcPr>
          <w:p w14:paraId="2BF45887">
            <w:pPr>
              <w:rPr>
                <w:rFonts w:hint="eastAsia" w:ascii="宋体" w:hAnsi="宋体" w:eastAsia="宋体" w:cs="宋体"/>
                <w:b/>
                <w:color w:val="auto"/>
                <w:kern w:val="1"/>
                <w:sz w:val="24"/>
                <w:highlight w:val="none"/>
              </w:rPr>
            </w:pPr>
          </w:p>
        </w:tc>
        <w:tc>
          <w:tcPr>
            <w:tcW w:w="765" w:type="dxa"/>
            <w:tcBorders>
              <w:top w:val="single" w:color="000000" w:sz="12" w:space="0"/>
              <w:left w:val="single" w:color="000000" w:sz="4" w:space="0"/>
              <w:bottom w:val="single" w:color="000000" w:sz="4" w:space="0"/>
              <w:right w:val="single" w:color="000000" w:sz="4" w:space="0"/>
            </w:tcBorders>
            <w:noWrap w:val="0"/>
            <w:vAlign w:val="top"/>
          </w:tcPr>
          <w:p w14:paraId="133B1356">
            <w:pPr>
              <w:rPr>
                <w:rFonts w:hint="eastAsia" w:ascii="宋体" w:hAnsi="宋体" w:eastAsia="宋体" w:cs="宋体"/>
                <w:b/>
                <w:color w:val="auto"/>
                <w:kern w:val="1"/>
                <w:sz w:val="24"/>
                <w:highlight w:val="none"/>
              </w:rPr>
            </w:pPr>
          </w:p>
        </w:tc>
        <w:tc>
          <w:tcPr>
            <w:tcW w:w="1336" w:type="dxa"/>
            <w:tcBorders>
              <w:top w:val="single" w:color="000000" w:sz="12" w:space="0"/>
              <w:left w:val="single" w:color="000000" w:sz="4" w:space="0"/>
              <w:bottom w:val="single" w:color="000000" w:sz="4" w:space="0"/>
              <w:right w:val="single" w:color="000000" w:sz="4" w:space="0"/>
            </w:tcBorders>
            <w:noWrap w:val="0"/>
            <w:vAlign w:val="top"/>
          </w:tcPr>
          <w:p w14:paraId="72B11051">
            <w:pPr>
              <w:rPr>
                <w:rFonts w:hint="eastAsia" w:ascii="宋体" w:hAnsi="宋体" w:eastAsia="宋体" w:cs="宋体"/>
                <w:b/>
                <w:color w:val="auto"/>
                <w:kern w:val="1"/>
                <w:sz w:val="24"/>
                <w:highlight w:val="none"/>
              </w:rPr>
            </w:pPr>
          </w:p>
        </w:tc>
        <w:tc>
          <w:tcPr>
            <w:tcW w:w="913" w:type="dxa"/>
            <w:tcBorders>
              <w:top w:val="single" w:color="000000" w:sz="12" w:space="0"/>
              <w:left w:val="single" w:color="000000" w:sz="4" w:space="0"/>
              <w:bottom w:val="single" w:color="000000" w:sz="4" w:space="0"/>
              <w:right w:val="single" w:color="000000" w:sz="12" w:space="0"/>
            </w:tcBorders>
            <w:noWrap w:val="0"/>
            <w:vAlign w:val="top"/>
          </w:tcPr>
          <w:p w14:paraId="6E56A6C0">
            <w:pPr>
              <w:rPr>
                <w:rFonts w:hint="eastAsia" w:ascii="宋体" w:hAnsi="宋体" w:eastAsia="宋体" w:cs="宋体"/>
                <w:b/>
                <w:color w:val="auto"/>
                <w:kern w:val="1"/>
                <w:sz w:val="24"/>
                <w:highlight w:val="none"/>
              </w:rPr>
            </w:pPr>
          </w:p>
        </w:tc>
      </w:tr>
      <w:tr w14:paraId="75AA5B0E">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5E26DF1E">
            <w:pPr>
              <w:jc w:val="left"/>
              <w:rPr>
                <w:rFonts w:hint="eastAsia" w:ascii="宋体" w:hAnsi="宋体" w:eastAsia="宋体" w:cs="宋体"/>
                <w:b/>
                <w:color w:val="auto"/>
                <w:kern w:val="1"/>
                <w:sz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71905D48">
            <w:pPr>
              <w:jc w:val="left"/>
              <w:rPr>
                <w:rFonts w:hint="eastAsia" w:ascii="宋体" w:hAnsi="宋体" w:eastAsia="宋体" w:cs="宋体"/>
                <w:b/>
                <w:color w:val="auto"/>
                <w:kern w:val="1"/>
                <w:sz w:val="24"/>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4FC09D47">
            <w:pPr>
              <w:rPr>
                <w:rFonts w:hint="eastAsia" w:ascii="宋体" w:hAnsi="宋体" w:eastAsia="宋体" w:cs="宋体"/>
                <w:b/>
                <w:color w:val="auto"/>
                <w:kern w:val="1"/>
                <w:sz w:val="24"/>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02254E45">
            <w:pPr>
              <w:rPr>
                <w:rFonts w:hint="eastAsia" w:ascii="宋体" w:hAnsi="宋体" w:eastAsia="宋体" w:cs="宋体"/>
                <w:b/>
                <w:color w:val="auto"/>
                <w:kern w:val="1"/>
                <w:sz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2F36967B">
            <w:pPr>
              <w:rPr>
                <w:rFonts w:hint="eastAsia" w:ascii="宋体" w:hAnsi="宋体" w:eastAsia="宋体" w:cs="宋体"/>
                <w:b/>
                <w:color w:val="auto"/>
                <w:kern w:val="1"/>
                <w:sz w:val="24"/>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15271C53">
            <w:pPr>
              <w:rPr>
                <w:rFonts w:hint="eastAsia" w:ascii="宋体" w:hAnsi="宋体" w:eastAsia="宋体" w:cs="宋体"/>
                <w:b/>
                <w:color w:val="auto"/>
                <w:kern w:val="1"/>
                <w:sz w:val="24"/>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07BBA346">
            <w:pPr>
              <w:rPr>
                <w:rFonts w:hint="eastAsia" w:ascii="宋体" w:hAnsi="宋体" w:eastAsia="宋体" w:cs="宋体"/>
                <w:b/>
                <w:color w:val="auto"/>
                <w:kern w:val="1"/>
                <w:sz w:val="24"/>
                <w:highlight w:val="none"/>
              </w:rPr>
            </w:pPr>
          </w:p>
        </w:tc>
      </w:tr>
      <w:tr w14:paraId="0BD16FC6">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657DE737">
            <w:pPr>
              <w:jc w:val="left"/>
              <w:rPr>
                <w:rFonts w:hint="eastAsia" w:ascii="宋体" w:hAnsi="宋体" w:eastAsia="宋体" w:cs="宋体"/>
                <w:b/>
                <w:color w:val="auto"/>
                <w:kern w:val="1"/>
                <w:sz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7968CE8F">
            <w:pPr>
              <w:jc w:val="left"/>
              <w:rPr>
                <w:rFonts w:hint="eastAsia" w:ascii="宋体" w:hAnsi="宋体" w:eastAsia="宋体" w:cs="宋体"/>
                <w:b/>
                <w:color w:val="auto"/>
                <w:kern w:val="1"/>
                <w:sz w:val="24"/>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015320E7">
            <w:pPr>
              <w:rPr>
                <w:rFonts w:hint="eastAsia" w:ascii="宋体" w:hAnsi="宋体" w:eastAsia="宋体" w:cs="宋体"/>
                <w:b/>
                <w:color w:val="auto"/>
                <w:kern w:val="1"/>
                <w:sz w:val="24"/>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4C09E3B3">
            <w:pPr>
              <w:rPr>
                <w:rFonts w:hint="eastAsia" w:ascii="宋体" w:hAnsi="宋体" w:eastAsia="宋体" w:cs="宋体"/>
                <w:b/>
                <w:color w:val="auto"/>
                <w:kern w:val="1"/>
                <w:sz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39F6A546">
            <w:pPr>
              <w:rPr>
                <w:rFonts w:hint="eastAsia" w:ascii="宋体" w:hAnsi="宋体" w:eastAsia="宋体" w:cs="宋体"/>
                <w:b/>
                <w:color w:val="auto"/>
                <w:kern w:val="1"/>
                <w:sz w:val="24"/>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40F4B259">
            <w:pPr>
              <w:rPr>
                <w:rFonts w:hint="eastAsia" w:ascii="宋体" w:hAnsi="宋体" w:eastAsia="宋体" w:cs="宋体"/>
                <w:b/>
                <w:color w:val="auto"/>
                <w:kern w:val="1"/>
                <w:sz w:val="24"/>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1AFAD6DB">
            <w:pPr>
              <w:rPr>
                <w:rFonts w:hint="eastAsia" w:ascii="宋体" w:hAnsi="宋体" w:eastAsia="宋体" w:cs="宋体"/>
                <w:b/>
                <w:color w:val="auto"/>
                <w:kern w:val="1"/>
                <w:sz w:val="24"/>
                <w:highlight w:val="none"/>
              </w:rPr>
            </w:pPr>
          </w:p>
        </w:tc>
      </w:tr>
      <w:tr w14:paraId="677DA613">
        <w:tblPrEx>
          <w:tblCellMar>
            <w:top w:w="0" w:type="dxa"/>
            <w:left w:w="108" w:type="dxa"/>
            <w:bottom w:w="0" w:type="dxa"/>
            <w:right w:w="108" w:type="dxa"/>
          </w:tblCellMar>
        </w:tblPrEx>
        <w:trPr>
          <w:cantSplit/>
          <w:trHeight w:val="397" w:hRule="atLeast"/>
          <w:jc w:val="center"/>
        </w:trPr>
        <w:tc>
          <w:tcPr>
            <w:tcW w:w="774" w:type="dxa"/>
            <w:vMerge w:val="restart"/>
            <w:tcBorders>
              <w:top w:val="single" w:color="000000" w:sz="4" w:space="0"/>
              <w:left w:val="single" w:color="000000" w:sz="12" w:space="0"/>
              <w:bottom w:val="single" w:color="000000" w:sz="4" w:space="0"/>
              <w:right w:val="single" w:color="000000" w:sz="4" w:space="0"/>
            </w:tcBorders>
            <w:noWrap w:val="0"/>
            <w:vAlign w:val="top"/>
          </w:tcPr>
          <w:p w14:paraId="2FAC12FB">
            <w:pPr>
              <w:rPr>
                <w:rFonts w:hint="eastAsia" w:ascii="宋体" w:hAnsi="宋体" w:eastAsia="宋体" w:cs="宋体"/>
                <w:b/>
                <w:color w:val="auto"/>
                <w:kern w:val="1"/>
                <w:sz w:val="24"/>
                <w:highlight w:val="none"/>
              </w:rPr>
            </w:pP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top"/>
          </w:tcPr>
          <w:p w14:paraId="064C72B5">
            <w:pPr>
              <w:rPr>
                <w:rFonts w:hint="eastAsia" w:ascii="宋体" w:hAnsi="宋体" w:eastAsia="宋体" w:cs="宋体"/>
                <w:b/>
                <w:color w:val="auto"/>
                <w:kern w:val="1"/>
                <w:sz w:val="24"/>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594D7220">
            <w:pPr>
              <w:rPr>
                <w:rFonts w:hint="eastAsia" w:ascii="宋体" w:hAnsi="宋体" w:eastAsia="宋体" w:cs="宋体"/>
                <w:b/>
                <w:color w:val="auto"/>
                <w:kern w:val="1"/>
                <w:sz w:val="24"/>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211CC108">
            <w:pPr>
              <w:rPr>
                <w:rFonts w:hint="eastAsia" w:ascii="宋体" w:hAnsi="宋体" w:eastAsia="宋体" w:cs="宋体"/>
                <w:b/>
                <w:color w:val="auto"/>
                <w:kern w:val="1"/>
                <w:sz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12A3C119">
            <w:pPr>
              <w:rPr>
                <w:rFonts w:hint="eastAsia" w:ascii="宋体" w:hAnsi="宋体" w:eastAsia="宋体" w:cs="宋体"/>
                <w:b/>
                <w:color w:val="auto"/>
                <w:kern w:val="1"/>
                <w:sz w:val="24"/>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01A4DF25">
            <w:pPr>
              <w:rPr>
                <w:rFonts w:hint="eastAsia" w:ascii="宋体" w:hAnsi="宋体" w:eastAsia="宋体" w:cs="宋体"/>
                <w:b/>
                <w:color w:val="auto"/>
                <w:kern w:val="1"/>
                <w:sz w:val="24"/>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262F4237">
            <w:pPr>
              <w:rPr>
                <w:rFonts w:hint="eastAsia" w:ascii="宋体" w:hAnsi="宋体" w:eastAsia="宋体" w:cs="宋体"/>
                <w:b/>
                <w:color w:val="auto"/>
                <w:kern w:val="1"/>
                <w:sz w:val="24"/>
                <w:highlight w:val="none"/>
              </w:rPr>
            </w:pPr>
          </w:p>
        </w:tc>
      </w:tr>
      <w:tr w14:paraId="26800534">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2DA6E7C0">
            <w:pPr>
              <w:jc w:val="left"/>
              <w:rPr>
                <w:rFonts w:hint="eastAsia" w:ascii="宋体" w:hAnsi="宋体" w:eastAsia="宋体" w:cs="宋体"/>
                <w:b/>
                <w:color w:val="auto"/>
                <w:kern w:val="1"/>
                <w:sz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7A8715F2">
            <w:pPr>
              <w:jc w:val="left"/>
              <w:rPr>
                <w:rFonts w:hint="eastAsia" w:ascii="宋体" w:hAnsi="宋体" w:eastAsia="宋体" w:cs="宋体"/>
                <w:b/>
                <w:color w:val="auto"/>
                <w:kern w:val="1"/>
                <w:sz w:val="24"/>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481CF88B">
            <w:pPr>
              <w:rPr>
                <w:rFonts w:hint="eastAsia" w:ascii="宋体" w:hAnsi="宋体" w:eastAsia="宋体" w:cs="宋体"/>
                <w:b/>
                <w:color w:val="auto"/>
                <w:kern w:val="1"/>
                <w:sz w:val="24"/>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06935648">
            <w:pPr>
              <w:rPr>
                <w:rFonts w:hint="eastAsia" w:ascii="宋体" w:hAnsi="宋体" w:eastAsia="宋体" w:cs="宋体"/>
                <w:b/>
                <w:color w:val="auto"/>
                <w:kern w:val="1"/>
                <w:sz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36827A7E">
            <w:pPr>
              <w:rPr>
                <w:rFonts w:hint="eastAsia" w:ascii="宋体" w:hAnsi="宋体" w:eastAsia="宋体" w:cs="宋体"/>
                <w:b/>
                <w:color w:val="auto"/>
                <w:kern w:val="1"/>
                <w:sz w:val="24"/>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4D3101AF">
            <w:pPr>
              <w:rPr>
                <w:rFonts w:hint="eastAsia" w:ascii="宋体" w:hAnsi="宋体" w:eastAsia="宋体" w:cs="宋体"/>
                <w:b/>
                <w:color w:val="auto"/>
                <w:kern w:val="1"/>
                <w:sz w:val="24"/>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9B9FE32">
            <w:pPr>
              <w:rPr>
                <w:rFonts w:hint="eastAsia" w:ascii="宋体" w:hAnsi="宋体" w:eastAsia="宋体" w:cs="宋体"/>
                <w:b/>
                <w:color w:val="auto"/>
                <w:kern w:val="1"/>
                <w:sz w:val="24"/>
                <w:highlight w:val="none"/>
              </w:rPr>
            </w:pPr>
          </w:p>
        </w:tc>
      </w:tr>
      <w:tr w14:paraId="0162236F">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3EFBBB8A">
            <w:pPr>
              <w:jc w:val="left"/>
              <w:rPr>
                <w:rFonts w:hint="eastAsia" w:ascii="宋体" w:hAnsi="宋体" w:eastAsia="宋体" w:cs="宋体"/>
                <w:b/>
                <w:color w:val="auto"/>
                <w:kern w:val="1"/>
                <w:sz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44A95672">
            <w:pPr>
              <w:jc w:val="left"/>
              <w:rPr>
                <w:rFonts w:hint="eastAsia" w:ascii="宋体" w:hAnsi="宋体" w:eastAsia="宋体" w:cs="宋体"/>
                <w:b/>
                <w:color w:val="auto"/>
                <w:kern w:val="1"/>
                <w:sz w:val="24"/>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4A15E201">
            <w:pPr>
              <w:rPr>
                <w:rFonts w:hint="eastAsia" w:ascii="宋体" w:hAnsi="宋体" w:eastAsia="宋体" w:cs="宋体"/>
                <w:b/>
                <w:color w:val="auto"/>
                <w:kern w:val="1"/>
                <w:sz w:val="24"/>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689168DE">
            <w:pPr>
              <w:rPr>
                <w:rFonts w:hint="eastAsia" w:ascii="宋体" w:hAnsi="宋体" w:eastAsia="宋体" w:cs="宋体"/>
                <w:b/>
                <w:color w:val="auto"/>
                <w:kern w:val="1"/>
                <w:sz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52011019">
            <w:pPr>
              <w:rPr>
                <w:rFonts w:hint="eastAsia" w:ascii="宋体" w:hAnsi="宋体" w:eastAsia="宋体" w:cs="宋体"/>
                <w:b/>
                <w:color w:val="auto"/>
                <w:kern w:val="1"/>
                <w:sz w:val="24"/>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515F9F61">
            <w:pPr>
              <w:rPr>
                <w:rFonts w:hint="eastAsia" w:ascii="宋体" w:hAnsi="宋体" w:eastAsia="宋体" w:cs="宋体"/>
                <w:b/>
                <w:color w:val="auto"/>
                <w:kern w:val="1"/>
                <w:sz w:val="24"/>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6116B4D2">
            <w:pPr>
              <w:rPr>
                <w:rFonts w:hint="eastAsia" w:ascii="宋体" w:hAnsi="宋体" w:eastAsia="宋体" w:cs="宋体"/>
                <w:b/>
                <w:color w:val="auto"/>
                <w:kern w:val="1"/>
                <w:sz w:val="24"/>
                <w:highlight w:val="none"/>
              </w:rPr>
            </w:pPr>
          </w:p>
        </w:tc>
      </w:tr>
      <w:tr w14:paraId="02D58E02">
        <w:tblPrEx>
          <w:tblCellMar>
            <w:top w:w="0" w:type="dxa"/>
            <w:left w:w="108" w:type="dxa"/>
            <w:bottom w:w="0" w:type="dxa"/>
            <w:right w:w="108" w:type="dxa"/>
          </w:tblCellMar>
        </w:tblPrEx>
        <w:trPr>
          <w:cantSplit/>
          <w:trHeight w:val="397" w:hRule="atLeast"/>
          <w:jc w:val="center"/>
        </w:trPr>
        <w:tc>
          <w:tcPr>
            <w:tcW w:w="774" w:type="dxa"/>
            <w:vMerge w:val="restart"/>
            <w:tcBorders>
              <w:top w:val="single" w:color="000000" w:sz="4" w:space="0"/>
              <w:left w:val="single" w:color="000000" w:sz="12" w:space="0"/>
              <w:bottom w:val="single" w:color="000000" w:sz="4" w:space="0"/>
              <w:right w:val="single" w:color="000000" w:sz="4" w:space="0"/>
            </w:tcBorders>
            <w:noWrap w:val="0"/>
            <w:vAlign w:val="top"/>
          </w:tcPr>
          <w:p w14:paraId="466254CF">
            <w:pPr>
              <w:rPr>
                <w:rFonts w:hint="eastAsia" w:ascii="宋体" w:hAnsi="宋体" w:eastAsia="宋体" w:cs="宋体"/>
                <w:b/>
                <w:color w:val="auto"/>
                <w:kern w:val="1"/>
                <w:sz w:val="24"/>
                <w:highlight w:val="none"/>
              </w:rPr>
            </w:pP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top"/>
          </w:tcPr>
          <w:p w14:paraId="173E837B">
            <w:pPr>
              <w:rPr>
                <w:rFonts w:hint="eastAsia" w:ascii="宋体" w:hAnsi="宋体" w:eastAsia="宋体" w:cs="宋体"/>
                <w:b/>
                <w:color w:val="auto"/>
                <w:kern w:val="1"/>
                <w:sz w:val="24"/>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060A6078">
            <w:pPr>
              <w:rPr>
                <w:rFonts w:hint="eastAsia" w:ascii="宋体" w:hAnsi="宋体" w:eastAsia="宋体" w:cs="宋体"/>
                <w:b/>
                <w:color w:val="auto"/>
                <w:kern w:val="1"/>
                <w:sz w:val="24"/>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2892FD5E">
            <w:pPr>
              <w:rPr>
                <w:rFonts w:hint="eastAsia" w:ascii="宋体" w:hAnsi="宋体" w:eastAsia="宋体" w:cs="宋体"/>
                <w:b/>
                <w:color w:val="auto"/>
                <w:kern w:val="1"/>
                <w:sz w:val="24"/>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4BBD4BA5">
            <w:pPr>
              <w:rPr>
                <w:rFonts w:hint="eastAsia" w:ascii="宋体" w:hAnsi="宋体" w:eastAsia="宋体" w:cs="宋体"/>
                <w:b/>
                <w:color w:val="auto"/>
                <w:kern w:val="1"/>
                <w:sz w:val="24"/>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0DCDBE72">
            <w:pPr>
              <w:rPr>
                <w:rFonts w:hint="eastAsia" w:ascii="宋体" w:hAnsi="宋体" w:eastAsia="宋体" w:cs="宋体"/>
                <w:b/>
                <w:color w:val="auto"/>
                <w:kern w:val="1"/>
                <w:sz w:val="24"/>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2B15FB5">
            <w:pPr>
              <w:rPr>
                <w:rFonts w:hint="eastAsia" w:ascii="宋体" w:hAnsi="宋体" w:eastAsia="宋体" w:cs="宋体"/>
                <w:b/>
                <w:color w:val="auto"/>
                <w:kern w:val="1"/>
                <w:sz w:val="24"/>
                <w:highlight w:val="none"/>
              </w:rPr>
            </w:pPr>
          </w:p>
        </w:tc>
      </w:tr>
      <w:tr w14:paraId="5DFF654D">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1E1E4CF5">
            <w:pPr>
              <w:jc w:val="left"/>
              <w:rPr>
                <w:rFonts w:hint="eastAsia" w:ascii="宋体" w:hAnsi="宋体" w:eastAsia="宋体" w:cs="宋体"/>
                <w:b/>
                <w:color w:val="auto"/>
                <w:kern w:val="1"/>
                <w:sz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27F4F9D6">
            <w:pPr>
              <w:jc w:val="left"/>
              <w:rPr>
                <w:rFonts w:hint="eastAsia" w:ascii="宋体" w:hAnsi="宋体" w:eastAsia="宋体" w:cs="宋体"/>
                <w:b/>
                <w:color w:val="auto"/>
                <w:kern w:val="1"/>
                <w:sz w:val="24"/>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1317C16A">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5D1583BF">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6FDEF300">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0EC2DC77">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245FE9D5">
            <w:pPr>
              <w:rPr>
                <w:rFonts w:hint="eastAsia" w:ascii="宋体" w:hAnsi="宋体" w:eastAsia="宋体" w:cs="宋体"/>
                <w:b/>
                <w:color w:val="auto"/>
                <w:kern w:val="1"/>
                <w:highlight w:val="none"/>
              </w:rPr>
            </w:pPr>
          </w:p>
        </w:tc>
      </w:tr>
      <w:tr w14:paraId="30FD7E84">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43274021">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042495FF">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2897EF88">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01AACF36">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18C35CFB">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5557F38F">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5A12CF13">
            <w:pPr>
              <w:rPr>
                <w:rFonts w:hint="eastAsia" w:ascii="宋体" w:hAnsi="宋体" w:eastAsia="宋体" w:cs="宋体"/>
                <w:b/>
                <w:color w:val="auto"/>
                <w:kern w:val="1"/>
                <w:highlight w:val="none"/>
              </w:rPr>
            </w:pPr>
          </w:p>
        </w:tc>
      </w:tr>
      <w:tr w14:paraId="0A0D6137">
        <w:tblPrEx>
          <w:tblCellMar>
            <w:top w:w="0" w:type="dxa"/>
            <w:left w:w="108" w:type="dxa"/>
            <w:bottom w:w="0" w:type="dxa"/>
            <w:right w:w="108" w:type="dxa"/>
          </w:tblCellMar>
        </w:tblPrEx>
        <w:trPr>
          <w:cantSplit/>
          <w:trHeight w:val="397" w:hRule="atLeast"/>
          <w:jc w:val="center"/>
        </w:trPr>
        <w:tc>
          <w:tcPr>
            <w:tcW w:w="774" w:type="dxa"/>
            <w:vMerge w:val="restart"/>
            <w:tcBorders>
              <w:top w:val="single" w:color="000000" w:sz="4" w:space="0"/>
              <w:left w:val="single" w:color="000000" w:sz="12" w:space="0"/>
              <w:bottom w:val="single" w:color="000000" w:sz="4" w:space="0"/>
              <w:right w:val="single" w:color="000000" w:sz="4" w:space="0"/>
            </w:tcBorders>
            <w:noWrap w:val="0"/>
            <w:vAlign w:val="top"/>
          </w:tcPr>
          <w:p w14:paraId="64BD2D4E">
            <w:pPr>
              <w:rPr>
                <w:rFonts w:hint="eastAsia" w:ascii="宋体" w:hAnsi="宋体" w:eastAsia="宋体" w:cs="宋体"/>
                <w:b/>
                <w:color w:val="auto"/>
                <w:kern w:val="1"/>
                <w:highlight w:val="none"/>
              </w:rPr>
            </w:pP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top"/>
          </w:tcPr>
          <w:p w14:paraId="204590F6">
            <w:pPr>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5A3B67AB">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2CADEF59">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5878F4DC">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4DC8A960">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E3409F0">
            <w:pPr>
              <w:rPr>
                <w:rFonts w:hint="eastAsia" w:ascii="宋体" w:hAnsi="宋体" w:eastAsia="宋体" w:cs="宋体"/>
                <w:b/>
                <w:color w:val="auto"/>
                <w:kern w:val="1"/>
                <w:highlight w:val="none"/>
              </w:rPr>
            </w:pPr>
          </w:p>
        </w:tc>
      </w:tr>
      <w:tr w14:paraId="223CDCF2">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1B89971A">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3BFBC37A">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2BB1275E">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38291BDF">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3BD49B6C">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73487EA2">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309C97D">
            <w:pPr>
              <w:rPr>
                <w:rFonts w:hint="eastAsia" w:ascii="宋体" w:hAnsi="宋体" w:eastAsia="宋体" w:cs="宋体"/>
                <w:b/>
                <w:color w:val="auto"/>
                <w:kern w:val="1"/>
                <w:highlight w:val="none"/>
              </w:rPr>
            </w:pPr>
          </w:p>
        </w:tc>
      </w:tr>
      <w:tr w14:paraId="7E956D8C">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069F6DE0">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626A90A0">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20030509">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01FBDFE4">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73E23F43">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470CAACE">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33F8FBDB">
            <w:pPr>
              <w:rPr>
                <w:rFonts w:hint="eastAsia" w:ascii="宋体" w:hAnsi="宋体" w:eastAsia="宋体" w:cs="宋体"/>
                <w:b/>
                <w:color w:val="auto"/>
                <w:kern w:val="1"/>
                <w:highlight w:val="none"/>
              </w:rPr>
            </w:pPr>
          </w:p>
        </w:tc>
      </w:tr>
      <w:tr w14:paraId="13D92922">
        <w:tblPrEx>
          <w:tblCellMar>
            <w:top w:w="0" w:type="dxa"/>
            <w:left w:w="108" w:type="dxa"/>
            <w:bottom w:w="0" w:type="dxa"/>
            <w:right w:w="108" w:type="dxa"/>
          </w:tblCellMar>
        </w:tblPrEx>
        <w:trPr>
          <w:cantSplit/>
          <w:trHeight w:val="397" w:hRule="atLeast"/>
          <w:jc w:val="center"/>
        </w:trPr>
        <w:tc>
          <w:tcPr>
            <w:tcW w:w="774" w:type="dxa"/>
            <w:vMerge w:val="restart"/>
            <w:tcBorders>
              <w:top w:val="single" w:color="000000" w:sz="4" w:space="0"/>
              <w:left w:val="single" w:color="000000" w:sz="12" w:space="0"/>
              <w:bottom w:val="single" w:color="000000" w:sz="4" w:space="0"/>
              <w:right w:val="single" w:color="000000" w:sz="4" w:space="0"/>
            </w:tcBorders>
            <w:noWrap w:val="0"/>
            <w:vAlign w:val="top"/>
          </w:tcPr>
          <w:p w14:paraId="6B9BC91F">
            <w:pPr>
              <w:rPr>
                <w:rFonts w:hint="eastAsia" w:ascii="宋体" w:hAnsi="宋体" w:eastAsia="宋体" w:cs="宋体"/>
                <w:b/>
                <w:color w:val="auto"/>
                <w:kern w:val="1"/>
                <w:highlight w:val="none"/>
              </w:rPr>
            </w:pP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top"/>
          </w:tcPr>
          <w:p w14:paraId="464B82E5">
            <w:pPr>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10B63A3D">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6F6B3404">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63F9CF51">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127EBAC7">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0AD6B16E">
            <w:pPr>
              <w:rPr>
                <w:rFonts w:hint="eastAsia" w:ascii="宋体" w:hAnsi="宋体" w:eastAsia="宋体" w:cs="宋体"/>
                <w:b/>
                <w:color w:val="auto"/>
                <w:kern w:val="1"/>
                <w:highlight w:val="none"/>
              </w:rPr>
            </w:pPr>
          </w:p>
        </w:tc>
      </w:tr>
      <w:tr w14:paraId="0A8DB814">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2F0594AF">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21E59A0D">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5B492907">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1E9F0968">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76AA785F">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6BF07604">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E444CBD">
            <w:pPr>
              <w:rPr>
                <w:rFonts w:hint="eastAsia" w:ascii="宋体" w:hAnsi="宋体" w:eastAsia="宋体" w:cs="宋体"/>
                <w:b/>
                <w:color w:val="auto"/>
                <w:kern w:val="1"/>
                <w:highlight w:val="none"/>
              </w:rPr>
            </w:pPr>
          </w:p>
        </w:tc>
      </w:tr>
      <w:tr w14:paraId="55690281">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6A4D1840">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64612AC3">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0F8AFEE4">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2DB16F72">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45EE423B">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4A38C1FA">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7DD247A2">
            <w:pPr>
              <w:rPr>
                <w:rFonts w:hint="eastAsia" w:ascii="宋体" w:hAnsi="宋体" w:eastAsia="宋体" w:cs="宋体"/>
                <w:b/>
                <w:color w:val="auto"/>
                <w:kern w:val="1"/>
                <w:highlight w:val="none"/>
              </w:rPr>
            </w:pPr>
          </w:p>
        </w:tc>
      </w:tr>
      <w:tr w14:paraId="0C56BC04">
        <w:tblPrEx>
          <w:tblCellMar>
            <w:top w:w="0" w:type="dxa"/>
            <w:left w:w="108" w:type="dxa"/>
            <w:bottom w:w="0" w:type="dxa"/>
            <w:right w:w="108" w:type="dxa"/>
          </w:tblCellMar>
        </w:tblPrEx>
        <w:trPr>
          <w:cantSplit/>
          <w:trHeight w:val="397" w:hRule="atLeast"/>
          <w:jc w:val="center"/>
        </w:trPr>
        <w:tc>
          <w:tcPr>
            <w:tcW w:w="774" w:type="dxa"/>
            <w:vMerge w:val="restart"/>
            <w:tcBorders>
              <w:top w:val="single" w:color="000000" w:sz="4" w:space="0"/>
              <w:left w:val="single" w:color="000000" w:sz="12" w:space="0"/>
              <w:bottom w:val="single" w:color="000000" w:sz="4" w:space="0"/>
              <w:right w:val="single" w:color="000000" w:sz="4" w:space="0"/>
            </w:tcBorders>
            <w:noWrap w:val="0"/>
            <w:vAlign w:val="top"/>
          </w:tcPr>
          <w:p w14:paraId="7380BA6A">
            <w:pPr>
              <w:rPr>
                <w:rFonts w:hint="eastAsia" w:ascii="宋体" w:hAnsi="宋体" w:eastAsia="宋体" w:cs="宋体"/>
                <w:b/>
                <w:color w:val="auto"/>
                <w:kern w:val="1"/>
                <w:highlight w:val="none"/>
              </w:rPr>
            </w:pP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top"/>
          </w:tcPr>
          <w:p w14:paraId="69DBE067">
            <w:pPr>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7051F127">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43F42B04">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2CF01A9F">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51155022">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BEC7AF6">
            <w:pPr>
              <w:rPr>
                <w:rFonts w:hint="eastAsia" w:ascii="宋体" w:hAnsi="宋体" w:eastAsia="宋体" w:cs="宋体"/>
                <w:b/>
                <w:color w:val="auto"/>
                <w:kern w:val="1"/>
                <w:highlight w:val="none"/>
              </w:rPr>
            </w:pPr>
          </w:p>
        </w:tc>
      </w:tr>
      <w:tr w14:paraId="01799FDE">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502456F3">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02ADC83A">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767D7748">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764A741E">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7E117DAC">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1A552C4D">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E29C695">
            <w:pPr>
              <w:rPr>
                <w:rFonts w:hint="eastAsia" w:ascii="宋体" w:hAnsi="宋体" w:eastAsia="宋体" w:cs="宋体"/>
                <w:b/>
                <w:color w:val="auto"/>
                <w:kern w:val="1"/>
                <w:highlight w:val="none"/>
              </w:rPr>
            </w:pPr>
          </w:p>
        </w:tc>
      </w:tr>
      <w:tr w14:paraId="71A62889">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53669E99">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6B1E54C9">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66FDFC43">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60C6325E">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5D13888C">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6461276E">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24AB7265">
            <w:pPr>
              <w:rPr>
                <w:rFonts w:hint="eastAsia" w:ascii="宋体" w:hAnsi="宋体" w:eastAsia="宋体" w:cs="宋体"/>
                <w:b/>
                <w:color w:val="auto"/>
                <w:kern w:val="1"/>
                <w:highlight w:val="none"/>
              </w:rPr>
            </w:pPr>
          </w:p>
        </w:tc>
      </w:tr>
      <w:tr w14:paraId="147FD3BE">
        <w:tblPrEx>
          <w:tblCellMar>
            <w:top w:w="0" w:type="dxa"/>
            <w:left w:w="108" w:type="dxa"/>
            <w:bottom w:w="0" w:type="dxa"/>
            <w:right w:w="108" w:type="dxa"/>
          </w:tblCellMar>
        </w:tblPrEx>
        <w:trPr>
          <w:cantSplit/>
          <w:trHeight w:val="397" w:hRule="atLeast"/>
          <w:jc w:val="center"/>
        </w:trPr>
        <w:tc>
          <w:tcPr>
            <w:tcW w:w="774" w:type="dxa"/>
            <w:vMerge w:val="restart"/>
            <w:tcBorders>
              <w:top w:val="single" w:color="000000" w:sz="4" w:space="0"/>
              <w:left w:val="single" w:color="000000" w:sz="12" w:space="0"/>
              <w:bottom w:val="single" w:color="000000" w:sz="4" w:space="0"/>
              <w:right w:val="single" w:color="000000" w:sz="4" w:space="0"/>
            </w:tcBorders>
            <w:noWrap w:val="0"/>
            <w:vAlign w:val="top"/>
          </w:tcPr>
          <w:p w14:paraId="5CE70FA4">
            <w:pPr>
              <w:rPr>
                <w:rFonts w:hint="eastAsia" w:ascii="宋体" w:hAnsi="宋体" w:eastAsia="宋体" w:cs="宋体"/>
                <w:b/>
                <w:color w:val="auto"/>
                <w:kern w:val="1"/>
                <w:highlight w:val="none"/>
              </w:rPr>
            </w:pP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top"/>
          </w:tcPr>
          <w:p w14:paraId="377A0932">
            <w:pPr>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0140A991">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0B215360">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3093938C">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4FC30262">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4BE9EB25">
            <w:pPr>
              <w:rPr>
                <w:rFonts w:hint="eastAsia" w:ascii="宋体" w:hAnsi="宋体" w:eastAsia="宋体" w:cs="宋体"/>
                <w:b/>
                <w:color w:val="auto"/>
                <w:kern w:val="1"/>
                <w:highlight w:val="none"/>
              </w:rPr>
            </w:pPr>
          </w:p>
        </w:tc>
      </w:tr>
      <w:tr w14:paraId="3B5EDEC9">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4" w:space="0"/>
              <w:right w:val="single" w:color="000000" w:sz="4" w:space="0"/>
            </w:tcBorders>
            <w:noWrap w:val="0"/>
            <w:vAlign w:val="top"/>
          </w:tcPr>
          <w:p w14:paraId="7E077A96">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top"/>
          </w:tcPr>
          <w:p w14:paraId="21874419">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4" w:space="0"/>
              <w:right w:val="single" w:color="000000" w:sz="4" w:space="0"/>
            </w:tcBorders>
            <w:noWrap w:val="0"/>
            <w:vAlign w:val="top"/>
          </w:tcPr>
          <w:p w14:paraId="4C64E294">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7CDBE3A7">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top"/>
          </w:tcPr>
          <w:p w14:paraId="0B8032A5">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7EA6CD85">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4" w:space="0"/>
              <w:right w:val="single" w:color="000000" w:sz="12" w:space="0"/>
            </w:tcBorders>
            <w:noWrap w:val="0"/>
            <w:vAlign w:val="top"/>
          </w:tcPr>
          <w:p w14:paraId="51D83307">
            <w:pPr>
              <w:rPr>
                <w:rFonts w:hint="eastAsia" w:ascii="宋体" w:hAnsi="宋体" w:eastAsia="宋体" w:cs="宋体"/>
                <w:b/>
                <w:color w:val="auto"/>
                <w:kern w:val="1"/>
                <w:highlight w:val="none"/>
              </w:rPr>
            </w:pPr>
          </w:p>
        </w:tc>
      </w:tr>
      <w:tr w14:paraId="28D5482F">
        <w:tblPrEx>
          <w:tblCellMar>
            <w:top w:w="0" w:type="dxa"/>
            <w:left w:w="108" w:type="dxa"/>
            <w:bottom w:w="0" w:type="dxa"/>
            <w:right w:w="108" w:type="dxa"/>
          </w:tblCellMar>
        </w:tblPrEx>
        <w:trPr>
          <w:cantSplit/>
          <w:trHeight w:val="397" w:hRule="atLeast"/>
          <w:jc w:val="center"/>
        </w:trPr>
        <w:tc>
          <w:tcPr>
            <w:tcW w:w="774" w:type="dxa"/>
            <w:vMerge w:val="continue"/>
            <w:tcBorders>
              <w:top w:val="single" w:color="000000" w:sz="4" w:space="0"/>
              <w:left w:val="single" w:color="000000" w:sz="12" w:space="0"/>
              <w:bottom w:val="single" w:color="000000" w:sz="12" w:space="0"/>
              <w:right w:val="single" w:color="000000" w:sz="4" w:space="0"/>
            </w:tcBorders>
            <w:noWrap w:val="0"/>
            <w:vAlign w:val="top"/>
          </w:tcPr>
          <w:p w14:paraId="4074D2C7">
            <w:pPr>
              <w:jc w:val="left"/>
              <w:rPr>
                <w:rFonts w:hint="eastAsia" w:ascii="宋体" w:hAnsi="宋体" w:eastAsia="宋体" w:cs="宋体"/>
                <w:b/>
                <w:color w:val="auto"/>
                <w:kern w:val="1"/>
                <w:highlight w:val="none"/>
              </w:rPr>
            </w:pPr>
          </w:p>
        </w:tc>
        <w:tc>
          <w:tcPr>
            <w:tcW w:w="1583" w:type="dxa"/>
            <w:vMerge w:val="continue"/>
            <w:tcBorders>
              <w:top w:val="single" w:color="000000" w:sz="4" w:space="0"/>
              <w:left w:val="single" w:color="000000" w:sz="4" w:space="0"/>
              <w:bottom w:val="single" w:color="000000" w:sz="12" w:space="0"/>
              <w:right w:val="single" w:color="000000" w:sz="4" w:space="0"/>
            </w:tcBorders>
            <w:noWrap w:val="0"/>
            <w:vAlign w:val="top"/>
          </w:tcPr>
          <w:p w14:paraId="0C299C43">
            <w:pPr>
              <w:jc w:val="left"/>
              <w:rPr>
                <w:rFonts w:hint="eastAsia" w:ascii="宋体" w:hAnsi="宋体" w:eastAsia="宋体" w:cs="宋体"/>
                <w:b/>
                <w:color w:val="auto"/>
                <w:kern w:val="1"/>
                <w:highlight w:val="none"/>
              </w:rPr>
            </w:pPr>
          </w:p>
        </w:tc>
        <w:tc>
          <w:tcPr>
            <w:tcW w:w="3193" w:type="dxa"/>
            <w:tcBorders>
              <w:top w:val="single" w:color="000000" w:sz="4" w:space="0"/>
              <w:left w:val="single" w:color="000000" w:sz="4" w:space="0"/>
              <w:bottom w:val="single" w:color="000000" w:sz="12" w:space="0"/>
              <w:right w:val="single" w:color="000000" w:sz="4" w:space="0"/>
            </w:tcBorders>
            <w:noWrap w:val="0"/>
            <w:vAlign w:val="top"/>
          </w:tcPr>
          <w:p w14:paraId="3FEE712A">
            <w:pPr>
              <w:rPr>
                <w:rFonts w:hint="eastAsia" w:ascii="宋体" w:hAnsi="宋体" w:eastAsia="宋体" w:cs="宋体"/>
                <w:b/>
                <w:color w:val="auto"/>
                <w:kern w:val="1"/>
                <w:highlight w:val="none"/>
              </w:rPr>
            </w:pPr>
          </w:p>
        </w:tc>
        <w:tc>
          <w:tcPr>
            <w:tcW w:w="956" w:type="dxa"/>
            <w:tcBorders>
              <w:top w:val="single" w:color="000000" w:sz="4" w:space="0"/>
              <w:left w:val="single" w:color="000000" w:sz="4" w:space="0"/>
              <w:bottom w:val="single" w:color="000000" w:sz="12" w:space="0"/>
              <w:right w:val="single" w:color="000000" w:sz="4" w:space="0"/>
            </w:tcBorders>
            <w:noWrap w:val="0"/>
            <w:vAlign w:val="top"/>
          </w:tcPr>
          <w:p w14:paraId="33FAA4B8">
            <w:pPr>
              <w:rPr>
                <w:rFonts w:hint="eastAsia" w:ascii="宋体" w:hAnsi="宋体" w:eastAsia="宋体" w:cs="宋体"/>
                <w:b/>
                <w:color w:val="auto"/>
                <w:kern w:val="1"/>
                <w:highlight w:val="none"/>
              </w:rPr>
            </w:pPr>
          </w:p>
        </w:tc>
        <w:tc>
          <w:tcPr>
            <w:tcW w:w="765" w:type="dxa"/>
            <w:tcBorders>
              <w:top w:val="single" w:color="000000" w:sz="4" w:space="0"/>
              <w:left w:val="single" w:color="000000" w:sz="4" w:space="0"/>
              <w:bottom w:val="single" w:color="000000" w:sz="12" w:space="0"/>
              <w:right w:val="single" w:color="000000" w:sz="4" w:space="0"/>
            </w:tcBorders>
            <w:noWrap w:val="0"/>
            <w:vAlign w:val="top"/>
          </w:tcPr>
          <w:p w14:paraId="75899611">
            <w:pPr>
              <w:rPr>
                <w:rFonts w:hint="eastAsia" w:ascii="宋体" w:hAnsi="宋体" w:eastAsia="宋体" w:cs="宋体"/>
                <w:b/>
                <w:color w:val="auto"/>
                <w:kern w:val="1"/>
                <w:highlight w:val="none"/>
              </w:rPr>
            </w:pPr>
          </w:p>
        </w:tc>
        <w:tc>
          <w:tcPr>
            <w:tcW w:w="1336" w:type="dxa"/>
            <w:tcBorders>
              <w:top w:val="single" w:color="000000" w:sz="4" w:space="0"/>
              <w:left w:val="single" w:color="000000" w:sz="4" w:space="0"/>
              <w:bottom w:val="single" w:color="000000" w:sz="12" w:space="0"/>
              <w:right w:val="single" w:color="000000" w:sz="4" w:space="0"/>
            </w:tcBorders>
            <w:noWrap w:val="0"/>
            <w:vAlign w:val="top"/>
          </w:tcPr>
          <w:p w14:paraId="330DC293">
            <w:pPr>
              <w:rPr>
                <w:rFonts w:hint="eastAsia" w:ascii="宋体" w:hAnsi="宋体" w:eastAsia="宋体" w:cs="宋体"/>
                <w:b/>
                <w:color w:val="auto"/>
                <w:kern w:val="1"/>
                <w:highlight w:val="none"/>
              </w:rPr>
            </w:pPr>
          </w:p>
        </w:tc>
        <w:tc>
          <w:tcPr>
            <w:tcW w:w="913" w:type="dxa"/>
            <w:tcBorders>
              <w:top w:val="single" w:color="000000" w:sz="4" w:space="0"/>
              <w:left w:val="single" w:color="000000" w:sz="4" w:space="0"/>
              <w:bottom w:val="single" w:color="000000" w:sz="12" w:space="0"/>
              <w:right w:val="single" w:color="000000" w:sz="12" w:space="0"/>
            </w:tcBorders>
            <w:noWrap w:val="0"/>
            <w:vAlign w:val="top"/>
          </w:tcPr>
          <w:p w14:paraId="2306A040">
            <w:pPr>
              <w:rPr>
                <w:rFonts w:hint="eastAsia" w:ascii="宋体" w:hAnsi="宋体" w:eastAsia="宋体" w:cs="宋体"/>
                <w:b/>
                <w:color w:val="auto"/>
                <w:kern w:val="1"/>
                <w:highlight w:val="none"/>
              </w:rPr>
            </w:pPr>
          </w:p>
        </w:tc>
      </w:tr>
    </w:tbl>
    <w:p w14:paraId="3B426B59">
      <w:pPr>
        <w:ind w:left="745" w:hanging="737"/>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注：</w:t>
      </w:r>
    </w:p>
    <w:p w14:paraId="56F64D09">
      <w:pPr>
        <w:ind w:left="745" w:hanging="737"/>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详细配置说明一栏中需提供车辆或其主要零部件的规格、型号、名称、性能描述等。</w:t>
      </w:r>
    </w:p>
    <w:p w14:paraId="3475D513">
      <w:pPr>
        <w:spacing w:line="400" w:lineRule="atLeast"/>
        <w:ind w:left="315" w:hanging="315"/>
        <w:jc w:val="left"/>
        <w:rPr>
          <w:rFonts w:hint="eastAsia" w:ascii="宋体" w:hAnsi="宋体" w:eastAsia="宋体" w:cs="宋体"/>
          <w:color w:val="auto"/>
          <w:sz w:val="22"/>
          <w:szCs w:val="22"/>
          <w:highlight w:val="none"/>
          <w:lang w:val="zh-CN"/>
        </w:rPr>
      </w:pPr>
      <w:r>
        <w:rPr>
          <w:rFonts w:hint="eastAsia" w:ascii="宋体" w:hAnsi="宋体" w:eastAsia="宋体" w:cs="宋体"/>
          <w:color w:val="auto"/>
          <w:kern w:val="1"/>
          <w:sz w:val="24"/>
          <w:highlight w:val="none"/>
        </w:rPr>
        <w:t>2.此表仅提供了表格形式，</w:t>
      </w:r>
      <w:r>
        <w:rPr>
          <w:rFonts w:hint="eastAsia" w:ascii="宋体" w:hAnsi="宋体" w:eastAsia="宋体" w:cs="宋体"/>
          <w:color w:val="auto"/>
          <w:kern w:val="1"/>
          <w:sz w:val="24"/>
          <w:highlight w:val="none"/>
          <w:lang w:eastAsia="zh-CN"/>
        </w:rPr>
        <w:t>投标人</w:t>
      </w:r>
      <w:r>
        <w:rPr>
          <w:rFonts w:hint="eastAsia" w:ascii="宋体" w:hAnsi="宋体" w:eastAsia="宋体" w:cs="宋体"/>
          <w:color w:val="auto"/>
          <w:kern w:val="1"/>
          <w:sz w:val="24"/>
          <w:highlight w:val="none"/>
        </w:rPr>
        <w:t>应根据需要准备足够数量的表格来填写。</w:t>
      </w:r>
    </w:p>
    <w:p w14:paraId="167D1334">
      <w:pPr>
        <w:spacing w:line="460" w:lineRule="exact"/>
        <w:ind w:firstLine="4679"/>
        <w:rPr>
          <w:rFonts w:hint="eastAsia" w:ascii="宋体" w:hAnsi="宋体" w:eastAsia="宋体" w:cs="宋体"/>
          <w:color w:val="auto"/>
          <w:kern w:val="1"/>
          <w:sz w:val="22"/>
          <w:szCs w:val="22"/>
          <w:highlight w:val="none"/>
        </w:rPr>
      </w:pPr>
    </w:p>
    <w:p w14:paraId="08B8E247">
      <w:pPr>
        <w:spacing w:line="460" w:lineRule="exact"/>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投标</w:t>
      </w:r>
      <w:r>
        <w:rPr>
          <w:rFonts w:hint="eastAsia" w:ascii="宋体" w:hAnsi="宋体" w:eastAsia="宋体" w:cs="宋体"/>
          <w:color w:val="auto"/>
          <w:kern w:val="1"/>
          <w:sz w:val="22"/>
          <w:szCs w:val="22"/>
          <w:highlight w:val="none"/>
          <w:lang w:val="en-US" w:eastAsia="zh-CN"/>
        </w:rPr>
        <w:t>人</w:t>
      </w:r>
      <w:r>
        <w:rPr>
          <w:rFonts w:hint="eastAsia" w:ascii="宋体" w:hAnsi="宋体" w:eastAsia="宋体" w:cs="宋体"/>
          <w:color w:val="auto"/>
          <w:kern w:val="1"/>
          <w:sz w:val="22"/>
          <w:szCs w:val="22"/>
          <w:highlight w:val="none"/>
        </w:rPr>
        <w:t>全称（盖章）：</w:t>
      </w:r>
    </w:p>
    <w:p w14:paraId="3E657F7B">
      <w:pPr>
        <w:spacing w:line="460" w:lineRule="exact"/>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法定代表人或授权代表（签字或盖章）：</w:t>
      </w:r>
    </w:p>
    <w:p w14:paraId="550A83CE">
      <w:pPr>
        <w:rPr>
          <w:rFonts w:hint="eastAsia" w:ascii="宋体" w:hAnsi="宋体" w:eastAsia="宋体" w:cs="宋体"/>
          <w:highlight w:val="none"/>
          <w:lang w:val="en-US" w:eastAsia="zh-CN"/>
        </w:rPr>
      </w:pPr>
      <w:r>
        <w:rPr>
          <w:rFonts w:hint="eastAsia" w:ascii="宋体" w:hAnsi="宋体" w:eastAsia="宋体" w:cs="宋体"/>
          <w:color w:val="auto"/>
          <w:kern w:val="1"/>
          <w:sz w:val="22"/>
          <w:szCs w:val="22"/>
          <w:highlight w:val="none"/>
        </w:rPr>
        <w:t>日 期：</w:t>
      </w:r>
      <w:r>
        <w:rPr>
          <w:rFonts w:hint="eastAsia" w:ascii="宋体" w:hAnsi="宋体" w:eastAsia="宋体" w:cs="宋体"/>
          <w:highlight w:val="none"/>
          <w:lang w:val="en-US" w:eastAsia="zh-CN"/>
        </w:rPr>
        <w:br w:type="page"/>
      </w:r>
    </w:p>
    <w:p w14:paraId="4586D369">
      <w:pPr>
        <w:rPr>
          <w:rFonts w:hint="eastAsia" w:ascii="宋体" w:hAnsi="宋体" w:eastAsia="宋体" w:cs="宋体"/>
          <w:highlight w:val="none"/>
          <w:lang w:val="en-US" w:eastAsia="zh-CN"/>
        </w:rPr>
      </w:pPr>
    </w:p>
    <w:p w14:paraId="5F15C81B">
      <w:pPr>
        <w:ind w:firstLine="420" w:firstLineChars="200"/>
        <w:rPr>
          <w:rFonts w:hint="eastAsia" w:ascii="宋体" w:hAnsi="宋体" w:eastAsia="宋体" w:cs="宋体"/>
          <w:color w:val="auto"/>
          <w:highlight w:val="none"/>
        </w:rPr>
      </w:pPr>
    </w:p>
    <w:p w14:paraId="3B0D44E9">
      <w:pPr>
        <w:pStyle w:val="2"/>
        <w:rPr>
          <w:rFonts w:hint="eastAsia" w:ascii="宋体" w:hAnsi="宋体" w:eastAsia="宋体" w:cs="宋体"/>
          <w:color w:val="auto"/>
          <w:highlight w:val="none"/>
        </w:rPr>
      </w:pPr>
    </w:p>
    <w:p w14:paraId="7E1F4171">
      <w:pPr>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（商务（报价）标封面，供参考）</w:t>
      </w:r>
    </w:p>
    <w:p w14:paraId="141168B0">
      <w:pPr>
        <w:rPr>
          <w:rFonts w:hint="eastAsia" w:ascii="宋体" w:hAnsi="宋体" w:eastAsia="宋体" w:cs="宋体"/>
          <w:color w:val="auto"/>
          <w:szCs w:val="24"/>
          <w:highlight w:val="none"/>
        </w:rPr>
      </w:pPr>
    </w:p>
    <w:p w14:paraId="05E1FD5C">
      <w:pPr>
        <w:rPr>
          <w:rFonts w:hint="eastAsia" w:ascii="宋体" w:hAnsi="宋体" w:eastAsia="宋体" w:cs="宋体"/>
          <w:color w:val="auto"/>
          <w:szCs w:val="24"/>
          <w:highlight w:val="none"/>
        </w:rPr>
      </w:pPr>
    </w:p>
    <w:p w14:paraId="5389AB51">
      <w:pPr>
        <w:ind w:left="562" w:hanging="562" w:hangingChars="200"/>
        <w:jc w:val="righ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2637116D">
      <w:pPr>
        <w:ind w:left="562" w:hanging="562" w:hangingChars="200"/>
        <w:jc w:val="right"/>
        <w:rPr>
          <w:rFonts w:hint="eastAsia" w:ascii="宋体" w:hAnsi="宋体" w:eastAsia="宋体" w:cs="宋体"/>
          <w:b/>
          <w:bCs/>
          <w:color w:val="auto"/>
          <w:sz w:val="28"/>
          <w:szCs w:val="28"/>
          <w:highlight w:val="none"/>
        </w:rPr>
      </w:pPr>
    </w:p>
    <w:p w14:paraId="067B0651">
      <w:pPr>
        <w:rPr>
          <w:rFonts w:hint="eastAsia" w:ascii="宋体" w:hAnsi="宋体" w:eastAsia="宋体" w:cs="宋体"/>
          <w:color w:val="auto"/>
          <w:szCs w:val="24"/>
          <w:highlight w:val="none"/>
        </w:rPr>
      </w:pPr>
    </w:p>
    <w:p w14:paraId="5F8F0870">
      <w:pPr>
        <w:ind w:left="480" w:hanging="480" w:hangingChars="200"/>
        <w:rPr>
          <w:rFonts w:hint="eastAsia" w:ascii="宋体" w:hAnsi="宋体" w:eastAsia="宋体" w:cs="宋体"/>
          <w:color w:val="auto"/>
          <w:sz w:val="24"/>
          <w:szCs w:val="24"/>
          <w:highlight w:val="none"/>
        </w:rPr>
      </w:pPr>
    </w:p>
    <w:p w14:paraId="548F01A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标段名称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投标文件</w:t>
      </w:r>
    </w:p>
    <w:p w14:paraId="33EC9C66">
      <w:pPr>
        <w:rPr>
          <w:rFonts w:hint="eastAsia" w:ascii="宋体" w:hAnsi="宋体" w:eastAsia="宋体" w:cs="宋体"/>
          <w:color w:val="auto"/>
          <w:sz w:val="28"/>
          <w:szCs w:val="28"/>
          <w:highlight w:val="none"/>
        </w:rPr>
      </w:pPr>
    </w:p>
    <w:p w14:paraId="21B5A0DF">
      <w:pPr>
        <w:jc w:val="center"/>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标段编号：</w:t>
      </w:r>
      <w:r>
        <w:rPr>
          <w:rFonts w:hint="eastAsia" w:ascii="宋体" w:hAnsi="宋体" w:eastAsia="宋体" w:cs="宋体"/>
          <w:color w:val="auto"/>
          <w:sz w:val="28"/>
          <w:szCs w:val="28"/>
          <w:highlight w:val="none"/>
          <w:u w:val="single"/>
          <w:lang w:val="en-US" w:eastAsia="zh-CN"/>
        </w:rPr>
        <w:t xml:space="preserve">                 .</w:t>
      </w:r>
    </w:p>
    <w:p w14:paraId="0364108B">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1D30C32C">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7CF75329">
      <w:pPr>
        <w:rPr>
          <w:rFonts w:hint="eastAsia" w:ascii="宋体" w:hAnsi="宋体" w:eastAsia="宋体" w:cs="宋体"/>
          <w:color w:val="auto"/>
          <w:sz w:val="28"/>
          <w:szCs w:val="28"/>
          <w:highlight w:val="none"/>
        </w:rPr>
      </w:pPr>
    </w:p>
    <w:p w14:paraId="37B7DA85">
      <w:pPr>
        <w:rPr>
          <w:rFonts w:hint="eastAsia" w:ascii="宋体" w:hAnsi="宋体" w:eastAsia="宋体" w:cs="宋体"/>
          <w:color w:val="auto"/>
          <w:sz w:val="28"/>
          <w:szCs w:val="28"/>
          <w:highlight w:val="none"/>
        </w:rPr>
      </w:pPr>
    </w:p>
    <w:p w14:paraId="25AD567C">
      <w:pPr>
        <w:spacing w:line="48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商 务（报 价） 标</w:t>
      </w:r>
    </w:p>
    <w:p w14:paraId="3E7942C9">
      <w:pPr>
        <w:spacing w:line="480" w:lineRule="auto"/>
        <w:jc w:val="center"/>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（开标时启封）</w:t>
      </w:r>
    </w:p>
    <w:p w14:paraId="20FFD86D">
      <w:pPr>
        <w:spacing w:line="360" w:lineRule="auto"/>
        <w:rPr>
          <w:rFonts w:hint="eastAsia" w:ascii="宋体" w:hAnsi="宋体" w:eastAsia="宋体" w:cs="宋体"/>
          <w:color w:val="auto"/>
          <w:szCs w:val="21"/>
          <w:highlight w:val="none"/>
        </w:rPr>
      </w:pPr>
    </w:p>
    <w:p w14:paraId="39C42CA9">
      <w:pPr>
        <w:spacing w:line="360" w:lineRule="auto"/>
        <w:rPr>
          <w:rFonts w:hint="eastAsia" w:ascii="宋体" w:hAnsi="宋体" w:eastAsia="宋体" w:cs="宋体"/>
          <w:color w:val="auto"/>
          <w:szCs w:val="21"/>
          <w:highlight w:val="none"/>
        </w:rPr>
      </w:pPr>
    </w:p>
    <w:p w14:paraId="7DEFF179">
      <w:pPr>
        <w:spacing w:line="360" w:lineRule="auto"/>
        <w:rPr>
          <w:rFonts w:hint="eastAsia" w:ascii="宋体" w:hAnsi="宋体" w:eastAsia="宋体" w:cs="宋体"/>
          <w:color w:val="auto"/>
          <w:szCs w:val="21"/>
          <w:highlight w:val="none"/>
        </w:rPr>
      </w:pPr>
    </w:p>
    <w:p w14:paraId="485C2F76">
      <w:pPr>
        <w:spacing w:line="360" w:lineRule="auto"/>
        <w:rPr>
          <w:rFonts w:hint="eastAsia" w:ascii="宋体" w:hAnsi="宋体" w:eastAsia="宋体" w:cs="宋体"/>
          <w:color w:val="auto"/>
          <w:szCs w:val="21"/>
          <w:highlight w:val="none"/>
        </w:rPr>
      </w:pPr>
    </w:p>
    <w:p w14:paraId="5A6BA8B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39C739C7">
      <w:pPr>
        <w:rPr>
          <w:rFonts w:hint="eastAsia" w:ascii="宋体" w:hAnsi="宋体" w:eastAsia="宋体" w:cs="宋体"/>
          <w:color w:val="auto"/>
          <w:sz w:val="28"/>
          <w:szCs w:val="28"/>
          <w:highlight w:val="none"/>
          <w:u w:val="single"/>
        </w:rPr>
      </w:pPr>
    </w:p>
    <w:p w14:paraId="3C580EEA">
      <w:pPr>
        <w:rPr>
          <w:rFonts w:hint="eastAsia" w:ascii="宋体" w:hAnsi="宋体" w:eastAsia="宋体" w:cs="宋体"/>
          <w:color w:val="auto"/>
          <w:sz w:val="28"/>
          <w:szCs w:val="28"/>
          <w:highlight w:val="none"/>
        </w:rPr>
      </w:pPr>
    </w:p>
    <w:p w14:paraId="7DAA1C6E">
      <w:pPr>
        <w:overflowPunct w:val="0"/>
        <w:spacing w:line="380" w:lineRule="exact"/>
        <w:ind w:firstLine="2738" w:firstLineChars="9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F8ECE60">
      <w:pPr>
        <w:spacing w:line="380" w:lineRule="exact"/>
        <w:rPr>
          <w:rFonts w:hint="eastAsia" w:ascii="宋体" w:hAnsi="宋体" w:eastAsia="宋体" w:cs="宋体"/>
          <w:b/>
          <w:bCs/>
          <w:color w:val="auto"/>
          <w:sz w:val="22"/>
          <w:highlight w:val="none"/>
          <w:lang w:val="en-US"/>
        </w:rPr>
      </w:pPr>
      <w:r>
        <w:rPr>
          <w:rFonts w:hint="eastAsia" w:ascii="宋体" w:hAnsi="宋体" w:eastAsia="宋体" w:cs="宋体"/>
          <w:color w:val="auto"/>
          <w:sz w:val="22"/>
          <w:highlight w:val="none"/>
        </w:rPr>
        <w:br w:type="page"/>
      </w:r>
      <w:r>
        <w:rPr>
          <w:rFonts w:hint="eastAsia" w:ascii="宋体" w:hAnsi="宋体" w:eastAsia="宋体" w:cs="宋体"/>
          <w:b/>
          <w:bCs/>
          <w:color w:val="auto"/>
          <w:sz w:val="22"/>
          <w:highlight w:val="none"/>
        </w:rPr>
        <w:t>附件</w:t>
      </w:r>
      <w:r>
        <w:rPr>
          <w:rFonts w:hint="eastAsia" w:ascii="宋体" w:hAnsi="宋体" w:eastAsia="宋体" w:cs="宋体"/>
          <w:b/>
          <w:bCs/>
          <w:color w:val="auto"/>
          <w:sz w:val="22"/>
          <w:highlight w:val="none"/>
          <w:lang w:val="en-US" w:eastAsia="zh-CN"/>
        </w:rPr>
        <w:t>十一</w:t>
      </w:r>
    </w:p>
    <w:p w14:paraId="25BEFFBB">
      <w:pPr>
        <w:spacing w:line="46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eastAsia="zh-CN"/>
        </w:rPr>
        <w:t>（</w:t>
      </w:r>
      <w:r>
        <w:rPr>
          <w:rFonts w:hint="eastAsia" w:ascii="宋体" w:hAnsi="宋体" w:eastAsia="宋体" w:cs="宋体"/>
          <w:b/>
          <w:bCs/>
          <w:i/>
          <w:iCs/>
          <w:snapToGrid w:val="0"/>
          <w:color w:val="auto"/>
          <w:kern w:val="0"/>
          <w:sz w:val="28"/>
          <w:szCs w:val="28"/>
          <w:highlight w:val="none"/>
          <w:u w:val="single"/>
          <w:lang w:val="en-US" w:eastAsia="zh-CN"/>
        </w:rPr>
        <w:t>按标段提供</w:t>
      </w:r>
      <w:r>
        <w:rPr>
          <w:rFonts w:hint="eastAsia" w:ascii="宋体" w:hAnsi="宋体" w:eastAsia="宋体" w:cs="宋体"/>
          <w:b/>
          <w:bCs/>
          <w:i/>
          <w:iCs/>
          <w:snapToGrid w:val="0"/>
          <w:color w:val="auto"/>
          <w:kern w:val="0"/>
          <w:sz w:val="28"/>
          <w:szCs w:val="28"/>
          <w:highlight w:val="none"/>
          <w:u w:val="single"/>
          <w:lang w:eastAsia="zh-CN"/>
        </w:rPr>
        <w:t>）</w:t>
      </w:r>
    </w:p>
    <w:p w14:paraId="03372C66">
      <w:pPr>
        <w:pStyle w:val="3"/>
        <w:rPr>
          <w:rFonts w:hint="eastAsia" w:ascii="宋体" w:hAnsi="宋体" w:eastAsia="宋体" w:cs="宋体"/>
          <w:color w:val="auto"/>
          <w:highlight w:val="none"/>
          <w:lang w:eastAsia="zh-CN"/>
        </w:rPr>
      </w:pPr>
    </w:p>
    <w:p w14:paraId="579B125D">
      <w:pPr>
        <w:pStyle w:val="3"/>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val="en-US" w:eastAsia="zh-CN" w:bidi="ar-SA"/>
        </w:rPr>
        <w:t>（标段1）</w:t>
      </w:r>
    </w:p>
    <w:p w14:paraId="5312C3CD">
      <w:pPr>
        <w:spacing w:line="380" w:lineRule="exact"/>
        <w:jc w:val="center"/>
        <w:rPr>
          <w:rFonts w:hint="eastAsia" w:ascii="宋体" w:hAnsi="宋体" w:eastAsia="宋体" w:cs="宋体"/>
          <w:bCs/>
          <w:color w:val="auto"/>
          <w:sz w:val="28"/>
          <w:szCs w:val="24"/>
          <w:highlight w:val="none"/>
        </w:rPr>
      </w:pPr>
    </w:p>
    <w:p w14:paraId="5EAAA3E7">
      <w:pPr>
        <w:tabs>
          <w:tab w:val="left" w:pos="7890"/>
        </w:tabs>
        <w:spacing w:line="380" w:lineRule="exact"/>
        <w:ind w:right="349" w:rightChars="166"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标段名称：                         标段</w:t>
      </w:r>
      <w:r>
        <w:rPr>
          <w:rFonts w:hint="eastAsia" w:ascii="宋体" w:hAnsi="宋体" w:eastAsia="宋体" w:cs="宋体"/>
          <w:color w:val="auto"/>
          <w:sz w:val="22"/>
          <w:szCs w:val="24"/>
          <w:highlight w:val="none"/>
        </w:rPr>
        <w:t>编号：</w:t>
      </w:r>
    </w:p>
    <w:tbl>
      <w:tblPr>
        <w:tblStyle w:val="27"/>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
        <w:gridCol w:w="1974"/>
        <w:gridCol w:w="1920"/>
        <w:gridCol w:w="934"/>
        <w:gridCol w:w="3225"/>
        <w:gridCol w:w="760"/>
      </w:tblGrid>
      <w:tr w14:paraId="3378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451" w:type="dxa"/>
            <w:tcBorders>
              <w:tl2br w:val="nil"/>
              <w:tr2bl w:val="nil"/>
            </w:tcBorders>
            <w:shd w:val="clear" w:color="auto" w:fill="E0E0E0"/>
            <w:noWrap w:val="0"/>
            <w:vAlign w:val="center"/>
          </w:tcPr>
          <w:p w14:paraId="620E1003">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974" w:type="dxa"/>
            <w:tcBorders>
              <w:tl2br w:val="nil"/>
              <w:tr2bl w:val="nil"/>
            </w:tcBorders>
            <w:shd w:val="clear" w:color="auto" w:fill="E0E0E0"/>
            <w:noWrap w:val="0"/>
            <w:vAlign w:val="center"/>
          </w:tcPr>
          <w:p w14:paraId="5365AD9B">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采购</w:t>
            </w:r>
            <w:r>
              <w:rPr>
                <w:rFonts w:hint="eastAsia" w:ascii="宋体" w:hAnsi="宋体" w:eastAsia="宋体" w:cs="宋体"/>
                <w:b/>
                <w:color w:val="auto"/>
                <w:sz w:val="22"/>
                <w:szCs w:val="22"/>
                <w:highlight w:val="none"/>
              </w:rPr>
              <w:t>项目（内容）</w:t>
            </w:r>
          </w:p>
        </w:tc>
        <w:tc>
          <w:tcPr>
            <w:tcW w:w="1920" w:type="dxa"/>
            <w:tcBorders>
              <w:tl2br w:val="nil"/>
              <w:tr2bl w:val="nil"/>
            </w:tcBorders>
            <w:shd w:val="clear" w:color="auto" w:fill="E0E0E0"/>
            <w:noWrap w:val="0"/>
            <w:vAlign w:val="center"/>
          </w:tcPr>
          <w:p w14:paraId="5ACC1C37">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综合单价</w:t>
            </w:r>
          </w:p>
          <w:p w14:paraId="5627ADE0">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（含</w:t>
            </w:r>
            <w:r>
              <w:rPr>
                <w:rFonts w:hint="eastAsia" w:ascii="宋体" w:hAnsi="宋体" w:eastAsia="宋体" w:cs="宋体"/>
                <w:b/>
                <w:color w:val="auto"/>
                <w:sz w:val="22"/>
                <w:szCs w:val="22"/>
                <w:highlight w:val="none"/>
                <w:lang w:val="en-US" w:eastAsia="zh-CN"/>
              </w:rPr>
              <w:t>送车费</w:t>
            </w:r>
            <w:r>
              <w:rPr>
                <w:rFonts w:hint="eastAsia" w:ascii="宋体" w:hAnsi="宋体" w:eastAsia="宋体" w:cs="宋体"/>
                <w:b/>
                <w:color w:val="auto"/>
                <w:sz w:val="22"/>
                <w:szCs w:val="22"/>
                <w:highlight w:val="none"/>
              </w:rPr>
              <w:t>）</w:t>
            </w:r>
          </w:p>
        </w:tc>
        <w:tc>
          <w:tcPr>
            <w:tcW w:w="934" w:type="dxa"/>
            <w:tcBorders>
              <w:tl2br w:val="nil"/>
              <w:tr2bl w:val="nil"/>
            </w:tcBorders>
            <w:shd w:val="clear" w:color="auto" w:fill="E0E0E0"/>
            <w:noWrap w:val="0"/>
            <w:vAlign w:val="center"/>
          </w:tcPr>
          <w:p w14:paraId="2ED681AA">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3225" w:type="dxa"/>
            <w:tcBorders>
              <w:tl2br w:val="nil"/>
              <w:tr2bl w:val="nil"/>
            </w:tcBorders>
            <w:shd w:val="clear" w:color="auto" w:fill="E0E0E0"/>
            <w:noWrap w:val="0"/>
            <w:vAlign w:val="center"/>
          </w:tcPr>
          <w:p w14:paraId="79D0C693">
            <w:pPr>
              <w:pStyle w:val="38"/>
              <w:spacing w:line="240" w:lineRule="auto"/>
              <w:jc w:val="center"/>
              <w:rPr>
                <w:rFonts w:hint="eastAsia" w:ascii="宋体" w:hAnsi="宋体" w:eastAsia="宋体" w:cs="宋体"/>
                <w:b/>
                <w:color w:val="auto"/>
                <w:sz w:val="22"/>
                <w:szCs w:val="22"/>
                <w:highlight w:val="none"/>
                <w:lang w:val="en-US" w:eastAsia="zh-CN"/>
              </w:rPr>
            </w:pPr>
            <w:r>
              <w:rPr>
                <w:rFonts w:hint="eastAsia" w:hAnsi="宋体" w:cs="宋体"/>
                <w:b/>
                <w:color w:val="auto"/>
                <w:sz w:val="22"/>
                <w:szCs w:val="22"/>
                <w:highlight w:val="none"/>
                <w:lang w:val="en-US" w:eastAsia="zh-CN"/>
              </w:rPr>
              <w:t>合计</w:t>
            </w:r>
          </w:p>
        </w:tc>
        <w:tc>
          <w:tcPr>
            <w:tcW w:w="760" w:type="dxa"/>
            <w:tcBorders>
              <w:tl2br w:val="nil"/>
              <w:tr2bl w:val="nil"/>
            </w:tcBorders>
            <w:shd w:val="clear" w:color="auto" w:fill="E0E0E0"/>
            <w:noWrap w:val="0"/>
            <w:vAlign w:val="center"/>
          </w:tcPr>
          <w:p w14:paraId="685ED72A">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3B1F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7F371AF1">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74" w:type="dxa"/>
            <w:tcBorders>
              <w:tl2br w:val="nil"/>
              <w:tr2bl w:val="nil"/>
            </w:tcBorders>
            <w:noWrap w:val="0"/>
            <w:vAlign w:val="center"/>
          </w:tcPr>
          <w:p w14:paraId="346563D1">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6米级纯电动客车</w:t>
            </w:r>
          </w:p>
        </w:tc>
        <w:tc>
          <w:tcPr>
            <w:tcW w:w="1920" w:type="dxa"/>
            <w:tcBorders>
              <w:tl2br w:val="nil"/>
              <w:tr2bl w:val="nil"/>
            </w:tcBorders>
            <w:noWrap w:val="0"/>
            <w:vAlign w:val="center"/>
          </w:tcPr>
          <w:p w14:paraId="5F735910">
            <w:pPr>
              <w:pStyle w:val="38"/>
              <w:spacing w:line="240" w:lineRule="auto"/>
              <w:ind w:left="180"/>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元/辆</w:t>
            </w:r>
          </w:p>
        </w:tc>
        <w:tc>
          <w:tcPr>
            <w:tcW w:w="934" w:type="dxa"/>
            <w:tcBorders>
              <w:tl2br w:val="nil"/>
              <w:tr2bl w:val="nil"/>
            </w:tcBorders>
            <w:noWrap w:val="0"/>
            <w:vAlign w:val="center"/>
          </w:tcPr>
          <w:p w14:paraId="34912E2C">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辆</w:t>
            </w:r>
          </w:p>
        </w:tc>
        <w:tc>
          <w:tcPr>
            <w:tcW w:w="3225" w:type="dxa"/>
            <w:tcBorders>
              <w:tl2br w:val="nil"/>
              <w:tr2bl w:val="nil"/>
            </w:tcBorders>
            <w:noWrap w:val="0"/>
            <w:vAlign w:val="center"/>
          </w:tcPr>
          <w:p w14:paraId="438D6B63">
            <w:pPr>
              <w:pStyle w:val="38"/>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小写：￥</w:t>
            </w:r>
          </w:p>
        </w:tc>
        <w:tc>
          <w:tcPr>
            <w:tcW w:w="760" w:type="dxa"/>
            <w:tcBorders>
              <w:tl2br w:val="nil"/>
              <w:tr2bl w:val="nil"/>
            </w:tcBorders>
            <w:noWrap w:val="0"/>
            <w:vAlign w:val="center"/>
          </w:tcPr>
          <w:p w14:paraId="13251256">
            <w:pPr>
              <w:pStyle w:val="38"/>
              <w:spacing w:line="240" w:lineRule="auto"/>
              <w:jc w:val="center"/>
              <w:rPr>
                <w:rFonts w:hint="eastAsia" w:ascii="宋体" w:hAnsi="宋体" w:eastAsia="宋体" w:cs="宋体"/>
                <w:color w:val="auto"/>
                <w:sz w:val="22"/>
                <w:szCs w:val="22"/>
                <w:highlight w:val="none"/>
              </w:rPr>
            </w:pPr>
          </w:p>
        </w:tc>
      </w:tr>
      <w:tr w14:paraId="67A4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7AF90827">
            <w:pPr>
              <w:pStyle w:val="38"/>
              <w:spacing w:line="240" w:lineRule="auto"/>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p>
        </w:tc>
        <w:tc>
          <w:tcPr>
            <w:tcW w:w="4828" w:type="dxa"/>
            <w:gridSpan w:val="3"/>
            <w:tcBorders>
              <w:tl2br w:val="nil"/>
              <w:tr2bl w:val="nil"/>
            </w:tcBorders>
            <w:noWrap w:val="0"/>
            <w:vAlign w:val="center"/>
          </w:tcPr>
          <w:p w14:paraId="2CEA83D7">
            <w:pPr>
              <w:pStyle w:val="38"/>
              <w:spacing w:line="240" w:lineRule="auto"/>
              <w:jc w:val="center"/>
              <w:rPr>
                <w:rFonts w:hint="eastAsia" w:ascii="宋体" w:hAnsi="宋体" w:eastAsia="宋体" w:cs="宋体"/>
                <w:color w:val="auto"/>
                <w:sz w:val="22"/>
                <w:szCs w:val="22"/>
                <w:highlight w:val="none"/>
                <w:u w:val="single"/>
              </w:rPr>
            </w:pPr>
            <w:r>
              <w:rPr>
                <w:rFonts w:hint="eastAsia" w:ascii="宋体" w:hAnsi="宋体" w:eastAsia="宋体" w:cs="宋体"/>
                <w:b/>
                <w:bCs/>
                <w:color w:val="auto"/>
                <w:sz w:val="22"/>
                <w:szCs w:val="22"/>
                <w:highlight w:val="none"/>
                <w:lang w:val="en-US" w:eastAsia="zh-CN"/>
              </w:rPr>
              <w:t>标段1</w:t>
            </w:r>
            <w:r>
              <w:rPr>
                <w:rFonts w:hint="eastAsia" w:ascii="宋体" w:hAnsi="宋体" w:eastAsia="宋体" w:cs="宋体"/>
                <w:b/>
                <w:bCs/>
                <w:color w:val="auto"/>
                <w:sz w:val="22"/>
                <w:szCs w:val="22"/>
                <w:highlight w:val="none"/>
              </w:rPr>
              <w:t>投标总报价</w:t>
            </w:r>
          </w:p>
        </w:tc>
        <w:tc>
          <w:tcPr>
            <w:tcW w:w="3225" w:type="dxa"/>
            <w:tcBorders>
              <w:tl2br w:val="nil"/>
              <w:tr2bl w:val="nil"/>
            </w:tcBorders>
            <w:shd w:val="clear" w:color="auto" w:fill="auto"/>
            <w:noWrap w:val="0"/>
            <w:vAlign w:val="center"/>
          </w:tcPr>
          <w:p w14:paraId="6668E723">
            <w:pPr>
              <w:pStyle w:val="38"/>
              <w:spacing w:line="240" w:lineRule="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小写：￥</w:t>
            </w:r>
          </w:p>
          <w:p w14:paraId="684F6F21">
            <w:pPr>
              <w:pStyle w:val="38"/>
              <w:spacing w:line="24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2"/>
                <w:sz w:val="22"/>
                <w:szCs w:val="22"/>
                <w:highlight w:val="none"/>
              </w:rPr>
              <w:t>大写：</w:t>
            </w:r>
          </w:p>
        </w:tc>
        <w:tc>
          <w:tcPr>
            <w:tcW w:w="760" w:type="dxa"/>
            <w:tcBorders>
              <w:tl2br w:val="nil"/>
              <w:tr2bl w:val="nil"/>
            </w:tcBorders>
            <w:noWrap w:val="0"/>
            <w:vAlign w:val="center"/>
          </w:tcPr>
          <w:p w14:paraId="5BE8CB23">
            <w:pPr>
              <w:pStyle w:val="38"/>
              <w:spacing w:line="240" w:lineRule="auto"/>
              <w:jc w:val="center"/>
              <w:rPr>
                <w:rFonts w:hint="eastAsia" w:ascii="宋体" w:hAnsi="宋体" w:eastAsia="宋体" w:cs="宋体"/>
                <w:color w:val="auto"/>
                <w:sz w:val="22"/>
                <w:szCs w:val="22"/>
                <w:highlight w:val="none"/>
              </w:rPr>
            </w:pPr>
          </w:p>
        </w:tc>
      </w:tr>
    </w:tbl>
    <w:p w14:paraId="1CC23F10">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说明：</w:t>
      </w:r>
    </w:p>
    <w:p w14:paraId="1C711DDA">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本标段</w:t>
      </w:r>
      <w:r>
        <w:rPr>
          <w:rFonts w:hint="eastAsia" w:ascii="宋体" w:hAnsi="宋体" w:eastAsia="宋体" w:cs="宋体"/>
          <w:color w:val="auto"/>
          <w:sz w:val="22"/>
          <w:szCs w:val="24"/>
          <w:highlight w:val="none"/>
        </w:rPr>
        <w:t>投标报价包含的内容详见投标人须知第12条规定。</w:t>
      </w:r>
    </w:p>
    <w:p w14:paraId="52124279">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2、此栏内</w:t>
      </w:r>
      <w:r>
        <w:rPr>
          <w:rFonts w:hint="eastAsia" w:ascii="宋体" w:hAnsi="宋体" w:eastAsia="宋体" w:cs="宋体"/>
          <w:color w:val="auto"/>
          <w:sz w:val="22"/>
          <w:szCs w:val="24"/>
          <w:highlight w:val="none"/>
          <w:lang w:val="en-US" w:eastAsia="zh-CN"/>
        </w:rPr>
        <w:t>标段1</w:t>
      </w:r>
      <w:r>
        <w:rPr>
          <w:rFonts w:hint="eastAsia" w:ascii="宋体" w:hAnsi="宋体" w:eastAsia="宋体" w:cs="宋体"/>
          <w:color w:val="auto"/>
          <w:sz w:val="22"/>
          <w:szCs w:val="24"/>
          <w:highlight w:val="none"/>
        </w:rPr>
        <w:t>投标总报价应与附件</w:t>
      </w:r>
      <w:r>
        <w:rPr>
          <w:rFonts w:hint="eastAsia" w:ascii="宋体" w:hAnsi="宋体" w:eastAsia="宋体" w:cs="宋体"/>
          <w:color w:val="auto"/>
          <w:sz w:val="22"/>
          <w:szCs w:val="24"/>
          <w:highlight w:val="none"/>
          <w:lang w:val="en-US" w:eastAsia="zh-CN"/>
        </w:rPr>
        <w:t>十二</w:t>
      </w:r>
      <w:r>
        <w:rPr>
          <w:rFonts w:hint="eastAsia" w:ascii="宋体" w:hAnsi="宋体" w:eastAsia="宋体" w:cs="宋体"/>
          <w:color w:val="auto"/>
          <w:sz w:val="22"/>
          <w:szCs w:val="24"/>
          <w:highlight w:val="none"/>
        </w:rPr>
        <w:t>“投标分项报价表”中</w:t>
      </w:r>
      <w:r>
        <w:rPr>
          <w:rFonts w:hint="eastAsia" w:ascii="宋体" w:hAnsi="宋体" w:eastAsia="宋体" w:cs="宋体"/>
          <w:color w:val="auto"/>
          <w:sz w:val="22"/>
          <w:szCs w:val="24"/>
          <w:highlight w:val="none"/>
          <w:lang w:val="en-US" w:eastAsia="zh-CN"/>
        </w:rPr>
        <w:t>标段1合计</w:t>
      </w:r>
      <w:r>
        <w:rPr>
          <w:rFonts w:hint="eastAsia" w:ascii="宋体" w:hAnsi="宋体" w:eastAsia="宋体" w:cs="宋体"/>
          <w:color w:val="auto"/>
          <w:sz w:val="22"/>
          <w:szCs w:val="24"/>
          <w:highlight w:val="none"/>
        </w:rPr>
        <w:t>总计价相一致。</w:t>
      </w:r>
    </w:p>
    <w:p w14:paraId="5217FC6B">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3、▲不提供此表格将被视为没有满足采购文件的实质性要求</w:t>
      </w:r>
      <w:r>
        <w:rPr>
          <w:rFonts w:hint="eastAsia" w:ascii="宋体" w:hAnsi="宋体" w:eastAsia="宋体" w:cs="宋体"/>
          <w:color w:val="auto"/>
          <w:sz w:val="22"/>
          <w:szCs w:val="24"/>
          <w:highlight w:val="none"/>
        </w:rPr>
        <w:t>。</w:t>
      </w:r>
    </w:p>
    <w:p w14:paraId="4F70DE73">
      <w:pPr>
        <w:spacing w:after="120"/>
        <w:jc w:val="left"/>
        <w:textAlignment w:val="baseline"/>
        <w:rPr>
          <w:rFonts w:hint="eastAsia" w:ascii="宋体" w:hAnsi="宋体" w:eastAsia="宋体" w:cs="宋体"/>
          <w:color w:val="auto"/>
          <w:szCs w:val="24"/>
          <w:highlight w:val="none"/>
        </w:rPr>
      </w:pPr>
      <w:r>
        <w:rPr>
          <w:rFonts w:hint="eastAsia" w:ascii="宋体" w:hAnsi="宋体" w:eastAsia="宋体" w:cs="宋体"/>
          <w:color w:val="auto"/>
          <w:sz w:val="22"/>
          <w:szCs w:val="24"/>
          <w:highlight w:val="none"/>
          <w:u w:val="single"/>
        </w:rPr>
        <w:t>4、▲以上报价不得出现在技术标中</w:t>
      </w:r>
      <w:r>
        <w:rPr>
          <w:rFonts w:hint="eastAsia" w:ascii="宋体" w:hAnsi="宋体" w:eastAsia="宋体" w:cs="宋体"/>
          <w:color w:val="auto"/>
          <w:sz w:val="22"/>
          <w:szCs w:val="24"/>
          <w:highlight w:val="none"/>
        </w:rPr>
        <w:t>。</w:t>
      </w:r>
    </w:p>
    <w:p w14:paraId="18AE2D33">
      <w:pPr>
        <w:spacing w:line="380" w:lineRule="exact"/>
        <w:rPr>
          <w:rFonts w:hint="eastAsia" w:ascii="宋体" w:hAnsi="宋体" w:eastAsia="宋体" w:cs="宋体"/>
          <w:b/>
          <w:bCs/>
          <w:color w:val="auto"/>
          <w:sz w:val="22"/>
          <w:highlight w:val="none"/>
          <w:u w:val="single"/>
        </w:rPr>
      </w:pPr>
    </w:p>
    <w:p w14:paraId="45B71F4D">
      <w:pPr>
        <w:spacing w:line="380" w:lineRule="exact"/>
        <w:rPr>
          <w:rFonts w:hint="eastAsia" w:ascii="宋体" w:hAnsi="宋体" w:eastAsia="宋体" w:cs="宋体"/>
          <w:color w:val="auto"/>
          <w:sz w:val="22"/>
          <w:szCs w:val="24"/>
          <w:highlight w:val="none"/>
        </w:rPr>
      </w:pPr>
    </w:p>
    <w:p w14:paraId="4802525A">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5974757B">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15366C99">
      <w:pPr>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636FD06F">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7A875CF6">
      <w:pPr>
        <w:pStyle w:val="3"/>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val="en-US" w:eastAsia="zh-CN" w:bidi="ar-SA"/>
        </w:rPr>
        <w:t>（标段2）</w:t>
      </w:r>
    </w:p>
    <w:p w14:paraId="34258240">
      <w:pPr>
        <w:spacing w:line="380" w:lineRule="exact"/>
        <w:jc w:val="center"/>
        <w:rPr>
          <w:rFonts w:hint="eastAsia" w:ascii="宋体" w:hAnsi="宋体" w:eastAsia="宋体" w:cs="宋体"/>
          <w:bCs/>
          <w:color w:val="auto"/>
          <w:sz w:val="28"/>
          <w:szCs w:val="24"/>
          <w:highlight w:val="none"/>
        </w:rPr>
      </w:pPr>
    </w:p>
    <w:p w14:paraId="29DB62DE">
      <w:pPr>
        <w:tabs>
          <w:tab w:val="left" w:pos="7890"/>
        </w:tabs>
        <w:spacing w:line="380" w:lineRule="exact"/>
        <w:ind w:right="349" w:rightChars="166"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标段名称：                         标段</w:t>
      </w:r>
      <w:r>
        <w:rPr>
          <w:rFonts w:hint="eastAsia" w:ascii="宋体" w:hAnsi="宋体" w:eastAsia="宋体" w:cs="宋体"/>
          <w:color w:val="auto"/>
          <w:sz w:val="22"/>
          <w:szCs w:val="24"/>
          <w:highlight w:val="none"/>
        </w:rPr>
        <w:t>编号：</w:t>
      </w:r>
    </w:p>
    <w:tbl>
      <w:tblPr>
        <w:tblStyle w:val="27"/>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
        <w:gridCol w:w="1974"/>
        <w:gridCol w:w="1920"/>
        <w:gridCol w:w="934"/>
        <w:gridCol w:w="3225"/>
        <w:gridCol w:w="760"/>
      </w:tblGrid>
      <w:tr w14:paraId="1F10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jc w:val="center"/>
        </w:trPr>
        <w:tc>
          <w:tcPr>
            <w:tcW w:w="451" w:type="dxa"/>
            <w:tcBorders>
              <w:tl2br w:val="nil"/>
              <w:tr2bl w:val="nil"/>
            </w:tcBorders>
            <w:shd w:val="clear" w:color="auto" w:fill="E0E0E0"/>
            <w:noWrap w:val="0"/>
            <w:vAlign w:val="center"/>
          </w:tcPr>
          <w:p w14:paraId="799C4F75">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974" w:type="dxa"/>
            <w:tcBorders>
              <w:tl2br w:val="nil"/>
              <w:tr2bl w:val="nil"/>
            </w:tcBorders>
            <w:shd w:val="clear" w:color="auto" w:fill="E0E0E0"/>
            <w:noWrap w:val="0"/>
            <w:vAlign w:val="center"/>
          </w:tcPr>
          <w:p w14:paraId="3415FA16">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采购</w:t>
            </w:r>
            <w:r>
              <w:rPr>
                <w:rFonts w:hint="eastAsia" w:ascii="宋体" w:hAnsi="宋体" w:eastAsia="宋体" w:cs="宋体"/>
                <w:b/>
                <w:color w:val="auto"/>
                <w:sz w:val="22"/>
                <w:szCs w:val="22"/>
                <w:highlight w:val="none"/>
              </w:rPr>
              <w:t>项目（内容）</w:t>
            </w:r>
          </w:p>
        </w:tc>
        <w:tc>
          <w:tcPr>
            <w:tcW w:w="1920" w:type="dxa"/>
            <w:tcBorders>
              <w:tl2br w:val="nil"/>
              <w:tr2bl w:val="nil"/>
            </w:tcBorders>
            <w:shd w:val="clear" w:color="auto" w:fill="E0E0E0"/>
            <w:noWrap w:val="0"/>
            <w:vAlign w:val="center"/>
          </w:tcPr>
          <w:p w14:paraId="2DEC7AA3">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综合单价</w:t>
            </w:r>
          </w:p>
          <w:p w14:paraId="1F9CD410">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（含</w:t>
            </w:r>
            <w:r>
              <w:rPr>
                <w:rFonts w:hint="eastAsia" w:ascii="宋体" w:hAnsi="宋体" w:eastAsia="宋体" w:cs="宋体"/>
                <w:b/>
                <w:color w:val="auto"/>
                <w:sz w:val="22"/>
                <w:szCs w:val="22"/>
                <w:highlight w:val="none"/>
                <w:lang w:val="en-US" w:eastAsia="zh-CN"/>
              </w:rPr>
              <w:t>送车费</w:t>
            </w:r>
            <w:r>
              <w:rPr>
                <w:rFonts w:hint="eastAsia" w:ascii="宋体" w:hAnsi="宋体" w:eastAsia="宋体" w:cs="宋体"/>
                <w:b/>
                <w:color w:val="auto"/>
                <w:sz w:val="22"/>
                <w:szCs w:val="22"/>
                <w:highlight w:val="none"/>
              </w:rPr>
              <w:t>）</w:t>
            </w:r>
          </w:p>
        </w:tc>
        <w:tc>
          <w:tcPr>
            <w:tcW w:w="934" w:type="dxa"/>
            <w:tcBorders>
              <w:tl2br w:val="nil"/>
              <w:tr2bl w:val="nil"/>
            </w:tcBorders>
            <w:shd w:val="clear" w:color="auto" w:fill="E0E0E0"/>
            <w:noWrap w:val="0"/>
            <w:vAlign w:val="center"/>
          </w:tcPr>
          <w:p w14:paraId="7A91893E">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3225" w:type="dxa"/>
            <w:tcBorders>
              <w:tl2br w:val="nil"/>
              <w:tr2bl w:val="nil"/>
            </w:tcBorders>
            <w:shd w:val="clear" w:color="auto" w:fill="E0E0E0"/>
            <w:noWrap w:val="0"/>
            <w:vAlign w:val="center"/>
          </w:tcPr>
          <w:p w14:paraId="25ABA04F">
            <w:pPr>
              <w:pStyle w:val="38"/>
              <w:spacing w:line="240" w:lineRule="auto"/>
              <w:jc w:val="center"/>
              <w:rPr>
                <w:rFonts w:hint="eastAsia" w:ascii="宋体" w:hAnsi="宋体" w:eastAsia="宋体" w:cs="宋体"/>
                <w:b/>
                <w:color w:val="auto"/>
                <w:sz w:val="22"/>
                <w:szCs w:val="22"/>
                <w:highlight w:val="none"/>
                <w:lang w:val="en-US" w:eastAsia="zh-CN"/>
              </w:rPr>
            </w:pPr>
            <w:r>
              <w:rPr>
                <w:rFonts w:hint="eastAsia" w:hAnsi="宋体" w:cs="宋体"/>
                <w:b/>
                <w:color w:val="auto"/>
                <w:sz w:val="22"/>
                <w:szCs w:val="22"/>
                <w:highlight w:val="none"/>
                <w:lang w:val="en-US" w:eastAsia="zh-CN"/>
              </w:rPr>
              <w:t>合计</w:t>
            </w:r>
          </w:p>
        </w:tc>
        <w:tc>
          <w:tcPr>
            <w:tcW w:w="760" w:type="dxa"/>
            <w:tcBorders>
              <w:tl2br w:val="nil"/>
              <w:tr2bl w:val="nil"/>
            </w:tcBorders>
            <w:shd w:val="clear" w:color="auto" w:fill="E0E0E0"/>
            <w:noWrap w:val="0"/>
            <w:vAlign w:val="center"/>
          </w:tcPr>
          <w:p w14:paraId="0BFCA33E">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0011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4B396720">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74" w:type="dxa"/>
            <w:tcBorders>
              <w:tl2br w:val="nil"/>
              <w:tr2bl w:val="nil"/>
            </w:tcBorders>
            <w:shd w:val="clear" w:color="auto" w:fill="auto"/>
            <w:noWrap w:val="0"/>
            <w:vAlign w:val="center"/>
          </w:tcPr>
          <w:p w14:paraId="53E1FCD2">
            <w:pPr>
              <w:pStyle w:val="38"/>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8米级纯电动客车</w:t>
            </w:r>
          </w:p>
        </w:tc>
        <w:tc>
          <w:tcPr>
            <w:tcW w:w="1920" w:type="dxa"/>
            <w:tcBorders>
              <w:tl2br w:val="nil"/>
              <w:tr2bl w:val="nil"/>
            </w:tcBorders>
            <w:shd w:val="clear" w:color="auto" w:fill="auto"/>
            <w:noWrap w:val="0"/>
            <w:vAlign w:val="center"/>
          </w:tcPr>
          <w:p w14:paraId="613FB03E">
            <w:pPr>
              <w:pStyle w:val="38"/>
              <w:spacing w:line="240" w:lineRule="auto"/>
              <w:ind w:left="180" w:leftChars="0"/>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元/辆</w:t>
            </w:r>
          </w:p>
        </w:tc>
        <w:tc>
          <w:tcPr>
            <w:tcW w:w="934" w:type="dxa"/>
            <w:tcBorders>
              <w:tl2br w:val="nil"/>
              <w:tr2bl w:val="nil"/>
            </w:tcBorders>
            <w:shd w:val="clear" w:color="auto" w:fill="auto"/>
            <w:noWrap w:val="0"/>
            <w:vAlign w:val="center"/>
          </w:tcPr>
          <w:p w14:paraId="5155EA56">
            <w:pPr>
              <w:pStyle w:val="38"/>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辆</w:t>
            </w:r>
          </w:p>
        </w:tc>
        <w:tc>
          <w:tcPr>
            <w:tcW w:w="3225" w:type="dxa"/>
            <w:tcBorders>
              <w:tl2br w:val="nil"/>
              <w:tr2bl w:val="nil"/>
            </w:tcBorders>
            <w:noWrap w:val="0"/>
            <w:vAlign w:val="center"/>
          </w:tcPr>
          <w:p w14:paraId="38105231">
            <w:pPr>
              <w:pStyle w:val="38"/>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小写：￥</w:t>
            </w:r>
          </w:p>
        </w:tc>
        <w:tc>
          <w:tcPr>
            <w:tcW w:w="760" w:type="dxa"/>
            <w:tcBorders>
              <w:tl2br w:val="nil"/>
              <w:tr2bl w:val="nil"/>
            </w:tcBorders>
            <w:noWrap w:val="0"/>
            <w:vAlign w:val="center"/>
          </w:tcPr>
          <w:p w14:paraId="08C76ADF">
            <w:pPr>
              <w:pStyle w:val="38"/>
              <w:spacing w:line="240" w:lineRule="auto"/>
              <w:jc w:val="center"/>
              <w:rPr>
                <w:rFonts w:hint="eastAsia" w:ascii="宋体" w:hAnsi="宋体" w:eastAsia="宋体" w:cs="宋体"/>
                <w:color w:val="auto"/>
                <w:sz w:val="22"/>
                <w:szCs w:val="22"/>
                <w:highlight w:val="none"/>
              </w:rPr>
            </w:pPr>
          </w:p>
        </w:tc>
      </w:tr>
      <w:tr w14:paraId="5C04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21E5B1EF">
            <w:pPr>
              <w:pStyle w:val="38"/>
              <w:spacing w:line="240" w:lineRule="auto"/>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p>
        </w:tc>
        <w:tc>
          <w:tcPr>
            <w:tcW w:w="4828" w:type="dxa"/>
            <w:gridSpan w:val="3"/>
            <w:tcBorders>
              <w:tl2br w:val="nil"/>
              <w:tr2bl w:val="nil"/>
            </w:tcBorders>
            <w:noWrap w:val="0"/>
            <w:vAlign w:val="center"/>
          </w:tcPr>
          <w:p w14:paraId="0E36A9D8">
            <w:pPr>
              <w:pStyle w:val="38"/>
              <w:spacing w:line="240" w:lineRule="auto"/>
              <w:jc w:val="center"/>
              <w:rPr>
                <w:rFonts w:hint="eastAsia" w:ascii="宋体" w:hAnsi="宋体" w:eastAsia="宋体" w:cs="宋体"/>
                <w:color w:val="auto"/>
                <w:sz w:val="22"/>
                <w:szCs w:val="22"/>
                <w:highlight w:val="none"/>
                <w:u w:val="single"/>
              </w:rPr>
            </w:pPr>
            <w:r>
              <w:rPr>
                <w:rFonts w:hint="eastAsia" w:ascii="宋体" w:hAnsi="宋体" w:eastAsia="宋体" w:cs="宋体"/>
                <w:b/>
                <w:bCs/>
                <w:color w:val="auto"/>
                <w:sz w:val="22"/>
                <w:szCs w:val="22"/>
                <w:highlight w:val="none"/>
                <w:lang w:val="en-US" w:eastAsia="zh-CN"/>
              </w:rPr>
              <w:t>标段</w:t>
            </w:r>
            <w:r>
              <w:rPr>
                <w:rFonts w:hint="eastAsia"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投标总报价</w:t>
            </w:r>
          </w:p>
        </w:tc>
        <w:tc>
          <w:tcPr>
            <w:tcW w:w="3225" w:type="dxa"/>
            <w:tcBorders>
              <w:tl2br w:val="nil"/>
              <w:tr2bl w:val="nil"/>
            </w:tcBorders>
            <w:shd w:val="clear" w:color="auto" w:fill="auto"/>
            <w:noWrap w:val="0"/>
            <w:vAlign w:val="center"/>
          </w:tcPr>
          <w:p w14:paraId="19F934FF">
            <w:pPr>
              <w:pStyle w:val="38"/>
              <w:spacing w:line="240" w:lineRule="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小写：￥</w:t>
            </w:r>
          </w:p>
          <w:p w14:paraId="48512853">
            <w:pPr>
              <w:pStyle w:val="38"/>
              <w:spacing w:line="24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2"/>
                <w:sz w:val="22"/>
                <w:szCs w:val="22"/>
                <w:highlight w:val="none"/>
              </w:rPr>
              <w:t>大写：</w:t>
            </w:r>
          </w:p>
        </w:tc>
        <w:tc>
          <w:tcPr>
            <w:tcW w:w="760" w:type="dxa"/>
            <w:tcBorders>
              <w:tl2br w:val="nil"/>
              <w:tr2bl w:val="nil"/>
            </w:tcBorders>
            <w:noWrap w:val="0"/>
            <w:vAlign w:val="center"/>
          </w:tcPr>
          <w:p w14:paraId="32D03656">
            <w:pPr>
              <w:pStyle w:val="38"/>
              <w:spacing w:line="240" w:lineRule="auto"/>
              <w:jc w:val="center"/>
              <w:rPr>
                <w:rFonts w:hint="eastAsia" w:ascii="宋体" w:hAnsi="宋体" w:eastAsia="宋体" w:cs="宋体"/>
                <w:color w:val="auto"/>
                <w:sz w:val="22"/>
                <w:szCs w:val="22"/>
                <w:highlight w:val="none"/>
              </w:rPr>
            </w:pPr>
          </w:p>
        </w:tc>
      </w:tr>
    </w:tbl>
    <w:p w14:paraId="1393FFDF">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说明：</w:t>
      </w:r>
    </w:p>
    <w:p w14:paraId="63B2D41A">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本标段</w:t>
      </w:r>
      <w:r>
        <w:rPr>
          <w:rFonts w:hint="eastAsia" w:ascii="宋体" w:hAnsi="宋体" w:eastAsia="宋体" w:cs="宋体"/>
          <w:color w:val="auto"/>
          <w:sz w:val="22"/>
          <w:szCs w:val="24"/>
          <w:highlight w:val="none"/>
        </w:rPr>
        <w:t>投标报价包含的内容详见投标人须知第12条规定。</w:t>
      </w:r>
    </w:p>
    <w:p w14:paraId="43EB8C80">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2、此栏内</w:t>
      </w:r>
      <w:r>
        <w:rPr>
          <w:rFonts w:hint="eastAsia" w:ascii="宋体" w:hAnsi="宋体" w:eastAsia="宋体" w:cs="宋体"/>
          <w:color w:val="auto"/>
          <w:sz w:val="22"/>
          <w:szCs w:val="24"/>
          <w:highlight w:val="none"/>
          <w:lang w:val="en-US" w:eastAsia="zh-CN"/>
        </w:rPr>
        <w:t>标段2</w:t>
      </w:r>
      <w:r>
        <w:rPr>
          <w:rFonts w:hint="eastAsia" w:ascii="宋体" w:hAnsi="宋体" w:eastAsia="宋体" w:cs="宋体"/>
          <w:color w:val="auto"/>
          <w:sz w:val="22"/>
          <w:szCs w:val="24"/>
          <w:highlight w:val="none"/>
        </w:rPr>
        <w:t>投标总报价应与附件</w:t>
      </w:r>
      <w:r>
        <w:rPr>
          <w:rFonts w:hint="eastAsia" w:ascii="宋体" w:hAnsi="宋体" w:eastAsia="宋体" w:cs="宋体"/>
          <w:color w:val="auto"/>
          <w:sz w:val="22"/>
          <w:szCs w:val="24"/>
          <w:highlight w:val="none"/>
          <w:lang w:val="en-US" w:eastAsia="zh-CN"/>
        </w:rPr>
        <w:t>十二</w:t>
      </w:r>
      <w:r>
        <w:rPr>
          <w:rFonts w:hint="eastAsia" w:ascii="宋体" w:hAnsi="宋体" w:eastAsia="宋体" w:cs="宋体"/>
          <w:color w:val="auto"/>
          <w:sz w:val="22"/>
          <w:szCs w:val="24"/>
          <w:highlight w:val="none"/>
        </w:rPr>
        <w:t>“投标分项报价表”中</w:t>
      </w:r>
      <w:r>
        <w:rPr>
          <w:rFonts w:hint="eastAsia" w:ascii="宋体" w:hAnsi="宋体" w:eastAsia="宋体" w:cs="宋体"/>
          <w:color w:val="auto"/>
          <w:sz w:val="22"/>
          <w:szCs w:val="24"/>
          <w:highlight w:val="none"/>
          <w:lang w:val="en-US" w:eastAsia="zh-CN"/>
        </w:rPr>
        <w:t>标段2合计</w:t>
      </w:r>
      <w:r>
        <w:rPr>
          <w:rFonts w:hint="eastAsia" w:ascii="宋体" w:hAnsi="宋体" w:eastAsia="宋体" w:cs="宋体"/>
          <w:color w:val="auto"/>
          <w:sz w:val="22"/>
          <w:szCs w:val="24"/>
          <w:highlight w:val="none"/>
        </w:rPr>
        <w:t>总计价相一致。</w:t>
      </w:r>
    </w:p>
    <w:p w14:paraId="5326A88D">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3、▲不提供此表格将被视为没有满足采购文件的实质性要求</w:t>
      </w:r>
      <w:r>
        <w:rPr>
          <w:rFonts w:hint="eastAsia" w:ascii="宋体" w:hAnsi="宋体" w:eastAsia="宋体" w:cs="宋体"/>
          <w:color w:val="auto"/>
          <w:sz w:val="22"/>
          <w:szCs w:val="24"/>
          <w:highlight w:val="none"/>
        </w:rPr>
        <w:t>。</w:t>
      </w:r>
    </w:p>
    <w:p w14:paraId="25D09316">
      <w:pPr>
        <w:spacing w:after="120"/>
        <w:jc w:val="left"/>
        <w:textAlignment w:val="baseline"/>
        <w:rPr>
          <w:rFonts w:hint="eastAsia" w:ascii="宋体" w:hAnsi="宋体" w:eastAsia="宋体" w:cs="宋体"/>
          <w:color w:val="auto"/>
          <w:szCs w:val="24"/>
          <w:highlight w:val="none"/>
        </w:rPr>
      </w:pPr>
      <w:r>
        <w:rPr>
          <w:rFonts w:hint="eastAsia" w:ascii="宋体" w:hAnsi="宋体" w:eastAsia="宋体" w:cs="宋体"/>
          <w:color w:val="auto"/>
          <w:sz w:val="22"/>
          <w:szCs w:val="24"/>
          <w:highlight w:val="none"/>
          <w:u w:val="single"/>
        </w:rPr>
        <w:t>4、▲以上报价不得出现在技术标中</w:t>
      </w:r>
      <w:r>
        <w:rPr>
          <w:rFonts w:hint="eastAsia" w:ascii="宋体" w:hAnsi="宋体" w:eastAsia="宋体" w:cs="宋体"/>
          <w:color w:val="auto"/>
          <w:sz w:val="22"/>
          <w:szCs w:val="24"/>
          <w:highlight w:val="none"/>
        </w:rPr>
        <w:t>。</w:t>
      </w:r>
    </w:p>
    <w:p w14:paraId="58B5A29B">
      <w:pPr>
        <w:spacing w:line="380" w:lineRule="exact"/>
        <w:rPr>
          <w:rFonts w:hint="eastAsia" w:ascii="宋体" w:hAnsi="宋体" w:eastAsia="宋体" w:cs="宋体"/>
          <w:b/>
          <w:bCs/>
          <w:color w:val="auto"/>
          <w:sz w:val="22"/>
          <w:highlight w:val="none"/>
          <w:u w:val="single"/>
        </w:rPr>
      </w:pPr>
    </w:p>
    <w:p w14:paraId="066B2128">
      <w:pPr>
        <w:spacing w:line="380" w:lineRule="exact"/>
        <w:rPr>
          <w:rFonts w:hint="eastAsia" w:ascii="宋体" w:hAnsi="宋体" w:eastAsia="宋体" w:cs="宋体"/>
          <w:color w:val="auto"/>
          <w:sz w:val="22"/>
          <w:szCs w:val="24"/>
          <w:highlight w:val="none"/>
        </w:rPr>
      </w:pPr>
    </w:p>
    <w:p w14:paraId="15EFFF5E">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4F2B66D0">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20261233">
      <w:pPr>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6A6AB636">
      <w:pPr>
        <w:rPr>
          <w:rFonts w:hint="eastAsia" w:ascii="宋体" w:hAnsi="宋体" w:eastAsia="宋体" w:cs="宋体"/>
          <w:b/>
          <w:bCs/>
          <w:color w:val="auto"/>
          <w:sz w:val="28"/>
          <w:szCs w:val="28"/>
          <w:highlight w:val="none"/>
        </w:rPr>
      </w:pPr>
    </w:p>
    <w:p w14:paraId="00337CD7">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FD2ECAB">
      <w:pPr>
        <w:pStyle w:val="3"/>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val="en-US" w:eastAsia="zh-CN" w:bidi="ar-SA"/>
        </w:rPr>
        <w:t>（标段3）</w:t>
      </w:r>
    </w:p>
    <w:p w14:paraId="723B0734">
      <w:pPr>
        <w:spacing w:line="380" w:lineRule="exact"/>
        <w:jc w:val="center"/>
        <w:rPr>
          <w:rFonts w:hint="eastAsia" w:ascii="宋体" w:hAnsi="宋体" w:eastAsia="宋体" w:cs="宋体"/>
          <w:bCs/>
          <w:color w:val="auto"/>
          <w:sz w:val="28"/>
          <w:szCs w:val="24"/>
          <w:highlight w:val="none"/>
        </w:rPr>
      </w:pPr>
    </w:p>
    <w:p w14:paraId="4358F3C5">
      <w:pPr>
        <w:tabs>
          <w:tab w:val="left" w:pos="7890"/>
        </w:tabs>
        <w:spacing w:line="380" w:lineRule="exact"/>
        <w:ind w:right="349" w:rightChars="166"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标段名称：                                 标段</w:t>
      </w:r>
      <w:r>
        <w:rPr>
          <w:rFonts w:hint="eastAsia" w:ascii="宋体" w:hAnsi="宋体" w:eastAsia="宋体" w:cs="宋体"/>
          <w:color w:val="auto"/>
          <w:sz w:val="22"/>
          <w:szCs w:val="24"/>
          <w:highlight w:val="none"/>
        </w:rPr>
        <w:t>编号：</w:t>
      </w:r>
    </w:p>
    <w:tbl>
      <w:tblPr>
        <w:tblStyle w:val="27"/>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
        <w:gridCol w:w="1974"/>
        <w:gridCol w:w="1920"/>
        <w:gridCol w:w="934"/>
        <w:gridCol w:w="3225"/>
        <w:gridCol w:w="760"/>
      </w:tblGrid>
      <w:tr w14:paraId="2555E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451" w:type="dxa"/>
            <w:tcBorders>
              <w:tl2br w:val="nil"/>
              <w:tr2bl w:val="nil"/>
            </w:tcBorders>
            <w:shd w:val="clear" w:color="auto" w:fill="E0E0E0"/>
            <w:noWrap w:val="0"/>
            <w:vAlign w:val="center"/>
          </w:tcPr>
          <w:p w14:paraId="1074D969">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974" w:type="dxa"/>
            <w:tcBorders>
              <w:tl2br w:val="nil"/>
              <w:tr2bl w:val="nil"/>
            </w:tcBorders>
            <w:shd w:val="clear" w:color="auto" w:fill="E0E0E0"/>
            <w:noWrap w:val="0"/>
            <w:vAlign w:val="center"/>
          </w:tcPr>
          <w:p w14:paraId="53DCA365">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采购</w:t>
            </w:r>
            <w:r>
              <w:rPr>
                <w:rFonts w:hint="eastAsia" w:ascii="宋体" w:hAnsi="宋体" w:eastAsia="宋体" w:cs="宋体"/>
                <w:b/>
                <w:color w:val="auto"/>
                <w:sz w:val="22"/>
                <w:szCs w:val="22"/>
                <w:highlight w:val="none"/>
              </w:rPr>
              <w:t>项目（内容）</w:t>
            </w:r>
          </w:p>
        </w:tc>
        <w:tc>
          <w:tcPr>
            <w:tcW w:w="1920" w:type="dxa"/>
            <w:tcBorders>
              <w:tl2br w:val="nil"/>
              <w:tr2bl w:val="nil"/>
            </w:tcBorders>
            <w:shd w:val="clear" w:color="auto" w:fill="E0E0E0"/>
            <w:noWrap w:val="0"/>
            <w:vAlign w:val="center"/>
          </w:tcPr>
          <w:p w14:paraId="74925E75">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综合单价</w:t>
            </w:r>
          </w:p>
          <w:p w14:paraId="3DA50938">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（含</w:t>
            </w:r>
            <w:r>
              <w:rPr>
                <w:rFonts w:hint="eastAsia" w:ascii="宋体" w:hAnsi="宋体" w:eastAsia="宋体" w:cs="宋体"/>
                <w:b/>
                <w:color w:val="auto"/>
                <w:sz w:val="22"/>
                <w:szCs w:val="22"/>
                <w:highlight w:val="none"/>
                <w:lang w:val="en-US" w:eastAsia="zh-CN"/>
              </w:rPr>
              <w:t>送车费</w:t>
            </w:r>
            <w:r>
              <w:rPr>
                <w:rFonts w:hint="eastAsia" w:ascii="宋体" w:hAnsi="宋体" w:eastAsia="宋体" w:cs="宋体"/>
                <w:b/>
                <w:color w:val="auto"/>
                <w:sz w:val="22"/>
                <w:szCs w:val="22"/>
                <w:highlight w:val="none"/>
              </w:rPr>
              <w:t>）</w:t>
            </w:r>
          </w:p>
        </w:tc>
        <w:tc>
          <w:tcPr>
            <w:tcW w:w="934" w:type="dxa"/>
            <w:tcBorders>
              <w:tl2br w:val="nil"/>
              <w:tr2bl w:val="nil"/>
            </w:tcBorders>
            <w:shd w:val="clear" w:color="auto" w:fill="E0E0E0"/>
            <w:noWrap w:val="0"/>
            <w:vAlign w:val="center"/>
          </w:tcPr>
          <w:p w14:paraId="33BCFAF2">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3225" w:type="dxa"/>
            <w:tcBorders>
              <w:tl2br w:val="nil"/>
              <w:tr2bl w:val="nil"/>
            </w:tcBorders>
            <w:shd w:val="clear" w:color="auto" w:fill="E0E0E0"/>
            <w:noWrap w:val="0"/>
            <w:vAlign w:val="center"/>
          </w:tcPr>
          <w:p w14:paraId="433DBD70">
            <w:pPr>
              <w:pStyle w:val="38"/>
              <w:spacing w:line="240" w:lineRule="auto"/>
              <w:jc w:val="center"/>
              <w:rPr>
                <w:rFonts w:hint="eastAsia" w:ascii="宋体" w:hAnsi="宋体" w:eastAsia="宋体" w:cs="宋体"/>
                <w:b/>
                <w:color w:val="auto"/>
                <w:sz w:val="22"/>
                <w:szCs w:val="22"/>
                <w:highlight w:val="none"/>
                <w:lang w:val="en-US" w:eastAsia="zh-CN"/>
              </w:rPr>
            </w:pPr>
            <w:r>
              <w:rPr>
                <w:rFonts w:hint="eastAsia" w:hAnsi="宋体" w:cs="宋体"/>
                <w:b/>
                <w:color w:val="auto"/>
                <w:sz w:val="22"/>
                <w:szCs w:val="22"/>
                <w:highlight w:val="none"/>
                <w:lang w:val="en-US" w:eastAsia="zh-CN"/>
              </w:rPr>
              <w:t>合计</w:t>
            </w:r>
          </w:p>
        </w:tc>
        <w:tc>
          <w:tcPr>
            <w:tcW w:w="760" w:type="dxa"/>
            <w:tcBorders>
              <w:tl2br w:val="nil"/>
              <w:tr2bl w:val="nil"/>
            </w:tcBorders>
            <w:shd w:val="clear" w:color="auto" w:fill="E0E0E0"/>
            <w:noWrap w:val="0"/>
            <w:vAlign w:val="center"/>
          </w:tcPr>
          <w:p w14:paraId="47EFBAF9">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392EE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080917C3">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74" w:type="dxa"/>
            <w:tcBorders>
              <w:tl2br w:val="nil"/>
              <w:tr2bl w:val="nil"/>
            </w:tcBorders>
            <w:noWrap w:val="0"/>
            <w:vAlign w:val="center"/>
          </w:tcPr>
          <w:p w14:paraId="705F1C46">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纯电动轻型客车</w:t>
            </w:r>
          </w:p>
        </w:tc>
        <w:tc>
          <w:tcPr>
            <w:tcW w:w="1920" w:type="dxa"/>
            <w:tcBorders>
              <w:tl2br w:val="nil"/>
              <w:tr2bl w:val="nil"/>
            </w:tcBorders>
            <w:noWrap w:val="0"/>
            <w:vAlign w:val="center"/>
          </w:tcPr>
          <w:p w14:paraId="1F87CECB">
            <w:pPr>
              <w:pStyle w:val="38"/>
              <w:spacing w:line="240" w:lineRule="auto"/>
              <w:ind w:left="180"/>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u w:val="single"/>
              </w:rPr>
              <w:t xml:space="preserve"> </w:t>
            </w:r>
            <w:r>
              <w:rPr>
                <w:rFonts w:hint="eastAsia" w:hAnsi="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元/辆</w:t>
            </w:r>
          </w:p>
        </w:tc>
        <w:tc>
          <w:tcPr>
            <w:tcW w:w="934" w:type="dxa"/>
            <w:tcBorders>
              <w:tl2br w:val="nil"/>
              <w:tr2bl w:val="nil"/>
            </w:tcBorders>
            <w:noWrap w:val="0"/>
            <w:vAlign w:val="center"/>
          </w:tcPr>
          <w:p w14:paraId="695EB78C">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辆</w:t>
            </w:r>
          </w:p>
        </w:tc>
        <w:tc>
          <w:tcPr>
            <w:tcW w:w="3225" w:type="dxa"/>
            <w:tcBorders>
              <w:tl2br w:val="nil"/>
              <w:tr2bl w:val="nil"/>
            </w:tcBorders>
            <w:noWrap w:val="0"/>
            <w:vAlign w:val="center"/>
          </w:tcPr>
          <w:p w14:paraId="2795675B">
            <w:pPr>
              <w:pStyle w:val="38"/>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小写：￥</w:t>
            </w:r>
          </w:p>
        </w:tc>
        <w:tc>
          <w:tcPr>
            <w:tcW w:w="760" w:type="dxa"/>
            <w:tcBorders>
              <w:tl2br w:val="nil"/>
              <w:tr2bl w:val="nil"/>
            </w:tcBorders>
            <w:noWrap w:val="0"/>
            <w:vAlign w:val="center"/>
          </w:tcPr>
          <w:p w14:paraId="3BEE4706">
            <w:pPr>
              <w:pStyle w:val="38"/>
              <w:spacing w:line="240" w:lineRule="auto"/>
              <w:jc w:val="center"/>
              <w:rPr>
                <w:rFonts w:hint="eastAsia" w:ascii="宋体" w:hAnsi="宋体" w:eastAsia="宋体" w:cs="宋体"/>
                <w:color w:val="auto"/>
                <w:sz w:val="22"/>
                <w:szCs w:val="22"/>
                <w:highlight w:val="none"/>
              </w:rPr>
            </w:pPr>
          </w:p>
        </w:tc>
      </w:tr>
      <w:tr w14:paraId="439D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4C30F37E">
            <w:pPr>
              <w:pStyle w:val="38"/>
              <w:spacing w:line="240" w:lineRule="auto"/>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p>
        </w:tc>
        <w:tc>
          <w:tcPr>
            <w:tcW w:w="4828" w:type="dxa"/>
            <w:gridSpan w:val="3"/>
            <w:tcBorders>
              <w:tl2br w:val="nil"/>
              <w:tr2bl w:val="nil"/>
            </w:tcBorders>
            <w:noWrap w:val="0"/>
            <w:vAlign w:val="center"/>
          </w:tcPr>
          <w:p w14:paraId="7FEF136F">
            <w:pPr>
              <w:pStyle w:val="38"/>
              <w:spacing w:line="240" w:lineRule="auto"/>
              <w:jc w:val="center"/>
              <w:rPr>
                <w:rFonts w:hint="eastAsia" w:ascii="宋体" w:hAnsi="宋体" w:eastAsia="宋体" w:cs="宋体"/>
                <w:color w:val="auto"/>
                <w:sz w:val="22"/>
                <w:szCs w:val="22"/>
                <w:highlight w:val="none"/>
                <w:u w:val="single"/>
              </w:rPr>
            </w:pPr>
            <w:r>
              <w:rPr>
                <w:rFonts w:hint="eastAsia" w:ascii="宋体" w:hAnsi="宋体" w:eastAsia="宋体" w:cs="宋体"/>
                <w:b/>
                <w:bCs/>
                <w:color w:val="auto"/>
                <w:sz w:val="22"/>
                <w:szCs w:val="22"/>
                <w:highlight w:val="none"/>
                <w:lang w:val="en-US" w:eastAsia="zh-CN"/>
              </w:rPr>
              <w:t>标段</w:t>
            </w:r>
            <w:r>
              <w:rPr>
                <w:rFonts w:hint="eastAsia"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投标总报价</w:t>
            </w:r>
          </w:p>
        </w:tc>
        <w:tc>
          <w:tcPr>
            <w:tcW w:w="3225" w:type="dxa"/>
            <w:tcBorders>
              <w:tl2br w:val="nil"/>
              <w:tr2bl w:val="nil"/>
            </w:tcBorders>
            <w:shd w:val="clear" w:color="auto" w:fill="auto"/>
            <w:noWrap w:val="0"/>
            <w:vAlign w:val="center"/>
          </w:tcPr>
          <w:p w14:paraId="3C551D05">
            <w:pPr>
              <w:pStyle w:val="38"/>
              <w:spacing w:line="240" w:lineRule="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小写：￥</w:t>
            </w:r>
          </w:p>
          <w:p w14:paraId="34C4AF50">
            <w:pPr>
              <w:pStyle w:val="38"/>
              <w:spacing w:line="24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2"/>
                <w:sz w:val="22"/>
                <w:szCs w:val="22"/>
                <w:highlight w:val="none"/>
              </w:rPr>
              <w:t>大写：</w:t>
            </w:r>
          </w:p>
        </w:tc>
        <w:tc>
          <w:tcPr>
            <w:tcW w:w="760" w:type="dxa"/>
            <w:tcBorders>
              <w:tl2br w:val="nil"/>
              <w:tr2bl w:val="nil"/>
            </w:tcBorders>
            <w:noWrap w:val="0"/>
            <w:vAlign w:val="center"/>
          </w:tcPr>
          <w:p w14:paraId="08AA8E48">
            <w:pPr>
              <w:pStyle w:val="38"/>
              <w:spacing w:line="240" w:lineRule="auto"/>
              <w:jc w:val="center"/>
              <w:rPr>
                <w:rFonts w:hint="eastAsia" w:ascii="宋体" w:hAnsi="宋体" w:eastAsia="宋体" w:cs="宋体"/>
                <w:color w:val="auto"/>
                <w:sz w:val="22"/>
                <w:szCs w:val="22"/>
                <w:highlight w:val="none"/>
              </w:rPr>
            </w:pPr>
          </w:p>
        </w:tc>
      </w:tr>
    </w:tbl>
    <w:p w14:paraId="46D68AD6">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说明：</w:t>
      </w:r>
    </w:p>
    <w:p w14:paraId="23802DF9">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本标段</w:t>
      </w:r>
      <w:r>
        <w:rPr>
          <w:rFonts w:hint="eastAsia" w:ascii="宋体" w:hAnsi="宋体" w:eastAsia="宋体" w:cs="宋体"/>
          <w:color w:val="auto"/>
          <w:sz w:val="22"/>
          <w:szCs w:val="24"/>
          <w:highlight w:val="none"/>
        </w:rPr>
        <w:t>投标报价包含的内容详见投标人须知第12条规定。</w:t>
      </w:r>
    </w:p>
    <w:p w14:paraId="41687B02">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2、此栏内</w:t>
      </w:r>
      <w:r>
        <w:rPr>
          <w:rFonts w:hint="eastAsia" w:ascii="宋体" w:hAnsi="宋体" w:eastAsia="宋体" w:cs="宋体"/>
          <w:color w:val="auto"/>
          <w:sz w:val="22"/>
          <w:szCs w:val="24"/>
          <w:highlight w:val="none"/>
          <w:lang w:val="en-US" w:eastAsia="zh-CN"/>
        </w:rPr>
        <w:t>标段3</w:t>
      </w:r>
      <w:r>
        <w:rPr>
          <w:rFonts w:hint="eastAsia" w:ascii="宋体" w:hAnsi="宋体" w:eastAsia="宋体" w:cs="宋体"/>
          <w:color w:val="auto"/>
          <w:sz w:val="22"/>
          <w:szCs w:val="24"/>
          <w:highlight w:val="none"/>
        </w:rPr>
        <w:t>投标总报价应与附件</w:t>
      </w:r>
      <w:r>
        <w:rPr>
          <w:rFonts w:hint="eastAsia" w:ascii="宋体" w:hAnsi="宋体" w:eastAsia="宋体" w:cs="宋体"/>
          <w:color w:val="auto"/>
          <w:sz w:val="22"/>
          <w:szCs w:val="24"/>
          <w:highlight w:val="none"/>
          <w:lang w:val="en-US" w:eastAsia="zh-CN"/>
        </w:rPr>
        <w:t>十二</w:t>
      </w:r>
      <w:r>
        <w:rPr>
          <w:rFonts w:hint="eastAsia" w:ascii="宋体" w:hAnsi="宋体" w:eastAsia="宋体" w:cs="宋体"/>
          <w:color w:val="auto"/>
          <w:sz w:val="22"/>
          <w:szCs w:val="24"/>
          <w:highlight w:val="none"/>
        </w:rPr>
        <w:t>“投标分项报价表”中</w:t>
      </w:r>
      <w:r>
        <w:rPr>
          <w:rFonts w:hint="eastAsia" w:ascii="宋体" w:hAnsi="宋体" w:eastAsia="宋体" w:cs="宋体"/>
          <w:color w:val="auto"/>
          <w:sz w:val="22"/>
          <w:szCs w:val="24"/>
          <w:highlight w:val="none"/>
          <w:lang w:val="en-US" w:eastAsia="zh-CN"/>
        </w:rPr>
        <w:t>标段3合计</w:t>
      </w:r>
      <w:r>
        <w:rPr>
          <w:rFonts w:hint="eastAsia" w:ascii="宋体" w:hAnsi="宋体" w:eastAsia="宋体" w:cs="宋体"/>
          <w:color w:val="auto"/>
          <w:sz w:val="22"/>
          <w:szCs w:val="24"/>
          <w:highlight w:val="none"/>
        </w:rPr>
        <w:t>总计价相一致。</w:t>
      </w:r>
    </w:p>
    <w:p w14:paraId="22161D1C">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3、▲不提供此表格将被视为没有满足采购文件的实质性要求</w:t>
      </w:r>
      <w:r>
        <w:rPr>
          <w:rFonts w:hint="eastAsia" w:ascii="宋体" w:hAnsi="宋体" w:eastAsia="宋体" w:cs="宋体"/>
          <w:color w:val="auto"/>
          <w:sz w:val="22"/>
          <w:szCs w:val="24"/>
          <w:highlight w:val="none"/>
        </w:rPr>
        <w:t>。</w:t>
      </w:r>
    </w:p>
    <w:p w14:paraId="5A382762">
      <w:pPr>
        <w:spacing w:after="120"/>
        <w:jc w:val="left"/>
        <w:textAlignment w:val="baseline"/>
        <w:rPr>
          <w:rFonts w:hint="eastAsia" w:ascii="宋体" w:hAnsi="宋体" w:eastAsia="宋体" w:cs="宋体"/>
          <w:color w:val="auto"/>
          <w:szCs w:val="24"/>
          <w:highlight w:val="none"/>
        </w:rPr>
      </w:pPr>
      <w:r>
        <w:rPr>
          <w:rFonts w:hint="eastAsia" w:ascii="宋体" w:hAnsi="宋体" w:eastAsia="宋体" w:cs="宋体"/>
          <w:color w:val="auto"/>
          <w:sz w:val="22"/>
          <w:szCs w:val="24"/>
          <w:highlight w:val="none"/>
          <w:u w:val="single"/>
        </w:rPr>
        <w:t>4、▲以上报价不得出现在技术标中</w:t>
      </w:r>
      <w:r>
        <w:rPr>
          <w:rFonts w:hint="eastAsia" w:ascii="宋体" w:hAnsi="宋体" w:eastAsia="宋体" w:cs="宋体"/>
          <w:color w:val="auto"/>
          <w:sz w:val="22"/>
          <w:szCs w:val="24"/>
          <w:highlight w:val="none"/>
        </w:rPr>
        <w:t>。</w:t>
      </w:r>
    </w:p>
    <w:p w14:paraId="44230F6B">
      <w:pPr>
        <w:spacing w:line="380" w:lineRule="exact"/>
        <w:rPr>
          <w:rFonts w:hint="eastAsia" w:ascii="宋体" w:hAnsi="宋体" w:eastAsia="宋体" w:cs="宋体"/>
          <w:b/>
          <w:bCs/>
          <w:color w:val="auto"/>
          <w:sz w:val="22"/>
          <w:highlight w:val="none"/>
          <w:u w:val="single"/>
        </w:rPr>
      </w:pPr>
    </w:p>
    <w:p w14:paraId="47133FA7">
      <w:pPr>
        <w:spacing w:line="380" w:lineRule="exact"/>
        <w:rPr>
          <w:rFonts w:hint="eastAsia" w:ascii="宋体" w:hAnsi="宋体" w:eastAsia="宋体" w:cs="宋体"/>
          <w:color w:val="auto"/>
          <w:sz w:val="22"/>
          <w:szCs w:val="24"/>
          <w:highlight w:val="none"/>
        </w:rPr>
      </w:pPr>
    </w:p>
    <w:p w14:paraId="4E659574">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3241D3F1">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7C559223">
      <w:pPr>
        <w:pStyle w:val="3"/>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67108E8F">
      <w:pPr>
        <w:pStyle w:val="3"/>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color w:val="auto"/>
          <w:sz w:val="22"/>
          <w:highlight w:val="none"/>
        </w:rPr>
        <w:br w:type="page"/>
      </w: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val="en-US" w:eastAsia="zh-CN" w:bidi="ar-SA"/>
        </w:rPr>
        <w:t>（标段4）</w:t>
      </w:r>
    </w:p>
    <w:p w14:paraId="3585DC44">
      <w:pPr>
        <w:spacing w:line="380" w:lineRule="exact"/>
        <w:jc w:val="center"/>
        <w:rPr>
          <w:rFonts w:hint="eastAsia" w:ascii="宋体" w:hAnsi="宋体" w:eastAsia="宋体" w:cs="宋体"/>
          <w:bCs/>
          <w:color w:val="auto"/>
          <w:sz w:val="28"/>
          <w:szCs w:val="24"/>
          <w:highlight w:val="none"/>
        </w:rPr>
      </w:pPr>
    </w:p>
    <w:p w14:paraId="2517BA78">
      <w:pPr>
        <w:tabs>
          <w:tab w:val="left" w:pos="7890"/>
        </w:tabs>
        <w:spacing w:line="380" w:lineRule="exact"/>
        <w:ind w:right="349" w:rightChars="166"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标段名称：                                 标段编号：</w:t>
      </w:r>
    </w:p>
    <w:tbl>
      <w:tblPr>
        <w:tblStyle w:val="27"/>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
        <w:gridCol w:w="1974"/>
        <w:gridCol w:w="1920"/>
        <w:gridCol w:w="934"/>
        <w:gridCol w:w="3225"/>
        <w:gridCol w:w="760"/>
      </w:tblGrid>
      <w:tr w14:paraId="3F7B6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451" w:type="dxa"/>
            <w:tcBorders>
              <w:tl2br w:val="nil"/>
              <w:tr2bl w:val="nil"/>
            </w:tcBorders>
            <w:shd w:val="clear" w:color="auto" w:fill="E0E0E0"/>
            <w:noWrap w:val="0"/>
            <w:vAlign w:val="center"/>
          </w:tcPr>
          <w:p w14:paraId="413A3CC0">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974" w:type="dxa"/>
            <w:tcBorders>
              <w:tl2br w:val="nil"/>
              <w:tr2bl w:val="nil"/>
            </w:tcBorders>
            <w:shd w:val="clear" w:color="auto" w:fill="E0E0E0"/>
            <w:noWrap w:val="0"/>
            <w:vAlign w:val="center"/>
          </w:tcPr>
          <w:p w14:paraId="79C7D188">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采购</w:t>
            </w:r>
            <w:r>
              <w:rPr>
                <w:rFonts w:hint="eastAsia" w:ascii="宋体" w:hAnsi="宋体" w:eastAsia="宋体" w:cs="宋体"/>
                <w:b/>
                <w:color w:val="auto"/>
                <w:sz w:val="22"/>
                <w:szCs w:val="22"/>
                <w:highlight w:val="none"/>
              </w:rPr>
              <w:t>项目（内容）</w:t>
            </w:r>
          </w:p>
        </w:tc>
        <w:tc>
          <w:tcPr>
            <w:tcW w:w="1920" w:type="dxa"/>
            <w:tcBorders>
              <w:tl2br w:val="nil"/>
              <w:tr2bl w:val="nil"/>
            </w:tcBorders>
            <w:shd w:val="clear" w:color="auto" w:fill="E0E0E0"/>
            <w:noWrap w:val="0"/>
            <w:vAlign w:val="center"/>
          </w:tcPr>
          <w:p w14:paraId="0E78B6D3">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综合单价</w:t>
            </w:r>
          </w:p>
          <w:p w14:paraId="0A81846F">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（含</w:t>
            </w:r>
            <w:r>
              <w:rPr>
                <w:rFonts w:hint="eastAsia" w:ascii="宋体" w:hAnsi="宋体" w:eastAsia="宋体" w:cs="宋体"/>
                <w:b/>
                <w:color w:val="auto"/>
                <w:sz w:val="22"/>
                <w:szCs w:val="22"/>
                <w:highlight w:val="none"/>
                <w:lang w:val="en-US" w:eastAsia="zh-CN"/>
              </w:rPr>
              <w:t>送车费</w:t>
            </w:r>
            <w:r>
              <w:rPr>
                <w:rFonts w:hint="eastAsia" w:ascii="宋体" w:hAnsi="宋体" w:eastAsia="宋体" w:cs="宋体"/>
                <w:b/>
                <w:color w:val="auto"/>
                <w:sz w:val="22"/>
                <w:szCs w:val="22"/>
                <w:highlight w:val="none"/>
              </w:rPr>
              <w:t>）</w:t>
            </w:r>
          </w:p>
        </w:tc>
        <w:tc>
          <w:tcPr>
            <w:tcW w:w="934" w:type="dxa"/>
            <w:tcBorders>
              <w:tl2br w:val="nil"/>
              <w:tr2bl w:val="nil"/>
            </w:tcBorders>
            <w:shd w:val="clear" w:color="auto" w:fill="E0E0E0"/>
            <w:noWrap w:val="0"/>
            <w:vAlign w:val="center"/>
          </w:tcPr>
          <w:p w14:paraId="36C990F5">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3225" w:type="dxa"/>
            <w:tcBorders>
              <w:tl2br w:val="nil"/>
              <w:tr2bl w:val="nil"/>
            </w:tcBorders>
            <w:shd w:val="clear" w:color="auto" w:fill="E0E0E0"/>
            <w:noWrap w:val="0"/>
            <w:vAlign w:val="center"/>
          </w:tcPr>
          <w:p w14:paraId="5A41B35E">
            <w:pPr>
              <w:pStyle w:val="38"/>
              <w:spacing w:line="240" w:lineRule="auto"/>
              <w:jc w:val="center"/>
              <w:rPr>
                <w:rFonts w:hint="eastAsia" w:ascii="宋体" w:hAnsi="宋体" w:eastAsia="宋体" w:cs="宋体"/>
                <w:b/>
                <w:color w:val="auto"/>
                <w:sz w:val="22"/>
                <w:szCs w:val="22"/>
                <w:highlight w:val="none"/>
                <w:lang w:val="en-US" w:eastAsia="zh-CN"/>
              </w:rPr>
            </w:pPr>
            <w:r>
              <w:rPr>
                <w:rFonts w:hint="eastAsia" w:hAnsi="宋体" w:cs="宋体"/>
                <w:b/>
                <w:color w:val="auto"/>
                <w:sz w:val="22"/>
                <w:szCs w:val="22"/>
                <w:highlight w:val="none"/>
                <w:lang w:val="en-US" w:eastAsia="zh-CN"/>
              </w:rPr>
              <w:t>合计</w:t>
            </w:r>
          </w:p>
        </w:tc>
        <w:tc>
          <w:tcPr>
            <w:tcW w:w="760" w:type="dxa"/>
            <w:tcBorders>
              <w:tl2br w:val="nil"/>
              <w:tr2bl w:val="nil"/>
            </w:tcBorders>
            <w:shd w:val="clear" w:color="auto" w:fill="E0E0E0"/>
            <w:noWrap w:val="0"/>
            <w:vAlign w:val="center"/>
          </w:tcPr>
          <w:p w14:paraId="73426D8B">
            <w:pPr>
              <w:pStyle w:val="38"/>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216B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2F6709F2">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74" w:type="dxa"/>
            <w:tcBorders>
              <w:tl2br w:val="nil"/>
              <w:tr2bl w:val="nil"/>
            </w:tcBorders>
            <w:noWrap w:val="0"/>
            <w:vAlign w:val="center"/>
          </w:tcPr>
          <w:p w14:paraId="64B1B2A1">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9米18座大型客车</w:t>
            </w:r>
          </w:p>
        </w:tc>
        <w:tc>
          <w:tcPr>
            <w:tcW w:w="1920" w:type="dxa"/>
            <w:tcBorders>
              <w:tl2br w:val="nil"/>
              <w:tr2bl w:val="nil"/>
            </w:tcBorders>
            <w:noWrap w:val="0"/>
            <w:vAlign w:val="center"/>
          </w:tcPr>
          <w:p w14:paraId="1C48A1DE">
            <w:pPr>
              <w:pStyle w:val="38"/>
              <w:spacing w:line="240" w:lineRule="auto"/>
              <w:ind w:left="180"/>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元/辆</w:t>
            </w:r>
          </w:p>
        </w:tc>
        <w:tc>
          <w:tcPr>
            <w:tcW w:w="934" w:type="dxa"/>
            <w:tcBorders>
              <w:tl2br w:val="nil"/>
              <w:tr2bl w:val="nil"/>
            </w:tcBorders>
            <w:noWrap w:val="0"/>
            <w:vAlign w:val="center"/>
          </w:tcPr>
          <w:p w14:paraId="1A134364">
            <w:pPr>
              <w:pStyle w:val="38"/>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1</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辆</w:t>
            </w:r>
          </w:p>
        </w:tc>
        <w:tc>
          <w:tcPr>
            <w:tcW w:w="3225" w:type="dxa"/>
            <w:tcBorders>
              <w:tl2br w:val="nil"/>
              <w:tr2bl w:val="nil"/>
            </w:tcBorders>
            <w:noWrap w:val="0"/>
            <w:vAlign w:val="center"/>
          </w:tcPr>
          <w:p w14:paraId="6364FD52">
            <w:pPr>
              <w:pStyle w:val="38"/>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小写：￥</w:t>
            </w:r>
          </w:p>
        </w:tc>
        <w:tc>
          <w:tcPr>
            <w:tcW w:w="760" w:type="dxa"/>
            <w:tcBorders>
              <w:tl2br w:val="nil"/>
              <w:tr2bl w:val="nil"/>
            </w:tcBorders>
            <w:noWrap w:val="0"/>
            <w:vAlign w:val="center"/>
          </w:tcPr>
          <w:p w14:paraId="47E14B11">
            <w:pPr>
              <w:pStyle w:val="38"/>
              <w:spacing w:line="240" w:lineRule="auto"/>
              <w:jc w:val="center"/>
              <w:rPr>
                <w:rFonts w:hint="eastAsia" w:ascii="宋体" w:hAnsi="宋体" w:eastAsia="宋体" w:cs="宋体"/>
                <w:color w:val="auto"/>
                <w:sz w:val="22"/>
                <w:szCs w:val="22"/>
                <w:highlight w:val="none"/>
              </w:rPr>
            </w:pPr>
          </w:p>
        </w:tc>
      </w:tr>
      <w:tr w14:paraId="3A3A1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22822B88">
            <w:pPr>
              <w:pStyle w:val="38"/>
              <w:spacing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974" w:type="dxa"/>
            <w:tcBorders>
              <w:tl2br w:val="nil"/>
              <w:tr2bl w:val="nil"/>
            </w:tcBorders>
            <w:noWrap w:val="0"/>
            <w:vAlign w:val="center"/>
          </w:tcPr>
          <w:p w14:paraId="5B997AE4">
            <w:pPr>
              <w:pStyle w:val="38"/>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12米24座大型客车</w:t>
            </w:r>
          </w:p>
        </w:tc>
        <w:tc>
          <w:tcPr>
            <w:tcW w:w="1920" w:type="dxa"/>
            <w:tcBorders>
              <w:tl2br w:val="nil"/>
              <w:tr2bl w:val="nil"/>
            </w:tcBorders>
            <w:shd w:val="clear" w:color="auto" w:fill="auto"/>
            <w:noWrap w:val="0"/>
            <w:vAlign w:val="center"/>
          </w:tcPr>
          <w:p w14:paraId="4578174D">
            <w:pPr>
              <w:pStyle w:val="38"/>
              <w:spacing w:line="240" w:lineRule="auto"/>
              <w:ind w:left="180" w:leftChars="0"/>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元/辆</w:t>
            </w:r>
          </w:p>
        </w:tc>
        <w:tc>
          <w:tcPr>
            <w:tcW w:w="934" w:type="dxa"/>
            <w:tcBorders>
              <w:tl2br w:val="nil"/>
              <w:tr2bl w:val="nil"/>
            </w:tcBorders>
            <w:shd w:val="clear" w:color="auto" w:fill="auto"/>
            <w:noWrap w:val="0"/>
            <w:vAlign w:val="center"/>
          </w:tcPr>
          <w:p w14:paraId="09F59F5A">
            <w:pPr>
              <w:pStyle w:val="38"/>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1</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辆</w:t>
            </w:r>
          </w:p>
        </w:tc>
        <w:tc>
          <w:tcPr>
            <w:tcW w:w="3225" w:type="dxa"/>
            <w:tcBorders>
              <w:tl2br w:val="nil"/>
              <w:tr2bl w:val="nil"/>
            </w:tcBorders>
            <w:shd w:val="clear" w:color="auto" w:fill="auto"/>
            <w:noWrap w:val="0"/>
            <w:vAlign w:val="center"/>
          </w:tcPr>
          <w:p w14:paraId="24879B59">
            <w:pPr>
              <w:pStyle w:val="38"/>
              <w:spacing w:line="24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2"/>
                <w:sz w:val="22"/>
                <w:szCs w:val="22"/>
                <w:highlight w:val="none"/>
              </w:rPr>
              <w:t>小写：￥</w:t>
            </w:r>
          </w:p>
        </w:tc>
        <w:tc>
          <w:tcPr>
            <w:tcW w:w="760" w:type="dxa"/>
            <w:tcBorders>
              <w:tl2br w:val="nil"/>
              <w:tr2bl w:val="nil"/>
            </w:tcBorders>
            <w:noWrap w:val="0"/>
            <w:vAlign w:val="center"/>
          </w:tcPr>
          <w:p w14:paraId="441B768A">
            <w:pPr>
              <w:pStyle w:val="38"/>
              <w:spacing w:line="240" w:lineRule="auto"/>
              <w:jc w:val="center"/>
              <w:rPr>
                <w:rFonts w:hint="eastAsia" w:ascii="宋体" w:hAnsi="宋体" w:eastAsia="宋体" w:cs="宋体"/>
                <w:color w:val="auto"/>
                <w:sz w:val="22"/>
                <w:szCs w:val="22"/>
                <w:highlight w:val="none"/>
              </w:rPr>
            </w:pPr>
          </w:p>
        </w:tc>
      </w:tr>
      <w:tr w14:paraId="4133A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451" w:type="dxa"/>
            <w:tcBorders>
              <w:tl2br w:val="nil"/>
              <w:tr2bl w:val="nil"/>
            </w:tcBorders>
            <w:noWrap w:val="0"/>
            <w:vAlign w:val="center"/>
          </w:tcPr>
          <w:p w14:paraId="087B2C3D">
            <w:pPr>
              <w:pStyle w:val="38"/>
              <w:spacing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828" w:type="dxa"/>
            <w:gridSpan w:val="3"/>
            <w:tcBorders>
              <w:tl2br w:val="nil"/>
              <w:tr2bl w:val="nil"/>
            </w:tcBorders>
            <w:noWrap w:val="0"/>
            <w:vAlign w:val="center"/>
          </w:tcPr>
          <w:p w14:paraId="1E3D6B49">
            <w:pPr>
              <w:pStyle w:val="38"/>
              <w:spacing w:line="240" w:lineRule="auto"/>
              <w:jc w:val="center"/>
              <w:rPr>
                <w:rFonts w:hint="eastAsia" w:ascii="宋体" w:hAnsi="宋体" w:eastAsia="宋体" w:cs="宋体"/>
                <w:color w:val="auto"/>
                <w:sz w:val="22"/>
                <w:szCs w:val="22"/>
                <w:highlight w:val="none"/>
                <w:u w:val="single"/>
              </w:rPr>
            </w:pPr>
            <w:r>
              <w:rPr>
                <w:rFonts w:hint="eastAsia" w:ascii="宋体" w:hAnsi="宋体" w:eastAsia="宋体" w:cs="宋体"/>
                <w:b/>
                <w:bCs/>
                <w:color w:val="auto"/>
                <w:sz w:val="22"/>
                <w:szCs w:val="22"/>
                <w:highlight w:val="none"/>
                <w:lang w:val="en-US" w:eastAsia="zh-CN"/>
              </w:rPr>
              <w:t>标段</w:t>
            </w:r>
            <w:r>
              <w:rPr>
                <w:rFonts w:hint="eastAsia"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投标总报价</w:t>
            </w:r>
          </w:p>
        </w:tc>
        <w:tc>
          <w:tcPr>
            <w:tcW w:w="3225" w:type="dxa"/>
            <w:tcBorders>
              <w:tl2br w:val="nil"/>
              <w:tr2bl w:val="nil"/>
            </w:tcBorders>
            <w:shd w:val="clear" w:color="auto" w:fill="auto"/>
            <w:noWrap w:val="0"/>
            <w:vAlign w:val="center"/>
          </w:tcPr>
          <w:p w14:paraId="0F432BCC">
            <w:pPr>
              <w:pStyle w:val="38"/>
              <w:spacing w:line="240" w:lineRule="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小写：￥</w:t>
            </w:r>
          </w:p>
          <w:p w14:paraId="3C7C727C">
            <w:pPr>
              <w:pStyle w:val="38"/>
              <w:spacing w:line="24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2"/>
                <w:sz w:val="22"/>
                <w:szCs w:val="22"/>
                <w:highlight w:val="none"/>
              </w:rPr>
              <w:t>大写：</w:t>
            </w:r>
          </w:p>
        </w:tc>
        <w:tc>
          <w:tcPr>
            <w:tcW w:w="760" w:type="dxa"/>
            <w:tcBorders>
              <w:tl2br w:val="nil"/>
              <w:tr2bl w:val="nil"/>
            </w:tcBorders>
            <w:noWrap w:val="0"/>
            <w:vAlign w:val="center"/>
          </w:tcPr>
          <w:p w14:paraId="344AECA3">
            <w:pPr>
              <w:pStyle w:val="38"/>
              <w:spacing w:line="240" w:lineRule="auto"/>
              <w:jc w:val="center"/>
              <w:rPr>
                <w:rFonts w:hint="eastAsia" w:ascii="宋体" w:hAnsi="宋体" w:eastAsia="宋体" w:cs="宋体"/>
                <w:color w:val="auto"/>
                <w:sz w:val="22"/>
                <w:szCs w:val="22"/>
                <w:highlight w:val="none"/>
              </w:rPr>
            </w:pPr>
          </w:p>
        </w:tc>
      </w:tr>
    </w:tbl>
    <w:p w14:paraId="05A7F175">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说明：</w:t>
      </w:r>
    </w:p>
    <w:p w14:paraId="1525ECD3">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本标段</w:t>
      </w:r>
      <w:r>
        <w:rPr>
          <w:rFonts w:hint="eastAsia" w:ascii="宋体" w:hAnsi="宋体" w:eastAsia="宋体" w:cs="宋体"/>
          <w:color w:val="auto"/>
          <w:sz w:val="22"/>
          <w:szCs w:val="24"/>
          <w:highlight w:val="none"/>
        </w:rPr>
        <w:t>投标报价包含的内容详见投标人须知第12条规定。</w:t>
      </w:r>
    </w:p>
    <w:p w14:paraId="13E88CD3">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2、此栏内</w:t>
      </w:r>
      <w:r>
        <w:rPr>
          <w:rFonts w:hint="eastAsia" w:ascii="宋体" w:hAnsi="宋体" w:eastAsia="宋体" w:cs="宋体"/>
          <w:color w:val="auto"/>
          <w:sz w:val="22"/>
          <w:szCs w:val="24"/>
          <w:highlight w:val="none"/>
          <w:lang w:val="en-US" w:eastAsia="zh-CN"/>
        </w:rPr>
        <w:t>标段4</w:t>
      </w:r>
      <w:r>
        <w:rPr>
          <w:rFonts w:hint="eastAsia" w:ascii="宋体" w:hAnsi="宋体" w:eastAsia="宋体" w:cs="宋体"/>
          <w:color w:val="auto"/>
          <w:sz w:val="22"/>
          <w:szCs w:val="24"/>
          <w:highlight w:val="none"/>
        </w:rPr>
        <w:t>投标总报价应与附件</w:t>
      </w:r>
      <w:r>
        <w:rPr>
          <w:rFonts w:hint="eastAsia" w:ascii="宋体" w:hAnsi="宋体" w:eastAsia="宋体" w:cs="宋体"/>
          <w:color w:val="auto"/>
          <w:sz w:val="22"/>
          <w:szCs w:val="24"/>
          <w:highlight w:val="none"/>
          <w:lang w:val="en-US" w:eastAsia="zh-CN"/>
        </w:rPr>
        <w:t>十二</w:t>
      </w:r>
      <w:r>
        <w:rPr>
          <w:rFonts w:hint="eastAsia" w:ascii="宋体" w:hAnsi="宋体" w:eastAsia="宋体" w:cs="宋体"/>
          <w:color w:val="auto"/>
          <w:sz w:val="22"/>
          <w:szCs w:val="24"/>
          <w:highlight w:val="none"/>
        </w:rPr>
        <w:t>“投标分项报价表”中</w:t>
      </w:r>
      <w:r>
        <w:rPr>
          <w:rFonts w:hint="eastAsia" w:ascii="宋体" w:hAnsi="宋体" w:eastAsia="宋体" w:cs="宋体"/>
          <w:color w:val="auto"/>
          <w:sz w:val="22"/>
          <w:szCs w:val="24"/>
          <w:highlight w:val="none"/>
          <w:lang w:val="en-US" w:eastAsia="zh-CN"/>
        </w:rPr>
        <w:t>标段4合计</w:t>
      </w:r>
      <w:r>
        <w:rPr>
          <w:rFonts w:hint="eastAsia" w:ascii="宋体" w:hAnsi="宋体" w:eastAsia="宋体" w:cs="宋体"/>
          <w:color w:val="auto"/>
          <w:sz w:val="22"/>
          <w:szCs w:val="24"/>
          <w:highlight w:val="none"/>
        </w:rPr>
        <w:t>总计价相一致。</w:t>
      </w:r>
    </w:p>
    <w:p w14:paraId="2C08C338">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3、▲不提供此表格将被视为没有满足采购文件的实质性要求</w:t>
      </w:r>
      <w:r>
        <w:rPr>
          <w:rFonts w:hint="eastAsia" w:ascii="宋体" w:hAnsi="宋体" w:eastAsia="宋体" w:cs="宋体"/>
          <w:color w:val="auto"/>
          <w:sz w:val="22"/>
          <w:szCs w:val="24"/>
          <w:highlight w:val="none"/>
        </w:rPr>
        <w:t>。</w:t>
      </w:r>
    </w:p>
    <w:p w14:paraId="0D423C90">
      <w:pPr>
        <w:spacing w:after="120"/>
        <w:jc w:val="left"/>
        <w:textAlignment w:val="baseline"/>
        <w:rPr>
          <w:rFonts w:hint="eastAsia" w:ascii="宋体" w:hAnsi="宋体" w:eastAsia="宋体" w:cs="宋体"/>
          <w:color w:val="auto"/>
          <w:szCs w:val="24"/>
          <w:highlight w:val="none"/>
        </w:rPr>
      </w:pPr>
      <w:r>
        <w:rPr>
          <w:rFonts w:hint="eastAsia" w:ascii="宋体" w:hAnsi="宋体" w:eastAsia="宋体" w:cs="宋体"/>
          <w:color w:val="auto"/>
          <w:sz w:val="22"/>
          <w:szCs w:val="24"/>
          <w:highlight w:val="none"/>
          <w:u w:val="single"/>
        </w:rPr>
        <w:t>4、▲以上报价不得出现在技术标中</w:t>
      </w:r>
      <w:r>
        <w:rPr>
          <w:rFonts w:hint="eastAsia" w:ascii="宋体" w:hAnsi="宋体" w:eastAsia="宋体" w:cs="宋体"/>
          <w:color w:val="auto"/>
          <w:sz w:val="22"/>
          <w:szCs w:val="24"/>
          <w:highlight w:val="none"/>
        </w:rPr>
        <w:t>。</w:t>
      </w:r>
    </w:p>
    <w:p w14:paraId="4E2AB1CB">
      <w:pPr>
        <w:spacing w:line="380" w:lineRule="exact"/>
        <w:rPr>
          <w:rFonts w:hint="eastAsia" w:ascii="宋体" w:hAnsi="宋体" w:eastAsia="宋体" w:cs="宋体"/>
          <w:b/>
          <w:bCs/>
          <w:color w:val="auto"/>
          <w:sz w:val="22"/>
          <w:highlight w:val="none"/>
          <w:u w:val="single"/>
        </w:rPr>
      </w:pPr>
    </w:p>
    <w:p w14:paraId="34A2E098">
      <w:pPr>
        <w:spacing w:line="380" w:lineRule="exact"/>
        <w:rPr>
          <w:rFonts w:hint="eastAsia" w:ascii="宋体" w:hAnsi="宋体" w:eastAsia="宋体" w:cs="宋体"/>
          <w:color w:val="auto"/>
          <w:sz w:val="22"/>
          <w:szCs w:val="24"/>
          <w:highlight w:val="none"/>
        </w:rPr>
      </w:pPr>
    </w:p>
    <w:p w14:paraId="3C65CAFC">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20DE2F4B">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65E2BC7A">
      <w:pPr>
        <w:pStyle w:val="3"/>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0EB4E3F7">
      <w:pPr>
        <w:rPr>
          <w:rFonts w:hint="eastAsia" w:ascii="宋体" w:hAnsi="宋体" w:eastAsia="宋体" w:cs="宋体"/>
          <w:color w:val="auto"/>
          <w:sz w:val="22"/>
          <w:highlight w:val="none"/>
        </w:rPr>
      </w:pPr>
    </w:p>
    <w:p w14:paraId="2E9BC9E8">
      <w:pP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br w:type="page"/>
      </w:r>
    </w:p>
    <w:p w14:paraId="7C234D43">
      <w:pPr>
        <w:spacing w:line="380" w:lineRule="exact"/>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rPr>
        <w:t>附件</w:t>
      </w:r>
      <w:r>
        <w:rPr>
          <w:rFonts w:hint="eastAsia" w:ascii="宋体" w:hAnsi="宋体" w:eastAsia="宋体" w:cs="宋体"/>
          <w:b/>
          <w:bCs/>
          <w:color w:val="auto"/>
          <w:sz w:val="22"/>
          <w:highlight w:val="none"/>
          <w:lang w:val="en-US" w:eastAsia="zh-CN"/>
        </w:rPr>
        <w:t>十二</w:t>
      </w:r>
    </w:p>
    <w:p w14:paraId="592A1719">
      <w:pPr>
        <w:spacing w:line="460" w:lineRule="exact"/>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b/>
          <w:bCs/>
          <w:color w:val="auto"/>
          <w:sz w:val="28"/>
          <w:szCs w:val="28"/>
          <w:highlight w:val="none"/>
        </w:rPr>
        <w:t>投标分项报价表</w:t>
      </w:r>
      <w:r>
        <w:rPr>
          <w:rFonts w:hint="eastAsia" w:ascii="宋体" w:hAnsi="宋体" w:eastAsia="宋体" w:cs="宋体"/>
          <w:b/>
          <w:bCs/>
          <w:i/>
          <w:iCs/>
          <w:snapToGrid w:val="0"/>
          <w:color w:val="auto"/>
          <w:kern w:val="0"/>
          <w:sz w:val="28"/>
          <w:szCs w:val="28"/>
          <w:highlight w:val="none"/>
          <w:u w:val="single"/>
          <w:lang w:val="en-US" w:eastAsia="zh-CN" w:bidi="ar-SA"/>
        </w:rPr>
        <w:t>（标段1--标段4通用，按标段提供）</w:t>
      </w:r>
    </w:p>
    <w:p w14:paraId="243C5761">
      <w:pPr>
        <w:spacing w:line="380" w:lineRule="exact"/>
        <w:ind w:firstLine="331" w:firstLineChars="150"/>
        <w:rPr>
          <w:rFonts w:hint="eastAsia" w:ascii="宋体" w:hAnsi="宋体" w:eastAsia="宋体" w:cs="宋体"/>
          <w:b/>
          <w:bCs/>
          <w:color w:val="auto"/>
          <w:sz w:val="22"/>
          <w:highlight w:val="none"/>
        </w:rPr>
      </w:pPr>
      <w:bookmarkStart w:id="196" w:name="_Toc249758721"/>
      <w:bookmarkStart w:id="197" w:name="_Toc262049425"/>
      <w:bookmarkStart w:id="198" w:name="_Toc249758871"/>
      <w:bookmarkStart w:id="199" w:name="_Toc448846626"/>
      <w:bookmarkStart w:id="200" w:name="_Toc262105510"/>
    </w:p>
    <w:p w14:paraId="3D599665">
      <w:pPr>
        <w:spacing w:line="380" w:lineRule="exact"/>
        <w:ind w:firstLine="331" w:firstLineChars="15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rPr>
        <w:t xml:space="preserve">名称： </w:t>
      </w:r>
      <w:r>
        <w:rPr>
          <w:rFonts w:hint="eastAsia" w:ascii="宋体" w:hAnsi="宋体" w:eastAsia="宋体" w:cs="宋体"/>
          <w:color w:val="auto"/>
          <w:sz w:val="22"/>
          <w:highlight w:val="none"/>
        </w:rPr>
        <w:t xml:space="preserve">                              </w:t>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rPr>
        <w:t>编号：</w:t>
      </w:r>
    </w:p>
    <w:tbl>
      <w:tblPr>
        <w:tblStyle w:val="27"/>
        <w:tblW w:w="8836"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61"/>
        <w:gridCol w:w="1266"/>
        <w:gridCol w:w="1791"/>
        <w:gridCol w:w="1072"/>
        <w:gridCol w:w="1612"/>
        <w:gridCol w:w="1255"/>
        <w:gridCol w:w="1279"/>
      </w:tblGrid>
      <w:tr w14:paraId="6E6862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shd w:val="clear" w:color="auto" w:fill="D9D9D9"/>
            <w:noWrap w:val="0"/>
            <w:vAlign w:val="center"/>
          </w:tcPr>
          <w:p w14:paraId="45B1FD63">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序号</w:t>
            </w:r>
          </w:p>
        </w:tc>
        <w:tc>
          <w:tcPr>
            <w:tcW w:w="1266" w:type="dxa"/>
            <w:shd w:val="clear" w:color="auto" w:fill="D9D9D9"/>
            <w:noWrap w:val="0"/>
            <w:vAlign w:val="center"/>
          </w:tcPr>
          <w:p w14:paraId="7AE53236">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名称</w:t>
            </w:r>
          </w:p>
        </w:tc>
        <w:tc>
          <w:tcPr>
            <w:tcW w:w="1791" w:type="dxa"/>
            <w:shd w:val="clear" w:color="auto" w:fill="D9D9D9"/>
            <w:noWrap w:val="0"/>
            <w:vAlign w:val="center"/>
          </w:tcPr>
          <w:p w14:paraId="71921348">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型号和规格（如有）</w:t>
            </w:r>
          </w:p>
        </w:tc>
        <w:tc>
          <w:tcPr>
            <w:tcW w:w="1072" w:type="dxa"/>
            <w:shd w:val="clear" w:color="auto" w:fill="D9D9D9"/>
            <w:noWrap w:val="0"/>
            <w:vAlign w:val="center"/>
          </w:tcPr>
          <w:p w14:paraId="6D669B59">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数量</w:t>
            </w:r>
          </w:p>
        </w:tc>
        <w:tc>
          <w:tcPr>
            <w:tcW w:w="1612" w:type="dxa"/>
            <w:shd w:val="clear" w:color="auto" w:fill="D9D9D9"/>
            <w:noWrap w:val="0"/>
            <w:vAlign w:val="center"/>
          </w:tcPr>
          <w:p w14:paraId="4DBFA8FD">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原产地</w:t>
            </w:r>
          </w:p>
          <w:p w14:paraId="3D38E696">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和制造商</w:t>
            </w:r>
          </w:p>
          <w:p w14:paraId="367E6125">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（如有）</w:t>
            </w:r>
          </w:p>
        </w:tc>
        <w:tc>
          <w:tcPr>
            <w:tcW w:w="1255" w:type="dxa"/>
            <w:shd w:val="clear" w:color="auto" w:fill="D9D9D9"/>
            <w:noWrap w:val="0"/>
            <w:vAlign w:val="center"/>
          </w:tcPr>
          <w:p w14:paraId="3087D415">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单价（元）</w:t>
            </w:r>
          </w:p>
        </w:tc>
        <w:tc>
          <w:tcPr>
            <w:tcW w:w="1279" w:type="dxa"/>
            <w:shd w:val="clear" w:color="auto" w:fill="D9D9D9"/>
            <w:noWrap w:val="0"/>
            <w:vAlign w:val="center"/>
          </w:tcPr>
          <w:p w14:paraId="2A62D690">
            <w:pPr>
              <w:jc w:val="center"/>
              <w:rPr>
                <w:rFonts w:hint="eastAsia" w:ascii="宋体" w:hAnsi="宋体" w:eastAsia="宋体" w:cs="宋体"/>
                <w:caps/>
                <w:color w:val="000000"/>
                <w:szCs w:val="21"/>
                <w:highlight w:val="none"/>
              </w:rPr>
            </w:pPr>
            <w:r>
              <w:rPr>
                <w:rFonts w:hint="eastAsia" w:ascii="宋体" w:hAnsi="宋体" w:eastAsia="宋体" w:cs="宋体"/>
                <w:caps/>
                <w:color w:val="000000"/>
                <w:szCs w:val="21"/>
                <w:highlight w:val="none"/>
              </w:rPr>
              <w:t>合价（元）</w:t>
            </w:r>
          </w:p>
        </w:tc>
      </w:tr>
      <w:tr w14:paraId="54329BE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561" w:type="dxa"/>
            <w:vMerge w:val="restart"/>
            <w:noWrap w:val="0"/>
            <w:vAlign w:val="center"/>
          </w:tcPr>
          <w:p w14:paraId="57C3FA4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66" w:type="dxa"/>
            <w:vMerge w:val="restart"/>
            <w:noWrap w:val="0"/>
            <w:vAlign w:val="center"/>
          </w:tcPr>
          <w:p w14:paraId="757C828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w:t>
            </w:r>
            <w:r>
              <w:rPr>
                <w:rFonts w:hint="eastAsia" w:ascii="宋体" w:hAnsi="宋体" w:eastAsia="宋体" w:cs="宋体"/>
                <w:color w:val="000000"/>
                <w:szCs w:val="21"/>
                <w:highlight w:val="none"/>
                <w:lang w:val="en-US" w:eastAsia="zh-CN"/>
              </w:rPr>
              <w:t>货物（根据供货清单详细分项列出）、配套设备及材料(含税)</w:t>
            </w:r>
          </w:p>
        </w:tc>
        <w:tc>
          <w:tcPr>
            <w:tcW w:w="1791" w:type="dxa"/>
            <w:noWrap w:val="0"/>
            <w:vAlign w:val="center"/>
          </w:tcPr>
          <w:p w14:paraId="261FFA2C">
            <w:pPr>
              <w:jc w:val="center"/>
              <w:rPr>
                <w:rFonts w:hint="eastAsia" w:ascii="宋体" w:hAnsi="宋体" w:eastAsia="宋体" w:cs="宋体"/>
                <w:color w:val="000000"/>
                <w:szCs w:val="21"/>
                <w:highlight w:val="none"/>
              </w:rPr>
            </w:pPr>
          </w:p>
        </w:tc>
        <w:tc>
          <w:tcPr>
            <w:tcW w:w="1072" w:type="dxa"/>
            <w:noWrap w:val="0"/>
            <w:vAlign w:val="center"/>
          </w:tcPr>
          <w:p w14:paraId="00DA1ED6">
            <w:pPr>
              <w:jc w:val="center"/>
              <w:rPr>
                <w:rFonts w:hint="eastAsia" w:ascii="宋体" w:hAnsi="宋体" w:eastAsia="宋体" w:cs="宋体"/>
                <w:color w:val="000000"/>
                <w:szCs w:val="21"/>
                <w:highlight w:val="none"/>
              </w:rPr>
            </w:pPr>
          </w:p>
        </w:tc>
        <w:tc>
          <w:tcPr>
            <w:tcW w:w="1612" w:type="dxa"/>
            <w:noWrap w:val="0"/>
            <w:vAlign w:val="center"/>
          </w:tcPr>
          <w:p w14:paraId="144D2C2D">
            <w:pPr>
              <w:jc w:val="center"/>
              <w:rPr>
                <w:rFonts w:hint="eastAsia" w:ascii="宋体" w:hAnsi="宋体" w:eastAsia="宋体" w:cs="宋体"/>
                <w:color w:val="000000"/>
                <w:szCs w:val="21"/>
                <w:highlight w:val="none"/>
              </w:rPr>
            </w:pPr>
          </w:p>
        </w:tc>
        <w:tc>
          <w:tcPr>
            <w:tcW w:w="1255" w:type="dxa"/>
            <w:noWrap w:val="0"/>
            <w:vAlign w:val="center"/>
          </w:tcPr>
          <w:p w14:paraId="0A6C4BAE">
            <w:pPr>
              <w:jc w:val="center"/>
              <w:rPr>
                <w:rFonts w:hint="eastAsia" w:ascii="宋体" w:hAnsi="宋体" w:eastAsia="宋体" w:cs="宋体"/>
                <w:color w:val="000000"/>
                <w:szCs w:val="21"/>
                <w:highlight w:val="none"/>
              </w:rPr>
            </w:pPr>
          </w:p>
        </w:tc>
        <w:tc>
          <w:tcPr>
            <w:tcW w:w="1279" w:type="dxa"/>
            <w:noWrap w:val="0"/>
            <w:vAlign w:val="center"/>
          </w:tcPr>
          <w:p w14:paraId="0B531CD5">
            <w:pPr>
              <w:jc w:val="center"/>
              <w:rPr>
                <w:rFonts w:hint="eastAsia" w:ascii="宋体" w:hAnsi="宋体" w:eastAsia="宋体" w:cs="宋体"/>
                <w:color w:val="000000"/>
                <w:szCs w:val="21"/>
                <w:highlight w:val="none"/>
              </w:rPr>
            </w:pPr>
          </w:p>
        </w:tc>
      </w:tr>
      <w:tr w14:paraId="4CD1238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561" w:type="dxa"/>
            <w:vMerge w:val="continue"/>
            <w:noWrap w:val="0"/>
            <w:vAlign w:val="center"/>
          </w:tcPr>
          <w:p w14:paraId="43E9C9A3">
            <w:pPr>
              <w:jc w:val="center"/>
              <w:rPr>
                <w:rFonts w:hint="eastAsia" w:ascii="宋体" w:hAnsi="宋体" w:eastAsia="宋体" w:cs="宋体"/>
                <w:color w:val="000000"/>
                <w:szCs w:val="21"/>
                <w:highlight w:val="none"/>
              </w:rPr>
            </w:pPr>
          </w:p>
        </w:tc>
        <w:tc>
          <w:tcPr>
            <w:tcW w:w="1266" w:type="dxa"/>
            <w:vMerge w:val="continue"/>
            <w:noWrap w:val="0"/>
            <w:vAlign w:val="center"/>
          </w:tcPr>
          <w:p w14:paraId="5CC25D50">
            <w:pPr>
              <w:jc w:val="center"/>
              <w:rPr>
                <w:rFonts w:hint="eastAsia" w:ascii="宋体" w:hAnsi="宋体" w:eastAsia="宋体" w:cs="宋体"/>
                <w:color w:val="000000"/>
                <w:szCs w:val="21"/>
                <w:highlight w:val="none"/>
              </w:rPr>
            </w:pPr>
          </w:p>
        </w:tc>
        <w:tc>
          <w:tcPr>
            <w:tcW w:w="1791" w:type="dxa"/>
            <w:noWrap w:val="0"/>
            <w:vAlign w:val="center"/>
          </w:tcPr>
          <w:p w14:paraId="429CD5C0">
            <w:pPr>
              <w:jc w:val="center"/>
              <w:rPr>
                <w:rFonts w:hint="eastAsia" w:ascii="宋体" w:hAnsi="宋体" w:eastAsia="宋体" w:cs="宋体"/>
                <w:color w:val="000000"/>
                <w:szCs w:val="21"/>
                <w:highlight w:val="none"/>
              </w:rPr>
            </w:pPr>
          </w:p>
        </w:tc>
        <w:tc>
          <w:tcPr>
            <w:tcW w:w="1072" w:type="dxa"/>
            <w:noWrap w:val="0"/>
            <w:vAlign w:val="center"/>
          </w:tcPr>
          <w:p w14:paraId="6BB48371">
            <w:pPr>
              <w:jc w:val="center"/>
              <w:rPr>
                <w:rFonts w:hint="eastAsia" w:ascii="宋体" w:hAnsi="宋体" w:eastAsia="宋体" w:cs="宋体"/>
                <w:color w:val="000000"/>
                <w:szCs w:val="21"/>
                <w:highlight w:val="none"/>
              </w:rPr>
            </w:pPr>
          </w:p>
        </w:tc>
        <w:tc>
          <w:tcPr>
            <w:tcW w:w="1612" w:type="dxa"/>
            <w:noWrap w:val="0"/>
            <w:vAlign w:val="center"/>
          </w:tcPr>
          <w:p w14:paraId="5073CB9E">
            <w:pPr>
              <w:jc w:val="center"/>
              <w:rPr>
                <w:rFonts w:hint="eastAsia" w:ascii="宋体" w:hAnsi="宋体" w:eastAsia="宋体" w:cs="宋体"/>
                <w:color w:val="000000"/>
                <w:szCs w:val="21"/>
                <w:highlight w:val="none"/>
              </w:rPr>
            </w:pPr>
          </w:p>
        </w:tc>
        <w:tc>
          <w:tcPr>
            <w:tcW w:w="1255" w:type="dxa"/>
            <w:noWrap w:val="0"/>
            <w:vAlign w:val="center"/>
          </w:tcPr>
          <w:p w14:paraId="1B793208">
            <w:pPr>
              <w:jc w:val="center"/>
              <w:rPr>
                <w:rFonts w:hint="eastAsia" w:ascii="宋体" w:hAnsi="宋体" w:eastAsia="宋体" w:cs="宋体"/>
                <w:color w:val="000000"/>
                <w:szCs w:val="21"/>
                <w:highlight w:val="none"/>
              </w:rPr>
            </w:pPr>
          </w:p>
        </w:tc>
        <w:tc>
          <w:tcPr>
            <w:tcW w:w="1279" w:type="dxa"/>
            <w:noWrap w:val="0"/>
            <w:vAlign w:val="center"/>
          </w:tcPr>
          <w:p w14:paraId="616A855E">
            <w:pPr>
              <w:jc w:val="center"/>
              <w:rPr>
                <w:rFonts w:hint="eastAsia" w:ascii="宋体" w:hAnsi="宋体" w:eastAsia="宋体" w:cs="宋体"/>
                <w:color w:val="000000"/>
                <w:szCs w:val="21"/>
                <w:highlight w:val="none"/>
              </w:rPr>
            </w:pPr>
          </w:p>
        </w:tc>
      </w:tr>
      <w:tr w14:paraId="74107DC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vMerge w:val="restart"/>
            <w:noWrap w:val="0"/>
            <w:vAlign w:val="center"/>
          </w:tcPr>
          <w:p w14:paraId="07114E6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66" w:type="dxa"/>
            <w:vMerge w:val="restart"/>
            <w:noWrap w:val="0"/>
            <w:vAlign w:val="center"/>
          </w:tcPr>
          <w:p w14:paraId="2FBAC23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质保期内备品备件</w:t>
            </w:r>
          </w:p>
        </w:tc>
        <w:tc>
          <w:tcPr>
            <w:tcW w:w="1791" w:type="dxa"/>
            <w:noWrap w:val="0"/>
            <w:vAlign w:val="center"/>
          </w:tcPr>
          <w:p w14:paraId="5C35AC66">
            <w:pPr>
              <w:jc w:val="center"/>
              <w:rPr>
                <w:rFonts w:hint="eastAsia" w:ascii="宋体" w:hAnsi="宋体" w:eastAsia="宋体" w:cs="宋体"/>
                <w:color w:val="000000"/>
                <w:szCs w:val="21"/>
                <w:highlight w:val="none"/>
              </w:rPr>
            </w:pPr>
          </w:p>
        </w:tc>
        <w:tc>
          <w:tcPr>
            <w:tcW w:w="1072" w:type="dxa"/>
            <w:noWrap w:val="0"/>
            <w:vAlign w:val="center"/>
          </w:tcPr>
          <w:p w14:paraId="18AD610D">
            <w:pPr>
              <w:jc w:val="center"/>
              <w:rPr>
                <w:rFonts w:hint="eastAsia" w:ascii="宋体" w:hAnsi="宋体" w:eastAsia="宋体" w:cs="宋体"/>
                <w:color w:val="000000"/>
                <w:szCs w:val="21"/>
                <w:highlight w:val="none"/>
              </w:rPr>
            </w:pPr>
          </w:p>
        </w:tc>
        <w:tc>
          <w:tcPr>
            <w:tcW w:w="1612" w:type="dxa"/>
            <w:noWrap w:val="0"/>
            <w:vAlign w:val="center"/>
          </w:tcPr>
          <w:p w14:paraId="30F261C7">
            <w:pPr>
              <w:jc w:val="center"/>
              <w:rPr>
                <w:rFonts w:hint="eastAsia" w:ascii="宋体" w:hAnsi="宋体" w:eastAsia="宋体" w:cs="宋体"/>
                <w:color w:val="000000"/>
                <w:szCs w:val="21"/>
                <w:highlight w:val="none"/>
              </w:rPr>
            </w:pPr>
          </w:p>
        </w:tc>
        <w:tc>
          <w:tcPr>
            <w:tcW w:w="1255" w:type="dxa"/>
            <w:noWrap w:val="0"/>
            <w:vAlign w:val="center"/>
          </w:tcPr>
          <w:p w14:paraId="664AAF21">
            <w:pPr>
              <w:jc w:val="center"/>
              <w:rPr>
                <w:rFonts w:hint="eastAsia" w:ascii="宋体" w:hAnsi="宋体" w:eastAsia="宋体" w:cs="宋体"/>
                <w:color w:val="000000"/>
                <w:szCs w:val="21"/>
                <w:highlight w:val="none"/>
              </w:rPr>
            </w:pPr>
          </w:p>
        </w:tc>
        <w:tc>
          <w:tcPr>
            <w:tcW w:w="1279" w:type="dxa"/>
            <w:noWrap w:val="0"/>
            <w:vAlign w:val="center"/>
          </w:tcPr>
          <w:p w14:paraId="0C252323">
            <w:pPr>
              <w:jc w:val="center"/>
              <w:rPr>
                <w:rFonts w:hint="eastAsia" w:ascii="宋体" w:hAnsi="宋体" w:eastAsia="宋体" w:cs="宋体"/>
                <w:color w:val="000000"/>
                <w:szCs w:val="21"/>
                <w:highlight w:val="none"/>
              </w:rPr>
            </w:pPr>
          </w:p>
        </w:tc>
      </w:tr>
      <w:tr w14:paraId="62B433F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vMerge w:val="continue"/>
            <w:noWrap w:val="0"/>
            <w:vAlign w:val="center"/>
          </w:tcPr>
          <w:p w14:paraId="77C433C8">
            <w:pPr>
              <w:jc w:val="center"/>
              <w:rPr>
                <w:rFonts w:hint="eastAsia" w:ascii="宋体" w:hAnsi="宋体" w:eastAsia="宋体" w:cs="宋体"/>
                <w:color w:val="000000"/>
                <w:szCs w:val="21"/>
                <w:highlight w:val="none"/>
              </w:rPr>
            </w:pPr>
          </w:p>
        </w:tc>
        <w:tc>
          <w:tcPr>
            <w:tcW w:w="1266" w:type="dxa"/>
            <w:vMerge w:val="continue"/>
            <w:noWrap w:val="0"/>
            <w:vAlign w:val="center"/>
          </w:tcPr>
          <w:p w14:paraId="75DB4192">
            <w:pPr>
              <w:jc w:val="center"/>
              <w:rPr>
                <w:rFonts w:hint="eastAsia" w:ascii="宋体" w:hAnsi="宋体" w:eastAsia="宋体" w:cs="宋体"/>
                <w:color w:val="000000"/>
                <w:szCs w:val="21"/>
                <w:highlight w:val="none"/>
              </w:rPr>
            </w:pPr>
          </w:p>
        </w:tc>
        <w:tc>
          <w:tcPr>
            <w:tcW w:w="1791" w:type="dxa"/>
            <w:noWrap w:val="0"/>
            <w:vAlign w:val="center"/>
          </w:tcPr>
          <w:p w14:paraId="121315CA">
            <w:pPr>
              <w:jc w:val="center"/>
              <w:rPr>
                <w:rFonts w:hint="eastAsia" w:ascii="宋体" w:hAnsi="宋体" w:eastAsia="宋体" w:cs="宋体"/>
                <w:color w:val="000000"/>
                <w:szCs w:val="21"/>
                <w:highlight w:val="none"/>
              </w:rPr>
            </w:pPr>
          </w:p>
        </w:tc>
        <w:tc>
          <w:tcPr>
            <w:tcW w:w="1072" w:type="dxa"/>
            <w:noWrap w:val="0"/>
            <w:vAlign w:val="center"/>
          </w:tcPr>
          <w:p w14:paraId="1E440366">
            <w:pPr>
              <w:jc w:val="center"/>
              <w:rPr>
                <w:rFonts w:hint="eastAsia" w:ascii="宋体" w:hAnsi="宋体" w:eastAsia="宋体" w:cs="宋体"/>
                <w:color w:val="000000"/>
                <w:szCs w:val="21"/>
                <w:highlight w:val="none"/>
              </w:rPr>
            </w:pPr>
          </w:p>
        </w:tc>
        <w:tc>
          <w:tcPr>
            <w:tcW w:w="1612" w:type="dxa"/>
            <w:noWrap w:val="0"/>
            <w:vAlign w:val="center"/>
          </w:tcPr>
          <w:p w14:paraId="52FC06D1">
            <w:pPr>
              <w:jc w:val="center"/>
              <w:rPr>
                <w:rFonts w:hint="eastAsia" w:ascii="宋体" w:hAnsi="宋体" w:eastAsia="宋体" w:cs="宋体"/>
                <w:color w:val="000000"/>
                <w:szCs w:val="21"/>
                <w:highlight w:val="none"/>
              </w:rPr>
            </w:pPr>
          </w:p>
        </w:tc>
        <w:tc>
          <w:tcPr>
            <w:tcW w:w="1255" w:type="dxa"/>
            <w:noWrap w:val="0"/>
            <w:vAlign w:val="center"/>
          </w:tcPr>
          <w:p w14:paraId="4E2464BA">
            <w:pPr>
              <w:jc w:val="center"/>
              <w:rPr>
                <w:rFonts w:hint="eastAsia" w:ascii="宋体" w:hAnsi="宋体" w:eastAsia="宋体" w:cs="宋体"/>
                <w:color w:val="000000"/>
                <w:szCs w:val="21"/>
                <w:highlight w:val="none"/>
              </w:rPr>
            </w:pPr>
          </w:p>
        </w:tc>
        <w:tc>
          <w:tcPr>
            <w:tcW w:w="1279" w:type="dxa"/>
            <w:noWrap w:val="0"/>
            <w:vAlign w:val="center"/>
          </w:tcPr>
          <w:p w14:paraId="5C036B91">
            <w:pPr>
              <w:jc w:val="center"/>
              <w:rPr>
                <w:rFonts w:hint="eastAsia" w:ascii="宋体" w:hAnsi="宋体" w:eastAsia="宋体" w:cs="宋体"/>
                <w:color w:val="000000"/>
                <w:szCs w:val="21"/>
                <w:highlight w:val="none"/>
              </w:rPr>
            </w:pPr>
          </w:p>
        </w:tc>
      </w:tr>
      <w:tr w14:paraId="09136F7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vMerge w:val="restart"/>
            <w:noWrap w:val="0"/>
            <w:vAlign w:val="center"/>
          </w:tcPr>
          <w:p w14:paraId="71E68FD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66" w:type="dxa"/>
            <w:vMerge w:val="restart"/>
            <w:noWrap w:val="0"/>
            <w:vAlign w:val="center"/>
          </w:tcPr>
          <w:p w14:paraId="4A7F734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专用工具</w:t>
            </w:r>
          </w:p>
        </w:tc>
        <w:tc>
          <w:tcPr>
            <w:tcW w:w="1791" w:type="dxa"/>
            <w:noWrap w:val="0"/>
            <w:vAlign w:val="center"/>
          </w:tcPr>
          <w:p w14:paraId="636EAA1B">
            <w:pPr>
              <w:jc w:val="center"/>
              <w:rPr>
                <w:rFonts w:hint="eastAsia" w:ascii="宋体" w:hAnsi="宋体" w:eastAsia="宋体" w:cs="宋体"/>
                <w:color w:val="000000"/>
                <w:szCs w:val="21"/>
                <w:highlight w:val="none"/>
              </w:rPr>
            </w:pPr>
          </w:p>
        </w:tc>
        <w:tc>
          <w:tcPr>
            <w:tcW w:w="1072" w:type="dxa"/>
            <w:noWrap w:val="0"/>
            <w:vAlign w:val="center"/>
          </w:tcPr>
          <w:p w14:paraId="2A73558B">
            <w:pPr>
              <w:jc w:val="center"/>
              <w:rPr>
                <w:rFonts w:hint="eastAsia" w:ascii="宋体" w:hAnsi="宋体" w:eastAsia="宋体" w:cs="宋体"/>
                <w:color w:val="000000"/>
                <w:szCs w:val="21"/>
                <w:highlight w:val="none"/>
              </w:rPr>
            </w:pPr>
          </w:p>
        </w:tc>
        <w:tc>
          <w:tcPr>
            <w:tcW w:w="1612" w:type="dxa"/>
            <w:noWrap w:val="0"/>
            <w:vAlign w:val="center"/>
          </w:tcPr>
          <w:p w14:paraId="0ADCE912">
            <w:pPr>
              <w:jc w:val="center"/>
              <w:rPr>
                <w:rFonts w:hint="eastAsia" w:ascii="宋体" w:hAnsi="宋体" w:eastAsia="宋体" w:cs="宋体"/>
                <w:color w:val="000000"/>
                <w:szCs w:val="21"/>
                <w:highlight w:val="none"/>
              </w:rPr>
            </w:pPr>
          </w:p>
        </w:tc>
        <w:tc>
          <w:tcPr>
            <w:tcW w:w="1255" w:type="dxa"/>
            <w:noWrap w:val="0"/>
            <w:vAlign w:val="center"/>
          </w:tcPr>
          <w:p w14:paraId="23934DB0">
            <w:pPr>
              <w:jc w:val="center"/>
              <w:rPr>
                <w:rFonts w:hint="eastAsia" w:ascii="宋体" w:hAnsi="宋体" w:eastAsia="宋体" w:cs="宋体"/>
                <w:color w:val="000000"/>
                <w:szCs w:val="21"/>
                <w:highlight w:val="none"/>
              </w:rPr>
            </w:pPr>
          </w:p>
        </w:tc>
        <w:tc>
          <w:tcPr>
            <w:tcW w:w="1279" w:type="dxa"/>
            <w:noWrap w:val="0"/>
            <w:vAlign w:val="center"/>
          </w:tcPr>
          <w:p w14:paraId="47E3CAAE">
            <w:pPr>
              <w:jc w:val="center"/>
              <w:rPr>
                <w:rFonts w:hint="eastAsia" w:ascii="宋体" w:hAnsi="宋体" w:eastAsia="宋体" w:cs="宋体"/>
                <w:color w:val="000000"/>
                <w:szCs w:val="21"/>
                <w:highlight w:val="none"/>
              </w:rPr>
            </w:pPr>
          </w:p>
        </w:tc>
      </w:tr>
      <w:tr w14:paraId="55FEDB6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vMerge w:val="continue"/>
            <w:noWrap w:val="0"/>
            <w:vAlign w:val="center"/>
          </w:tcPr>
          <w:p w14:paraId="2BADE00C">
            <w:pPr>
              <w:jc w:val="center"/>
              <w:rPr>
                <w:rFonts w:hint="eastAsia" w:ascii="宋体" w:hAnsi="宋体" w:eastAsia="宋体" w:cs="宋体"/>
                <w:color w:val="000000"/>
                <w:szCs w:val="21"/>
                <w:highlight w:val="none"/>
              </w:rPr>
            </w:pPr>
          </w:p>
        </w:tc>
        <w:tc>
          <w:tcPr>
            <w:tcW w:w="1266" w:type="dxa"/>
            <w:vMerge w:val="continue"/>
            <w:noWrap w:val="0"/>
            <w:vAlign w:val="center"/>
          </w:tcPr>
          <w:p w14:paraId="462C9F16">
            <w:pPr>
              <w:jc w:val="center"/>
              <w:rPr>
                <w:rFonts w:hint="eastAsia" w:ascii="宋体" w:hAnsi="宋体" w:eastAsia="宋体" w:cs="宋体"/>
                <w:color w:val="000000"/>
                <w:szCs w:val="21"/>
                <w:highlight w:val="none"/>
              </w:rPr>
            </w:pPr>
          </w:p>
        </w:tc>
        <w:tc>
          <w:tcPr>
            <w:tcW w:w="1791" w:type="dxa"/>
            <w:noWrap w:val="0"/>
            <w:vAlign w:val="center"/>
          </w:tcPr>
          <w:p w14:paraId="611392FE">
            <w:pPr>
              <w:jc w:val="center"/>
              <w:rPr>
                <w:rFonts w:hint="eastAsia" w:ascii="宋体" w:hAnsi="宋体" w:eastAsia="宋体" w:cs="宋体"/>
                <w:color w:val="000000"/>
                <w:szCs w:val="21"/>
                <w:highlight w:val="none"/>
              </w:rPr>
            </w:pPr>
          </w:p>
        </w:tc>
        <w:tc>
          <w:tcPr>
            <w:tcW w:w="1072" w:type="dxa"/>
            <w:noWrap w:val="0"/>
            <w:vAlign w:val="center"/>
          </w:tcPr>
          <w:p w14:paraId="6FA96CB3">
            <w:pPr>
              <w:jc w:val="center"/>
              <w:rPr>
                <w:rFonts w:hint="eastAsia" w:ascii="宋体" w:hAnsi="宋体" w:eastAsia="宋体" w:cs="宋体"/>
                <w:color w:val="000000"/>
                <w:szCs w:val="21"/>
                <w:highlight w:val="none"/>
              </w:rPr>
            </w:pPr>
          </w:p>
        </w:tc>
        <w:tc>
          <w:tcPr>
            <w:tcW w:w="1612" w:type="dxa"/>
            <w:noWrap w:val="0"/>
            <w:vAlign w:val="center"/>
          </w:tcPr>
          <w:p w14:paraId="35CC4BC0">
            <w:pPr>
              <w:jc w:val="center"/>
              <w:rPr>
                <w:rFonts w:hint="eastAsia" w:ascii="宋体" w:hAnsi="宋体" w:eastAsia="宋体" w:cs="宋体"/>
                <w:color w:val="000000"/>
                <w:szCs w:val="21"/>
                <w:highlight w:val="none"/>
              </w:rPr>
            </w:pPr>
          </w:p>
        </w:tc>
        <w:tc>
          <w:tcPr>
            <w:tcW w:w="1255" w:type="dxa"/>
            <w:noWrap w:val="0"/>
            <w:vAlign w:val="center"/>
          </w:tcPr>
          <w:p w14:paraId="384D17ED">
            <w:pPr>
              <w:jc w:val="center"/>
              <w:rPr>
                <w:rFonts w:hint="eastAsia" w:ascii="宋体" w:hAnsi="宋体" w:eastAsia="宋体" w:cs="宋体"/>
                <w:color w:val="000000"/>
                <w:szCs w:val="21"/>
                <w:highlight w:val="none"/>
              </w:rPr>
            </w:pPr>
          </w:p>
        </w:tc>
        <w:tc>
          <w:tcPr>
            <w:tcW w:w="1279" w:type="dxa"/>
            <w:noWrap w:val="0"/>
            <w:vAlign w:val="center"/>
          </w:tcPr>
          <w:p w14:paraId="36FCF69B">
            <w:pPr>
              <w:jc w:val="center"/>
              <w:rPr>
                <w:rFonts w:hint="eastAsia" w:ascii="宋体" w:hAnsi="宋体" w:eastAsia="宋体" w:cs="宋体"/>
                <w:color w:val="000000"/>
                <w:szCs w:val="21"/>
                <w:highlight w:val="none"/>
              </w:rPr>
            </w:pPr>
          </w:p>
        </w:tc>
      </w:tr>
      <w:tr w14:paraId="25E2E29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7A48352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66" w:type="dxa"/>
            <w:noWrap w:val="0"/>
            <w:vAlign w:val="center"/>
          </w:tcPr>
          <w:p w14:paraId="590DFB4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运输及运输</w:t>
            </w:r>
            <w:r>
              <w:rPr>
                <w:rFonts w:hint="eastAsia" w:ascii="宋体" w:hAnsi="宋体" w:eastAsia="宋体" w:cs="宋体"/>
                <w:color w:val="000000"/>
                <w:szCs w:val="21"/>
                <w:highlight w:val="none"/>
              </w:rPr>
              <w:t>保险</w:t>
            </w:r>
          </w:p>
        </w:tc>
        <w:tc>
          <w:tcPr>
            <w:tcW w:w="1791" w:type="dxa"/>
            <w:noWrap w:val="0"/>
            <w:vAlign w:val="center"/>
          </w:tcPr>
          <w:p w14:paraId="63A6056F">
            <w:pPr>
              <w:jc w:val="center"/>
              <w:rPr>
                <w:rFonts w:hint="eastAsia" w:ascii="宋体" w:hAnsi="宋体" w:eastAsia="宋体" w:cs="宋体"/>
                <w:color w:val="000000"/>
                <w:szCs w:val="21"/>
                <w:highlight w:val="none"/>
              </w:rPr>
            </w:pPr>
          </w:p>
        </w:tc>
        <w:tc>
          <w:tcPr>
            <w:tcW w:w="1072" w:type="dxa"/>
            <w:noWrap w:val="0"/>
            <w:vAlign w:val="center"/>
          </w:tcPr>
          <w:p w14:paraId="385B3B12">
            <w:pPr>
              <w:jc w:val="center"/>
              <w:rPr>
                <w:rFonts w:hint="eastAsia" w:ascii="宋体" w:hAnsi="宋体" w:eastAsia="宋体" w:cs="宋体"/>
                <w:color w:val="000000"/>
                <w:szCs w:val="21"/>
                <w:highlight w:val="none"/>
              </w:rPr>
            </w:pPr>
          </w:p>
        </w:tc>
        <w:tc>
          <w:tcPr>
            <w:tcW w:w="1612" w:type="dxa"/>
            <w:noWrap w:val="0"/>
            <w:vAlign w:val="center"/>
          </w:tcPr>
          <w:p w14:paraId="2A956A9A">
            <w:pPr>
              <w:jc w:val="center"/>
              <w:rPr>
                <w:rFonts w:hint="eastAsia" w:ascii="宋体" w:hAnsi="宋体" w:eastAsia="宋体" w:cs="宋体"/>
                <w:color w:val="000000"/>
                <w:szCs w:val="21"/>
                <w:highlight w:val="none"/>
              </w:rPr>
            </w:pPr>
          </w:p>
        </w:tc>
        <w:tc>
          <w:tcPr>
            <w:tcW w:w="1255" w:type="dxa"/>
            <w:noWrap w:val="0"/>
            <w:vAlign w:val="center"/>
          </w:tcPr>
          <w:p w14:paraId="5EE79A9B">
            <w:pPr>
              <w:jc w:val="center"/>
              <w:rPr>
                <w:rFonts w:hint="eastAsia" w:ascii="宋体" w:hAnsi="宋体" w:eastAsia="宋体" w:cs="宋体"/>
                <w:color w:val="000000"/>
                <w:szCs w:val="21"/>
                <w:highlight w:val="none"/>
              </w:rPr>
            </w:pPr>
          </w:p>
        </w:tc>
        <w:tc>
          <w:tcPr>
            <w:tcW w:w="1279" w:type="dxa"/>
            <w:noWrap w:val="0"/>
            <w:vAlign w:val="center"/>
          </w:tcPr>
          <w:p w14:paraId="484A17A0">
            <w:pPr>
              <w:jc w:val="center"/>
              <w:rPr>
                <w:rFonts w:hint="eastAsia" w:ascii="宋体" w:hAnsi="宋体" w:eastAsia="宋体" w:cs="宋体"/>
                <w:color w:val="000000"/>
                <w:szCs w:val="21"/>
                <w:highlight w:val="none"/>
              </w:rPr>
            </w:pPr>
          </w:p>
        </w:tc>
      </w:tr>
      <w:tr w14:paraId="48ECC0C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3FC8CAC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66" w:type="dxa"/>
            <w:noWrap w:val="0"/>
            <w:vAlign w:val="center"/>
          </w:tcPr>
          <w:p w14:paraId="2251521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安装</w:t>
            </w:r>
          </w:p>
        </w:tc>
        <w:tc>
          <w:tcPr>
            <w:tcW w:w="1791" w:type="dxa"/>
            <w:noWrap w:val="0"/>
            <w:vAlign w:val="center"/>
          </w:tcPr>
          <w:p w14:paraId="70365DB6">
            <w:pPr>
              <w:jc w:val="center"/>
              <w:rPr>
                <w:rFonts w:hint="eastAsia" w:ascii="宋体" w:hAnsi="宋体" w:eastAsia="宋体" w:cs="宋体"/>
                <w:color w:val="000000"/>
                <w:szCs w:val="21"/>
                <w:highlight w:val="none"/>
              </w:rPr>
            </w:pPr>
          </w:p>
        </w:tc>
        <w:tc>
          <w:tcPr>
            <w:tcW w:w="1072" w:type="dxa"/>
            <w:noWrap w:val="0"/>
            <w:vAlign w:val="center"/>
          </w:tcPr>
          <w:p w14:paraId="63604B36">
            <w:pPr>
              <w:jc w:val="center"/>
              <w:rPr>
                <w:rFonts w:hint="eastAsia" w:ascii="宋体" w:hAnsi="宋体" w:eastAsia="宋体" w:cs="宋体"/>
                <w:color w:val="000000"/>
                <w:szCs w:val="21"/>
                <w:highlight w:val="none"/>
              </w:rPr>
            </w:pPr>
          </w:p>
        </w:tc>
        <w:tc>
          <w:tcPr>
            <w:tcW w:w="1612" w:type="dxa"/>
            <w:noWrap w:val="0"/>
            <w:vAlign w:val="center"/>
          </w:tcPr>
          <w:p w14:paraId="374A0919">
            <w:pPr>
              <w:jc w:val="center"/>
              <w:rPr>
                <w:rFonts w:hint="eastAsia" w:ascii="宋体" w:hAnsi="宋体" w:eastAsia="宋体" w:cs="宋体"/>
                <w:color w:val="000000"/>
                <w:szCs w:val="21"/>
                <w:highlight w:val="none"/>
              </w:rPr>
            </w:pPr>
          </w:p>
        </w:tc>
        <w:tc>
          <w:tcPr>
            <w:tcW w:w="1255" w:type="dxa"/>
            <w:noWrap w:val="0"/>
            <w:vAlign w:val="center"/>
          </w:tcPr>
          <w:p w14:paraId="6DA22687">
            <w:pPr>
              <w:jc w:val="center"/>
              <w:rPr>
                <w:rFonts w:hint="eastAsia" w:ascii="宋体" w:hAnsi="宋体" w:eastAsia="宋体" w:cs="宋体"/>
                <w:color w:val="000000"/>
                <w:szCs w:val="21"/>
                <w:highlight w:val="none"/>
              </w:rPr>
            </w:pPr>
          </w:p>
        </w:tc>
        <w:tc>
          <w:tcPr>
            <w:tcW w:w="1279" w:type="dxa"/>
            <w:noWrap w:val="0"/>
            <w:vAlign w:val="center"/>
          </w:tcPr>
          <w:p w14:paraId="4AE7DAF6">
            <w:pPr>
              <w:jc w:val="center"/>
              <w:rPr>
                <w:rFonts w:hint="eastAsia" w:ascii="宋体" w:hAnsi="宋体" w:eastAsia="宋体" w:cs="宋体"/>
                <w:color w:val="000000"/>
                <w:szCs w:val="21"/>
                <w:highlight w:val="none"/>
              </w:rPr>
            </w:pPr>
          </w:p>
        </w:tc>
      </w:tr>
      <w:tr w14:paraId="4B66BA9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10CD436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66" w:type="dxa"/>
            <w:noWrap w:val="0"/>
            <w:vAlign w:val="center"/>
          </w:tcPr>
          <w:p w14:paraId="4F3CBFC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调试</w:t>
            </w:r>
          </w:p>
        </w:tc>
        <w:tc>
          <w:tcPr>
            <w:tcW w:w="1791" w:type="dxa"/>
            <w:noWrap w:val="0"/>
            <w:vAlign w:val="center"/>
          </w:tcPr>
          <w:p w14:paraId="5AAE51DC">
            <w:pPr>
              <w:jc w:val="center"/>
              <w:rPr>
                <w:rFonts w:hint="eastAsia" w:ascii="宋体" w:hAnsi="宋体" w:eastAsia="宋体" w:cs="宋体"/>
                <w:color w:val="000000"/>
                <w:szCs w:val="21"/>
                <w:highlight w:val="none"/>
              </w:rPr>
            </w:pPr>
          </w:p>
        </w:tc>
        <w:tc>
          <w:tcPr>
            <w:tcW w:w="1072" w:type="dxa"/>
            <w:noWrap w:val="0"/>
            <w:vAlign w:val="center"/>
          </w:tcPr>
          <w:p w14:paraId="0921A997">
            <w:pPr>
              <w:jc w:val="center"/>
              <w:rPr>
                <w:rFonts w:hint="eastAsia" w:ascii="宋体" w:hAnsi="宋体" w:eastAsia="宋体" w:cs="宋体"/>
                <w:color w:val="000000"/>
                <w:szCs w:val="21"/>
                <w:highlight w:val="none"/>
              </w:rPr>
            </w:pPr>
          </w:p>
        </w:tc>
        <w:tc>
          <w:tcPr>
            <w:tcW w:w="1612" w:type="dxa"/>
            <w:noWrap w:val="0"/>
            <w:vAlign w:val="center"/>
          </w:tcPr>
          <w:p w14:paraId="42FEB728">
            <w:pPr>
              <w:jc w:val="center"/>
              <w:rPr>
                <w:rFonts w:hint="eastAsia" w:ascii="宋体" w:hAnsi="宋体" w:eastAsia="宋体" w:cs="宋体"/>
                <w:color w:val="000000"/>
                <w:szCs w:val="21"/>
                <w:highlight w:val="none"/>
              </w:rPr>
            </w:pPr>
          </w:p>
        </w:tc>
        <w:tc>
          <w:tcPr>
            <w:tcW w:w="1255" w:type="dxa"/>
            <w:noWrap w:val="0"/>
            <w:vAlign w:val="center"/>
          </w:tcPr>
          <w:p w14:paraId="17C5DAAE">
            <w:pPr>
              <w:jc w:val="center"/>
              <w:rPr>
                <w:rFonts w:hint="eastAsia" w:ascii="宋体" w:hAnsi="宋体" w:eastAsia="宋体" w:cs="宋体"/>
                <w:color w:val="000000"/>
                <w:szCs w:val="21"/>
                <w:highlight w:val="none"/>
              </w:rPr>
            </w:pPr>
          </w:p>
        </w:tc>
        <w:tc>
          <w:tcPr>
            <w:tcW w:w="1279" w:type="dxa"/>
            <w:noWrap w:val="0"/>
            <w:vAlign w:val="center"/>
          </w:tcPr>
          <w:p w14:paraId="2A9EBAD5">
            <w:pPr>
              <w:jc w:val="center"/>
              <w:rPr>
                <w:rFonts w:hint="eastAsia" w:ascii="宋体" w:hAnsi="宋体" w:eastAsia="宋体" w:cs="宋体"/>
                <w:color w:val="000000"/>
                <w:szCs w:val="21"/>
                <w:highlight w:val="none"/>
              </w:rPr>
            </w:pPr>
          </w:p>
        </w:tc>
      </w:tr>
      <w:tr w14:paraId="43B0B6F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2BD2B06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66" w:type="dxa"/>
            <w:noWrap w:val="0"/>
            <w:vAlign w:val="center"/>
          </w:tcPr>
          <w:p w14:paraId="00C1B77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验收</w:t>
            </w:r>
          </w:p>
          <w:p w14:paraId="449F283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（含第三方验收）</w:t>
            </w:r>
          </w:p>
        </w:tc>
        <w:tc>
          <w:tcPr>
            <w:tcW w:w="1791" w:type="dxa"/>
            <w:noWrap w:val="0"/>
            <w:vAlign w:val="center"/>
          </w:tcPr>
          <w:p w14:paraId="2A40B78C">
            <w:pPr>
              <w:jc w:val="center"/>
              <w:rPr>
                <w:rFonts w:hint="eastAsia" w:ascii="宋体" w:hAnsi="宋体" w:eastAsia="宋体" w:cs="宋体"/>
                <w:color w:val="000000"/>
                <w:szCs w:val="21"/>
                <w:highlight w:val="none"/>
              </w:rPr>
            </w:pPr>
          </w:p>
        </w:tc>
        <w:tc>
          <w:tcPr>
            <w:tcW w:w="1072" w:type="dxa"/>
            <w:noWrap w:val="0"/>
            <w:vAlign w:val="center"/>
          </w:tcPr>
          <w:p w14:paraId="15DE8522">
            <w:pPr>
              <w:jc w:val="center"/>
              <w:rPr>
                <w:rFonts w:hint="eastAsia" w:ascii="宋体" w:hAnsi="宋体" w:eastAsia="宋体" w:cs="宋体"/>
                <w:color w:val="000000"/>
                <w:szCs w:val="21"/>
                <w:highlight w:val="none"/>
              </w:rPr>
            </w:pPr>
          </w:p>
        </w:tc>
        <w:tc>
          <w:tcPr>
            <w:tcW w:w="1612" w:type="dxa"/>
            <w:noWrap w:val="0"/>
            <w:vAlign w:val="center"/>
          </w:tcPr>
          <w:p w14:paraId="38E26ADB">
            <w:pPr>
              <w:jc w:val="center"/>
              <w:rPr>
                <w:rFonts w:hint="eastAsia" w:ascii="宋体" w:hAnsi="宋体" w:eastAsia="宋体" w:cs="宋体"/>
                <w:color w:val="000000"/>
                <w:szCs w:val="21"/>
                <w:highlight w:val="none"/>
              </w:rPr>
            </w:pPr>
          </w:p>
        </w:tc>
        <w:tc>
          <w:tcPr>
            <w:tcW w:w="1255" w:type="dxa"/>
            <w:noWrap w:val="0"/>
            <w:vAlign w:val="center"/>
          </w:tcPr>
          <w:p w14:paraId="56C34D43">
            <w:pPr>
              <w:jc w:val="center"/>
              <w:rPr>
                <w:rFonts w:hint="eastAsia" w:ascii="宋体" w:hAnsi="宋体" w:eastAsia="宋体" w:cs="宋体"/>
                <w:color w:val="000000"/>
                <w:szCs w:val="21"/>
                <w:highlight w:val="none"/>
              </w:rPr>
            </w:pPr>
          </w:p>
        </w:tc>
        <w:tc>
          <w:tcPr>
            <w:tcW w:w="1279" w:type="dxa"/>
            <w:noWrap w:val="0"/>
            <w:vAlign w:val="center"/>
          </w:tcPr>
          <w:p w14:paraId="17369AA2">
            <w:pPr>
              <w:jc w:val="center"/>
              <w:rPr>
                <w:rFonts w:hint="eastAsia" w:ascii="宋体" w:hAnsi="宋体" w:eastAsia="宋体" w:cs="宋体"/>
                <w:color w:val="000000"/>
                <w:szCs w:val="21"/>
                <w:highlight w:val="none"/>
              </w:rPr>
            </w:pPr>
          </w:p>
        </w:tc>
      </w:tr>
      <w:tr w14:paraId="4799EB0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49A3462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66" w:type="dxa"/>
            <w:noWrap w:val="0"/>
            <w:vAlign w:val="center"/>
          </w:tcPr>
          <w:p w14:paraId="70EAC38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培训（如有）</w:t>
            </w:r>
          </w:p>
        </w:tc>
        <w:tc>
          <w:tcPr>
            <w:tcW w:w="1791" w:type="dxa"/>
            <w:noWrap w:val="0"/>
            <w:vAlign w:val="center"/>
          </w:tcPr>
          <w:p w14:paraId="22196AC0">
            <w:pPr>
              <w:jc w:val="center"/>
              <w:rPr>
                <w:rFonts w:hint="eastAsia" w:ascii="宋体" w:hAnsi="宋体" w:eastAsia="宋体" w:cs="宋体"/>
                <w:color w:val="000000"/>
                <w:szCs w:val="21"/>
                <w:highlight w:val="none"/>
              </w:rPr>
            </w:pPr>
          </w:p>
        </w:tc>
        <w:tc>
          <w:tcPr>
            <w:tcW w:w="1072" w:type="dxa"/>
            <w:noWrap w:val="0"/>
            <w:vAlign w:val="center"/>
          </w:tcPr>
          <w:p w14:paraId="26A9B710">
            <w:pPr>
              <w:jc w:val="center"/>
              <w:rPr>
                <w:rFonts w:hint="eastAsia" w:ascii="宋体" w:hAnsi="宋体" w:eastAsia="宋体" w:cs="宋体"/>
                <w:color w:val="000000"/>
                <w:szCs w:val="21"/>
                <w:highlight w:val="none"/>
              </w:rPr>
            </w:pPr>
          </w:p>
        </w:tc>
        <w:tc>
          <w:tcPr>
            <w:tcW w:w="1612" w:type="dxa"/>
            <w:noWrap w:val="0"/>
            <w:vAlign w:val="center"/>
          </w:tcPr>
          <w:p w14:paraId="32C0C8F2">
            <w:pPr>
              <w:jc w:val="center"/>
              <w:rPr>
                <w:rFonts w:hint="eastAsia" w:ascii="宋体" w:hAnsi="宋体" w:eastAsia="宋体" w:cs="宋体"/>
                <w:color w:val="000000"/>
                <w:szCs w:val="21"/>
                <w:highlight w:val="none"/>
              </w:rPr>
            </w:pPr>
          </w:p>
        </w:tc>
        <w:tc>
          <w:tcPr>
            <w:tcW w:w="1255" w:type="dxa"/>
            <w:noWrap w:val="0"/>
            <w:vAlign w:val="center"/>
          </w:tcPr>
          <w:p w14:paraId="327C088F">
            <w:pPr>
              <w:jc w:val="center"/>
              <w:rPr>
                <w:rFonts w:hint="eastAsia" w:ascii="宋体" w:hAnsi="宋体" w:eastAsia="宋体" w:cs="宋体"/>
                <w:color w:val="000000"/>
                <w:szCs w:val="21"/>
                <w:highlight w:val="none"/>
              </w:rPr>
            </w:pPr>
          </w:p>
        </w:tc>
        <w:tc>
          <w:tcPr>
            <w:tcW w:w="1279" w:type="dxa"/>
            <w:noWrap w:val="0"/>
            <w:vAlign w:val="center"/>
          </w:tcPr>
          <w:p w14:paraId="2E763877">
            <w:pPr>
              <w:jc w:val="center"/>
              <w:rPr>
                <w:rFonts w:hint="eastAsia" w:ascii="宋体" w:hAnsi="宋体" w:eastAsia="宋体" w:cs="宋体"/>
                <w:color w:val="000000"/>
                <w:szCs w:val="21"/>
                <w:highlight w:val="none"/>
              </w:rPr>
            </w:pPr>
          </w:p>
        </w:tc>
      </w:tr>
      <w:tr w14:paraId="0DE82FB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14BD119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66" w:type="dxa"/>
            <w:noWrap w:val="0"/>
            <w:vAlign w:val="center"/>
          </w:tcPr>
          <w:p w14:paraId="3E6992E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技术服务</w:t>
            </w:r>
          </w:p>
        </w:tc>
        <w:tc>
          <w:tcPr>
            <w:tcW w:w="1791" w:type="dxa"/>
            <w:noWrap w:val="0"/>
            <w:vAlign w:val="center"/>
          </w:tcPr>
          <w:p w14:paraId="70F80050">
            <w:pPr>
              <w:jc w:val="center"/>
              <w:rPr>
                <w:rFonts w:hint="eastAsia" w:ascii="宋体" w:hAnsi="宋体" w:eastAsia="宋体" w:cs="宋体"/>
                <w:color w:val="000000"/>
                <w:szCs w:val="21"/>
                <w:highlight w:val="none"/>
              </w:rPr>
            </w:pPr>
          </w:p>
        </w:tc>
        <w:tc>
          <w:tcPr>
            <w:tcW w:w="1072" w:type="dxa"/>
            <w:noWrap w:val="0"/>
            <w:vAlign w:val="center"/>
          </w:tcPr>
          <w:p w14:paraId="4266C933">
            <w:pPr>
              <w:jc w:val="center"/>
              <w:rPr>
                <w:rFonts w:hint="eastAsia" w:ascii="宋体" w:hAnsi="宋体" w:eastAsia="宋体" w:cs="宋体"/>
                <w:color w:val="000000"/>
                <w:szCs w:val="21"/>
                <w:highlight w:val="none"/>
              </w:rPr>
            </w:pPr>
          </w:p>
        </w:tc>
        <w:tc>
          <w:tcPr>
            <w:tcW w:w="1612" w:type="dxa"/>
            <w:noWrap w:val="0"/>
            <w:vAlign w:val="center"/>
          </w:tcPr>
          <w:p w14:paraId="4BA49665">
            <w:pPr>
              <w:jc w:val="center"/>
              <w:rPr>
                <w:rFonts w:hint="eastAsia" w:ascii="宋体" w:hAnsi="宋体" w:eastAsia="宋体" w:cs="宋体"/>
                <w:color w:val="000000"/>
                <w:szCs w:val="21"/>
                <w:highlight w:val="none"/>
              </w:rPr>
            </w:pPr>
          </w:p>
        </w:tc>
        <w:tc>
          <w:tcPr>
            <w:tcW w:w="1255" w:type="dxa"/>
            <w:noWrap w:val="0"/>
            <w:vAlign w:val="center"/>
          </w:tcPr>
          <w:p w14:paraId="65BF2BD8">
            <w:pPr>
              <w:jc w:val="center"/>
              <w:rPr>
                <w:rFonts w:hint="eastAsia" w:ascii="宋体" w:hAnsi="宋体" w:eastAsia="宋体" w:cs="宋体"/>
                <w:color w:val="000000"/>
                <w:szCs w:val="21"/>
                <w:highlight w:val="none"/>
              </w:rPr>
            </w:pPr>
          </w:p>
        </w:tc>
        <w:tc>
          <w:tcPr>
            <w:tcW w:w="1279" w:type="dxa"/>
            <w:noWrap w:val="0"/>
            <w:vAlign w:val="center"/>
          </w:tcPr>
          <w:p w14:paraId="2A444749">
            <w:pPr>
              <w:jc w:val="center"/>
              <w:rPr>
                <w:rFonts w:hint="eastAsia" w:ascii="宋体" w:hAnsi="宋体" w:eastAsia="宋体" w:cs="宋体"/>
                <w:color w:val="000000"/>
                <w:szCs w:val="21"/>
                <w:highlight w:val="none"/>
              </w:rPr>
            </w:pPr>
          </w:p>
        </w:tc>
      </w:tr>
      <w:tr w14:paraId="5082CB3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62A9386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1266" w:type="dxa"/>
            <w:noWrap w:val="0"/>
            <w:vAlign w:val="center"/>
          </w:tcPr>
          <w:p w14:paraId="2969B9E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税金</w:t>
            </w:r>
          </w:p>
        </w:tc>
        <w:tc>
          <w:tcPr>
            <w:tcW w:w="1791" w:type="dxa"/>
            <w:noWrap w:val="0"/>
            <w:vAlign w:val="center"/>
          </w:tcPr>
          <w:p w14:paraId="76431301">
            <w:pPr>
              <w:jc w:val="center"/>
              <w:rPr>
                <w:rFonts w:hint="eastAsia" w:ascii="宋体" w:hAnsi="宋体" w:eastAsia="宋体" w:cs="宋体"/>
                <w:color w:val="000000"/>
                <w:szCs w:val="21"/>
                <w:highlight w:val="none"/>
              </w:rPr>
            </w:pPr>
          </w:p>
        </w:tc>
        <w:tc>
          <w:tcPr>
            <w:tcW w:w="1072" w:type="dxa"/>
            <w:noWrap w:val="0"/>
            <w:vAlign w:val="center"/>
          </w:tcPr>
          <w:p w14:paraId="7EF8CDBC">
            <w:pPr>
              <w:jc w:val="center"/>
              <w:rPr>
                <w:rFonts w:hint="eastAsia" w:ascii="宋体" w:hAnsi="宋体" w:eastAsia="宋体" w:cs="宋体"/>
                <w:color w:val="000000"/>
                <w:szCs w:val="21"/>
                <w:highlight w:val="none"/>
              </w:rPr>
            </w:pPr>
          </w:p>
        </w:tc>
        <w:tc>
          <w:tcPr>
            <w:tcW w:w="1612" w:type="dxa"/>
            <w:noWrap w:val="0"/>
            <w:vAlign w:val="center"/>
          </w:tcPr>
          <w:p w14:paraId="246BFD6C">
            <w:pPr>
              <w:jc w:val="center"/>
              <w:rPr>
                <w:rFonts w:hint="eastAsia" w:ascii="宋体" w:hAnsi="宋体" w:eastAsia="宋体" w:cs="宋体"/>
                <w:color w:val="000000"/>
                <w:szCs w:val="21"/>
                <w:highlight w:val="none"/>
              </w:rPr>
            </w:pPr>
          </w:p>
        </w:tc>
        <w:tc>
          <w:tcPr>
            <w:tcW w:w="1255" w:type="dxa"/>
            <w:noWrap w:val="0"/>
            <w:vAlign w:val="center"/>
          </w:tcPr>
          <w:p w14:paraId="698E86C0">
            <w:pPr>
              <w:jc w:val="center"/>
              <w:rPr>
                <w:rFonts w:hint="eastAsia" w:ascii="宋体" w:hAnsi="宋体" w:eastAsia="宋体" w:cs="宋体"/>
                <w:color w:val="000000"/>
                <w:szCs w:val="21"/>
                <w:highlight w:val="none"/>
              </w:rPr>
            </w:pPr>
          </w:p>
        </w:tc>
        <w:tc>
          <w:tcPr>
            <w:tcW w:w="1279" w:type="dxa"/>
            <w:noWrap w:val="0"/>
            <w:vAlign w:val="center"/>
          </w:tcPr>
          <w:p w14:paraId="566FA25D">
            <w:pPr>
              <w:jc w:val="center"/>
              <w:rPr>
                <w:rFonts w:hint="eastAsia" w:ascii="宋体" w:hAnsi="宋体" w:eastAsia="宋体" w:cs="宋体"/>
                <w:color w:val="000000"/>
                <w:szCs w:val="21"/>
                <w:highlight w:val="none"/>
              </w:rPr>
            </w:pPr>
          </w:p>
        </w:tc>
      </w:tr>
      <w:tr w14:paraId="1BD385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561" w:type="dxa"/>
            <w:noWrap w:val="0"/>
            <w:vAlign w:val="center"/>
          </w:tcPr>
          <w:p w14:paraId="0971A21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66" w:type="dxa"/>
            <w:noWrap w:val="0"/>
            <w:vAlign w:val="center"/>
          </w:tcPr>
          <w:p w14:paraId="6653336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其他相关费用</w:t>
            </w:r>
          </w:p>
        </w:tc>
        <w:tc>
          <w:tcPr>
            <w:tcW w:w="1791" w:type="dxa"/>
            <w:noWrap w:val="0"/>
            <w:vAlign w:val="center"/>
          </w:tcPr>
          <w:p w14:paraId="7DD2EC4D">
            <w:pPr>
              <w:jc w:val="center"/>
              <w:rPr>
                <w:rFonts w:hint="eastAsia" w:ascii="宋体" w:hAnsi="宋体" w:eastAsia="宋体" w:cs="宋体"/>
                <w:color w:val="000000"/>
                <w:szCs w:val="21"/>
                <w:highlight w:val="none"/>
              </w:rPr>
            </w:pPr>
          </w:p>
        </w:tc>
        <w:tc>
          <w:tcPr>
            <w:tcW w:w="1072" w:type="dxa"/>
            <w:noWrap w:val="0"/>
            <w:vAlign w:val="center"/>
          </w:tcPr>
          <w:p w14:paraId="5ADF3D14">
            <w:pPr>
              <w:jc w:val="center"/>
              <w:rPr>
                <w:rFonts w:hint="eastAsia" w:ascii="宋体" w:hAnsi="宋体" w:eastAsia="宋体" w:cs="宋体"/>
                <w:color w:val="000000"/>
                <w:szCs w:val="21"/>
                <w:highlight w:val="none"/>
              </w:rPr>
            </w:pPr>
          </w:p>
        </w:tc>
        <w:tc>
          <w:tcPr>
            <w:tcW w:w="1612" w:type="dxa"/>
            <w:noWrap w:val="0"/>
            <w:vAlign w:val="center"/>
          </w:tcPr>
          <w:p w14:paraId="1BA2A604">
            <w:pPr>
              <w:jc w:val="center"/>
              <w:rPr>
                <w:rFonts w:hint="eastAsia" w:ascii="宋体" w:hAnsi="宋体" w:eastAsia="宋体" w:cs="宋体"/>
                <w:color w:val="000000"/>
                <w:szCs w:val="21"/>
                <w:highlight w:val="none"/>
              </w:rPr>
            </w:pPr>
          </w:p>
        </w:tc>
        <w:tc>
          <w:tcPr>
            <w:tcW w:w="1255" w:type="dxa"/>
            <w:noWrap w:val="0"/>
            <w:vAlign w:val="center"/>
          </w:tcPr>
          <w:p w14:paraId="7E77F274">
            <w:pPr>
              <w:jc w:val="center"/>
              <w:rPr>
                <w:rFonts w:hint="eastAsia" w:ascii="宋体" w:hAnsi="宋体" w:eastAsia="宋体" w:cs="宋体"/>
                <w:color w:val="000000"/>
                <w:szCs w:val="21"/>
                <w:highlight w:val="none"/>
              </w:rPr>
            </w:pPr>
          </w:p>
        </w:tc>
        <w:tc>
          <w:tcPr>
            <w:tcW w:w="1279" w:type="dxa"/>
            <w:noWrap w:val="0"/>
            <w:vAlign w:val="center"/>
          </w:tcPr>
          <w:p w14:paraId="22351C1C">
            <w:pPr>
              <w:jc w:val="center"/>
              <w:rPr>
                <w:rFonts w:hint="eastAsia" w:ascii="宋体" w:hAnsi="宋体" w:eastAsia="宋体" w:cs="宋体"/>
                <w:color w:val="000000"/>
                <w:szCs w:val="21"/>
                <w:highlight w:val="none"/>
              </w:rPr>
            </w:pPr>
          </w:p>
        </w:tc>
      </w:tr>
      <w:tr w14:paraId="403855B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7557" w:type="dxa"/>
            <w:gridSpan w:val="6"/>
            <w:noWrap w:val="0"/>
            <w:vAlign w:val="center"/>
          </w:tcPr>
          <w:p w14:paraId="6C1F8F0F">
            <w:pPr>
              <w:ind w:right="125"/>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eastAsia="zh-CN"/>
              </w:rPr>
              <w:t>合计</w:t>
            </w:r>
            <w:r>
              <w:rPr>
                <w:rFonts w:hint="eastAsia" w:ascii="宋体" w:hAnsi="宋体" w:eastAsia="宋体" w:cs="宋体"/>
                <w:b/>
                <w:color w:val="000000"/>
                <w:szCs w:val="21"/>
                <w:highlight w:val="none"/>
              </w:rPr>
              <w:t>总价</w:t>
            </w:r>
          </w:p>
        </w:tc>
        <w:tc>
          <w:tcPr>
            <w:tcW w:w="1279" w:type="dxa"/>
            <w:noWrap w:val="0"/>
            <w:vAlign w:val="top"/>
          </w:tcPr>
          <w:p w14:paraId="61A3D732">
            <w:pPr>
              <w:rPr>
                <w:rFonts w:hint="eastAsia" w:ascii="宋体" w:hAnsi="宋体" w:eastAsia="宋体" w:cs="宋体"/>
                <w:b/>
                <w:color w:val="000000"/>
                <w:szCs w:val="21"/>
                <w:highlight w:val="none"/>
              </w:rPr>
            </w:pPr>
          </w:p>
        </w:tc>
      </w:tr>
    </w:tbl>
    <w:p w14:paraId="37EC5B08">
      <w:pPr>
        <w:spacing w:line="24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说明：1. 此表的</w:t>
      </w:r>
      <w:r>
        <w:rPr>
          <w:rFonts w:hint="eastAsia" w:ascii="宋体" w:hAnsi="宋体" w:eastAsia="宋体" w:cs="宋体"/>
          <w:b/>
          <w:color w:val="auto"/>
          <w:szCs w:val="21"/>
          <w:highlight w:val="none"/>
          <w:lang w:val="en-US" w:eastAsia="zh-CN"/>
        </w:rPr>
        <w:t>标段</w:t>
      </w:r>
      <w:r>
        <w:rPr>
          <w:rFonts w:hint="eastAsia" w:ascii="宋体" w:hAnsi="宋体" w:eastAsia="宋体" w:cs="宋体"/>
          <w:b/>
          <w:color w:val="auto"/>
          <w:szCs w:val="21"/>
          <w:highlight w:val="none"/>
        </w:rPr>
        <w:t>合计总价应与附件</w:t>
      </w:r>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“开标一览表”</w:t>
      </w:r>
      <w:r>
        <w:rPr>
          <w:rFonts w:hint="eastAsia" w:ascii="宋体" w:hAnsi="宋体" w:eastAsia="宋体" w:cs="宋体"/>
          <w:b/>
          <w:color w:val="auto"/>
          <w:szCs w:val="21"/>
          <w:highlight w:val="none"/>
          <w:lang w:val="en-US" w:eastAsia="zh-CN"/>
        </w:rPr>
        <w:t>对应标段的</w:t>
      </w:r>
      <w:r>
        <w:rPr>
          <w:rFonts w:hint="eastAsia" w:ascii="宋体" w:hAnsi="宋体" w:eastAsia="宋体" w:cs="宋体"/>
          <w:b/>
          <w:color w:val="auto"/>
          <w:szCs w:val="21"/>
          <w:highlight w:val="none"/>
        </w:rPr>
        <w:t>投标</w:t>
      </w:r>
      <w:r>
        <w:rPr>
          <w:rFonts w:hint="eastAsia" w:ascii="宋体" w:hAnsi="宋体" w:eastAsia="宋体" w:cs="宋体"/>
          <w:b/>
          <w:color w:val="auto"/>
          <w:szCs w:val="21"/>
          <w:highlight w:val="none"/>
          <w:lang w:val="en-US" w:eastAsia="zh-CN"/>
        </w:rPr>
        <w:t>总</w:t>
      </w:r>
      <w:r>
        <w:rPr>
          <w:rFonts w:hint="eastAsia" w:ascii="宋体" w:hAnsi="宋体" w:eastAsia="宋体" w:cs="宋体"/>
          <w:b/>
          <w:color w:val="auto"/>
          <w:szCs w:val="21"/>
          <w:highlight w:val="none"/>
        </w:rPr>
        <w:t>报价相一致</w:t>
      </w:r>
    </w:p>
    <w:p w14:paraId="6C5B3D03">
      <w:pPr>
        <w:spacing w:line="240" w:lineRule="auto"/>
        <w:ind w:firstLine="632" w:firstLine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如果免费请在该备注栏内注明“免”，如果含在价格中则填“含”，如无此项内容则填“无”，不留空白。</w:t>
      </w:r>
    </w:p>
    <w:p w14:paraId="55B79363">
      <w:pPr>
        <w:spacing w:line="240" w:lineRule="auto"/>
        <w:ind w:firstLine="632" w:firstLine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3.此表投标人可根据项目情况自行编制。</w:t>
      </w:r>
    </w:p>
    <w:p w14:paraId="0CC820AB">
      <w:pPr>
        <w:pStyle w:val="13"/>
        <w:rPr>
          <w:rFonts w:hint="eastAsia" w:ascii="宋体" w:hAnsi="宋体" w:eastAsia="宋体" w:cs="宋体"/>
          <w:color w:val="auto"/>
          <w:highlight w:val="none"/>
        </w:rPr>
      </w:pPr>
    </w:p>
    <w:p w14:paraId="3008E0F2">
      <w:pPr>
        <w:spacing w:line="44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5C84AC6E">
      <w:pPr>
        <w:spacing w:line="44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447E266C">
      <w:pPr>
        <w:spacing w:line="440" w:lineRule="exact"/>
        <w:rPr>
          <w:rFonts w:hint="eastAsia" w:ascii="宋体" w:hAnsi="宋体" w:eastAsia="宋体" w:cs="宋体"/>
          <w:color w:val="auto"/>
          <w:sz w:val="36"/>
          <w:szCs w:val="36"/>
          <w:highlight w:val="none"/>
        </w:rPr>
      </w:pPr>
      <w:r>
        <w:rPr>
          <w:rFonts w:hint="eastAsia" w:ascii="宋体" w:hAnsi="宋体" w:eastAsia="宋体" w:cs="宋体"/>
          <w:color w:val="auto"/>
          <w:sz w:val="22"/>
          <w:highlight w:val="none"/>
        </w:rPr>
        <w:t>日 期：</w:t>
      </w:r>
    </w:p>
    <w:p w14:paraId="0104D8B9">
      <w:pPr>
        <w:keepLines/>
        <w:spacing w:before="260" w:after="260"/>
        <w:jc w:val="center"/>
        <w:outlineLvl w:val="1"/>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bookmarkStart w:id="201" w:name="_Hlk69240860"/>
      <w:r>
        <w:rPr>
          <w:rFonts w:hint="eastAsia" w:ascii="宋体" w:hAnsi="宋体" w:eastAsia="宋体" w:cs="宋体"/>
          <w:color w:val="auto"/>
          <w:sz w:val="36"/>
          <w:szCs w:val="36"/>
          <w:highlight w:val="none"/>
        </w:rPr>
        <w:t>第四部分   采购内容及要求</w:t>
      </w:r>
      <w:bookmarkEnd w:id="196"/>
      <w:bookmarkEnd w:id="197"/>
      <w:bookmarkEnd w:id="198"/>
      <w:bookmarkEnd w:id="199"/>
      <w:bookmarkEnd w:id="200"/>
    </w:p>
    <w:p w14:paraId="01F8EE36">
      <w:pPr>
        <w:widowControl/>
        <w:outlineLvl w:val="1"/>
        <w:rPr>
          <w:rFonts w:hint="eastAsia" w:ascii="宋体" w:hAnsi="宋体" w:eastAsia="宋体" w:cs="宋体"/>
          <w:b/>
          <w:bCs/>
          <w:color w:val="auto"/>
          <w:kern w:val="0"/>
          <w:szCs w:val="21"/>
          <w:highlight w:val="none"/>
        </w:rPr>
      </w:pPr>
      <w:bookmarkStart w:id="202" w:name="_Toc448846627"/>
      <w:bookmarkStart w:id="203" w:name="_Toc221356897"/>
      <w:bookmarkStart w:id="204" w:name="_Toc221374633"/>
      <w:bookmarkStart w:id="205" w:name="_Toc221356960"/>
    </w:p>
    <w:bookmarkEnd w:id="201"/>
    <w:bookmarkEnd w:id="202"/>
    <w:p w14:paraId="51F90F1A">
      <w:pPr>
        <w:snapToGrid w:val="0"/>
        <w:spacing w:line="240" w:lineRule="auto"/>
        <w:rPr>
          <w:rFonts w:hint="eastAsia" w:ascii="宋体" w:hAnsi="宋体" w:eastAsia="宋体" w:cs="宋体"/>
          <w:b/>
          <w:sz w:val="21"/>
          <w:szCs w:val="21"/>
          <w:highlight w:val="none"/>
        </w:rPr>
      </w:pPr>
      <w:bookmarkStart w:id="206" w:name="_Toc479601381"/>
      <w:bookmarkStart w:id="207" w:name="_Toc26699"/>
      <w:bookmarkStart w:id="208" w:name="OLE_LINK31"/>
      <w:bookmarkStart w:id="209" w:name="OLE_LINK32"/>
      <w:bookmarkStart w:id="210" w:name="_Toc262105511"/>
      <w:bookmarkStart w:id="211" w:name="_Toc245191321"/>
      <w:bookmarkStart w:id="212" w:name="_Toc223716005"/>
      <w:bookmarkStart w:id="213" w:name="_Toc245722288"/>
      <w:bookmarkStart w:id="214" w:name="_Toc239145361"/>
      <w:bookmarkStart w:id="215" w:name="_Toc249758872"/>
      <w:bookmarkStart w:id="216" w:name="_Toc249758722"/>
      <w:bookmarkStart w:id="217" w:name="_Toc241404209"/>
      <w:bookmarkStart w:id="218" w:name="_Toc448846693"/>
      <w:bookmarkStart w:id="219" w:name="_Toc262049426"/>
      <w:bookmarkStart w:id="220" w:name="_Toc222114886"/>
      <w:bookmarkStart w:id="221" w:name="_Toc246261272"/>
      <w:bookmarkStart w:id="222" w:name="_Toc221423626"/>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eastAsia="zh-CN"/>
        </w:rPr>
        <w:t>采购</w:t>
      </w:r>
      <w:r>
        <w:rPr>
          <w:rFonts w:hint="eastAsia" w:ascii="宋体" w:hAnsi="宋体" w:eastAsia="宋体" w:cs="宋体"/>
          <w:b/>
          <w:sz w:val="21"/>
          <w:szCs w:val="21"/>
          <w:highlight w:val="none"/>
        </w:rPr>
        <w:t>内容</w:t>
      </w:r>
    </w:p>
    <w:p w14:paraId="505FE29E">
      <w:pPr>
        <w:numPr>
          <w:ilvl w:val="0"/>
          <w:numId w:val="0"/>
        </w:numPr>
        <w:tabs>
          <w:tab w:val="left" w:pos="851"/>
        </w:tabs>
        <w:snapToGrid w:val="0"/>
        <w:spacing w:line="240" w:lineRule="auto"/>
        <w:ind w:leftChars="200"/>
        <w:rPr>
          <w:rFonts w:hint="eastAsia" w:ascii="宋体" w:hAnsi="宋体" w:eastAsia="宋体" w:cs="宋体"/>
          <w:b/>
          <w:sz w:val="21"/>
          <w:szCs w:val="21"/>
          <w:highlight w:val="none"/>
        </w:rPr>
      </w:pPr>
    </w:p>
    <w:tbl>
      <w:tblPr>
        <w:tblStyle w:val="27"/>
        <w:tblW w:w="8959" w:type="dxa"/>
        <w:jc w:val="center"/>
        <w:tblLayout w:type="fixed"/>
        <w:tblCellMar>
          <w:top w:w="0" w:type="dxa"/>
          <w:left w:w="108" w:type="dxa"/>
          <w:bottom w:w="0" w:type="dxa"/>
          <w:right w:w="108" w:type="dxa"/>
        </w:tblCellMar>
      </w:tblPr>
      <w:tblGrid>
        <w:gridCol w:w="791"/>
        <w:gridCol w:w="1365"/>
        <w:gridCol w:w="1185"/>
        <w:gridCol w:w="810"/>
        <w:gridCol w:w="1263"/>
        <w:gridCol w:w="3545"/>
      </w:tblGrid>
      <w:tr w14:paraId="0D5A6B41">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D83833">
            <w:pPr>
              <w:widowControl/>
              <w:spacing w:before="60" w:after="60"/>
              <w:ind w:left="60" w:right="60"/>
              <w:jc w:val="center"/>
              <w:rPr>
                <w:rFonts w:hint="eastAsia" w:ascii="宋体" w:hAnsi="宋体" w:eastAsia="宋体" w:cs="宋体"/>
                <w:b/>
                <w:color w:val="auto"/>
                <w:kern w:val="0"/>
                <w:sz w:val="18"/>
                <w:szCs w:val="18"/>
                <w:highlight w:val="none"/>
                <w:lang w:val="en-US"/>
              </w:rPr>
            </w:pPr>
            <w:r>
              <w:rPr>
                <w:rFonts w:hint="eastAsia" w:ascii="宋体" w:hAnsi="宋体" w:eastAsia="宋体" w:cs="宋体"/>
                <w:b/>
                <w:color w:val="auto"/>
                <w:kern w:val="0"/>
                <w:sz w:val="18"/>
                <w:szCs w:val="18"/>
                <w:highlight w:val="none"/>
                <w:lang w:val="en-US" w:eastAsia="zh-CN"/>
              </w:rPr>
              <w:t>标段号</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980364">
            <w:pPr>
              <w:widowControl/>
              <w:spacing w:before="60" w:after="60"/>
              <w:ind w:left="60" w:right="60"/>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标段编号</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CC48A5">
            <w:pPr>
              <w:widowControl/>
              <w:spacing w:before="60" w:after="60"/>
              <w:ind w:left="60" w:right="60"/>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rPr>
              <w:t>标</w:t>
            </w:r>
            <w:r>
              <w:rPr>
                <w:rFonts w:hint="eastAsia" w:ascii="宋体" w:hAnsi="宋体" w:eastAsia="宋体" w:cs="宋体"/>
                <w:b/>
                <w:color w:val="auto"/>
                <w:kern w:val="0"/>
                <w:sz w:val="18"/>
                <w:szCs w:val="18"/>
                <w:highlight w:val="none"/>
                <w:lang w:val="en-US" w:eastAsia="zh-CN"/>
              </w:rPr>
              <w:t>段</w:t>
            </w:r>
            <w:r>
              <w:rPr>
                <w:rFonts w:hint="eastAsia" w:ascii="宋体" w:hAnsi="宋体" w:eastAsia="宋体" w:cs="宋体"/>
                <w:b/>
                <w:strike w:val="0"/>
                <w:dstrike w:val="0"/>
                <w:color w:val="auto"/>
                <w:kern w:val="0"/>
                <w:sz w:val="18"/>
                <w:szCs w:val="18"/>
                <w:highlight w:val="none"/>
                <w:lang w:val="en-US" w:eastAsia="zh-CN"/>
              </w:rPr>
              <w:t>名称</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C9737">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数量</w:t>
            </w:r>
            <w:r>
              <w:rPr>
                <w:rFonts w:hint="eastAsia" w:ascii="宋体" w:hAnsi="宋体" w:eastAsia="宋体" w:cs="宋体"/>
                <w:b/>
                <w:color w:val="auto"/>
                <w:kern w:val="0"/>
                <w:sz w:val="18"/>
                <w:szCs w:val="18"/>
                <w:highlight w:val="none"/>
                <w:lang w:eastAsia="zh-CN"/>
              </w:rPr>
              <w:t>（</w:t>
            </w:r>
            <w:r>
              <w:rPr>
                <w:rFonts w:hint="eastAsia" w:ascii="宋体" w:hAnsi="宋体" w:eastAsia="宋体" w:cs="宋体"/>
                <w:b/>
                <w:color w:val="auto"/>
                <w:kern w:val="0"/>
                <w:sz w:val="18"/>
                <w:szCs w:val="18"/>
                <w:highlight w:val="none"/>
                <w:lang w:val="en-US" w:eastAsia="zh-CN"/>
              </w:rPr>
              <w:t>辆</w:t>
            </w:r>
            <w:r>
              <w:rPr>
                <w:rFonts w:hint="eastAsia" w:ascii="宋体" w:hAnsi="宋体" w:eastAsia="宋体" w:cs="宋体"/>
                <w:b/>
                <w:color w:val="auto"/>
                <w:kern w:val="0"/>
                <w:sz w:val="18"/>
                <w:szCs w:val="18"/>
                <w:highlight w:val="none"/>
                <w:lang w:eastAsia="zh-CN"/>
              </w:rPr>
              <w:t>）</w:t>
            </w:r>
          </w:p>
        </w:tc>
        <w:tc>
          <w:tcPr>
            <w:tcW w:w="12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87E1BE">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lang w:val="en-US" w:eastAsia="zh-CN"/>
              </w:rPr>
              <w:t>标段</w:t>
            </w:r>
            <w:r>
              <w:rPr>
                <w:rFonts w:hint="eastAsia" w:ascii="宋体" w:hAnsi="宋体" w:eastAsia="宋体" w:cs="宋体"/>
                <w:b/>
                <w:color w:val="auto"/>
                <w:kern w:val="0"/>
                <w:sz w:val="18"/>
                <w:szCs w:val="18"/>
                <w:highlight w:val="none"/>
              </w:rPr>
              <w:t>预算金额(万元)</w:t>
            </w:r>
          </w:p>
        </w:tc>
        <w:tc>
          <w:tcPr>
            <w:tcW w:w="35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56DD57">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简要技术要求、用途</w:t>
            </w:r>
          </w:p>
        </w:tc>
      </w:tr>
      <w:tr w14:paraId="717308C1">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E8D672">
            <w:pPr>
              <w:widowControl/>
              <w:spacing w:before="60" w:after="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lang w:val="en-US" w:eastAsia="zh-CN"/>
              </w:rPr>
              <w:t>标段1</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4060F2">
            <w:pPr>
              <w:widowControl/>
              <w:spacing w:before="60" w:after="60"/>
              <w:jc w:val="center"/>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lang w:eastAsia="zh-CN"/>
              </w:rPr>
              <w:t>WGSS-JYJT-X-2025003-00</w:t>
            </w:r>
            <w:r>
              <w:rPr>
                <w:rFonts w:hint="eastAsia" w:ascii="宋体" w:hAnsi="宋体" w:eastAsia="宋体" w:cs="宋体"/>
                <w:bCs/>
                <w:color w:val="auto"/>
                <w:kern w:val="0"/>
                <w:sz w:val="18"/>
                <w:szCs w:val="18"/>
                <w:highlight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7C4ECE">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6辆6米级纯电动客车</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D23823">
            <w:pPr>
              <w:widowControl/>
              <w:spacing w:before="60" w:after="60"/>
              <w:jc w:val="center"/>
              <w:rPr>
                <w:rFonts w:hint="eastAsia" w:ascii="宋体" w:hAnsi="宋体" w:eastAsia="宋体" w:cs="宋体"/>
                <w:color w:val="auto"/>
                <w:sz w:val="18"/>
                <w:szCs w:val="18"/>
                <w:highlight w:val="none"/>
                <w:lang w:eastAsia="zh-CN"/>
              </w:rPr>
            </w:pPr>
            <w:r>
              <w:rPr>
                <w:rFonts w:hint="eastAsia" w:ascii="宋体" w:hAnsi="宋体" w:eastAsia="宋体" w:cs="宋体"/>
                <w:bCs/>
                <w:color w:val="auto"/>
                <w:kern w:val="0"/>
                <w:sz w:val="18"/>
                <w:szCs w:val="18"/>
                <w:highlight w:val="none"/>
                <w:lang w:val="en-US" w:eastAsia="zh-CN"/>
              </w:rPr>
              <w:t>6</w:t>
            </w:r>
          </w:p>
        </w:tc>
        <w:tc>
          <w:tcPr>
            <w:tcW w:w="12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570F06">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330</w:t>
            </w:r>
          </w:p>
        </w:tc>
        <w:tc>
          <w:tcPr>
            <w:tcW w:w="35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EEDEED">
            <w:pPr>
              <w:widowControl/>
              <w:spacing w:before="60" w:after="60"/>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lang w:val="en-US" w:eastAsia="zh-CN"/>
              </w:rPr>
              <w:t>采购</w:t>
            </w:r>
            <w:r>
              <w:rPr>
                <w:rFonts w:hint="eastAsia" w:ascii="宋体" w:hAnsi="宋体" w:eastAsia="宋体" w:cs="宋体"/>
                <w:color w:val="auto"/>
                <w:sz w:val="18"/>
                <w:szCs w:val="18"/>
                <w:highlight w:val="none"/>
                <w:u w:val="single"/>
              </w:rPr>
              <w:t>6辆6米级纯电动客车</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需求单位为温州交运集团洞头交通旅游有限公司。具体采购</w:t>
            </w:r>
            <w:r>
              <w:rPr>
                <w:rFonts w:hint="eastAsia" w:ascii="宋体" w:hAnsi="宋体" w:eastAsia="宋体" w:cs="宋体"/>
                <w:color w:val="auto"/>
                <w:sz w:val="18"/>
                <w:szCs w:val="18"/>
                <w:highlight w:val="none"/>
                <w:u w:val="single"/>
              </w:rPr>
              <w:t>内容及详细技术要求见采购文件相关部分。</w:t>
            </w:r>
          </w:p>
          <w:p w14:paraId="21060B41">
            <w:pPr>
              <w:widowControl/>
              <w:spacing w:before="60" w:after="60"/>
              <w:rPr>
                <w:rFonts w:hint="eastAsia"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rPr>
              <w:t>6辆6米级纯电动客车</w:t>
            </w:r>
            <w:r>
              <w:rPr>
                <w:rFonts w:hint="eastAsia" w:ascii="宋体" w:hAnsi="宋体" w:eastAsia="宋体" w:cs="宋体"/>
                <w:color w:val="auto"/>
                <w:sz w:val="18"/>
                <w:szCs w:val="18"/>
                <w:highlight w:val="none"/>
                <w:u w:val="single"/>
                <w:lang w:val="en-US" w:eastAsia="zh-CN"/>
              </w:rPr>
              <w:t>供货特殊要求：</w:t>
            </w:r>
          </w:p>
          <w:p w14:paraId="75FB308A">
            <w:pPr>
              <w:widowControl/>
              <w:spacing w:before="60" w:after="60"/>
              <w:rPr>
                <w:rFonts w:hint="default" w:eastAsia="宋体"/>
                <w:highlight w:val="none"/>
                <w:lang w:val="en-US" w:eastAsia="zh-CN"/>
              </w:rPr>
            </w:pPr>
            <w:r>
              <w:rPr>
                <w:rFonts w:hint="eastAsia" w:ascii="宋体" w:hAnsi="宋体" w:eastAsia="宋体" w:cs="宋体"/>
                <w:color w:val="auto"/>
                <w:sz w:val="18"/>
                <w:szCs w:val="18"/>
                <w:highlight w:val="none"/>
                <w:u w:val="single"/>
                <w:lang w:val="en-US" w:eastAsia="zh-CN"/>
              </w:rPr>
              <w:t>第一次4辆按采购要求供货，其余2辆供货时间待定。</w:t>
            </w:r>
          </w:p>
        </w:tc>
      </w:tr>
      <w:tr w14:paraId="0390B08D">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4FD89">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bidi="ar-SA"/>
              </w:rPr>
              <w:t>标段2</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3C6E0">
            <w:pPr>
              <w:widowControl/>
              <w:spacing w:before="60" w:after="60"/>
              <w:jc w:val="center"/>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lang w:eastAsia="zh-CN"/>
              </w:rPr>
              <w:t>WGSS-JYJT-X-2025003-00</w:t>
            </w:r>
            <w:r>
              <w:rPr>
                <w:rFonts w:hint="eastAsia" w:ascii="宋体" w:hAnsi="宋体" w:eastAsia="宋体" w:cs="宋体"/>
                <w:bCs/>
                <w:color w:val="auto"/>
                <w:kern w:val="0"/>
                <w:sz w:val="18"/>
                <w:szCs w:val="18"/>
                <w:highlight w:val="none"/>
                <w:lang w:val="en-US" w:eastAsia="zh-CN"/>
              </w:rPr>
              <w:t>2</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0DF39B">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9辆8米级纯电动客车</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E7C4F">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9</w:t>
            </w:r>
          </w:p>
        </w:tc>
        <w:tc>
          <w:tcPr>
            <w:tcW w:w="12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7EC04E">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765</w:t>
            </w:r>
          </w:p>
        </w:tc>
        <w:tc>
          <w:tcPr>
            <w:tcW w:w="35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034BE0">
            <w:pPr>
              <w:widowControl/>
              <w:spacing w:before="60" w:after="60"/>
              <w:rPr>
                <w:rFonts w:hint="eastAsia"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lang w:val="en-US" w:eastAsia="zh-CN"/>
              </w:rPr>
              <w:t>采购</w:t>
            </w:r>
            <w:r>
              <w:rPr>
                <w:rFonts w:hint="eastAsia" w:ascii="宋体" w:hAnsi="宋体" w:eastAsia="宋体" w:cs="宋体"/>
                <w:color w:val="auto"/>
                <w:sz w:val="18"/>
                <w:szCs w:val="18"/>
                <w:highlight w:val="none"/>
                <w:u w:val="single"/>
              </w:rPr>
              <w:t>9辆8米级纯电动客车</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需求单位为温州交运集团洞头交通旅游有限公司</w:t>
            </w:r>
            <w:r>
              <w:rPr>
                <w:rFonts w:hint="eastAsia" w:ascii="宋体" w:hAnsi="宋体" w:eastAsia="宋体" w:cs="宋体"/>
                <w:color w:val="auto"/>
                <w:sz w:val="18"/>
                <w:szCs w:val="18"/>
                <w:highlight w:val="none"/>
                <w:lang w:val="en-US" w:eastAsia="zh-CN"/>
              </w:rPr>
              <w:t>。具体采购</w:t>
            </w:r>
            <w:r>
              <w:rPr>
                <w:rFonts w:hint="eastAsia" w:ascii="宋体" w:hAnsi="宋体" w:eastAsia="宋体" w:cs="宋体"/>
                <w:color w:val="auto"/>
                <w:sz w:val="18"/>
                <w:szCs w:val="18"/>
                <w:highlight w:val="none"/>
              </w:rPr>
              <w:t>内容及详细技术要求见采购文件相关部分。</w:t>
            </w:r>
          </w:p>
        </w:tc>
      </w:tr>
      <w:tr w14:paraId="65DE7BBE">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D33E30">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标段3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36A26E">
            <w:pPr>
              <w:widowControl/>
              <w:spacing w:before="60" w:after="6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WGSS-JYJT-Z-2025010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0B7C59B">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2辆纯电动轻型客车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29BCAE2">
            <w:pPr>
              <w:widowControl/>
              <w:spacing w:before="60" w:after="6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172A83">
            <w:pPr>
              <w:widowControl/>
              <w:spacing w:before="60" w:after="60"/>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40</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8C1C7B">
            <w:pPr>
              <w:widowControl/>
              <w:spacing w:before="60" w:after="60"/>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lang w:val="en-US" w:eastAsia="zh-CN"/>
              </w:rPr>
              <w:t>采购2辆纯电动轻型客车</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需求单位为温州交运集团洞头交通旅游有限公司</w:t>
            </w:r>
            <w:r>
              <w:rPr>
                <w:rFonts w:hint="eastAsia" w:ascii="宋体" w:hAnsi="宋体" w:eastAsia="宋体" w:cs="宋体"/>
                <w:color w:val="auto"/>
                <w:sz w:val="18"/>
                <w:szCs w:val="18"/>
                <w:highlight w:val="none"/>
                <w:lang w:val="en-US" w:eastAsia="zh-CN"/>
              </w:rPr>
              <w:t>。</w:t>
            </w:r>
          </w:p>
        </w:tc>
      </w:tr>
      <w:tr w14:paraId="06FDFBF3">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4D3FB6">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bidi="ar-SA"/>
              </w:rPr>
              <w:t>标段4</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F1A3BE">
            <w:pPr>
              <w:widowControl/>
              <w:spacing w:before="60" w:after="6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WGSS-JYJT-Z-2025033</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F61DCF">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2辆大型客车</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BF992E">
            <w:pPr>
              <w:widowControl/>
              <w:spacing w:before="60" w:after="60"/>
              <w:jc w:val="center"/>
              <w:rPr>
                <w:rFonts w:hint="eastAsia" w:ascii="宋体" w:hAnsi="宋体" w:eastAsia="宋体" w:cs="宋体"/>
                <w:color w:val="auto"/>
                <w:sz w:val="18"/>
                <w:szCs w:val="18"/>
                <w:highlight w:val="none"/>
                <w:lang w:val="en-US" w:eastAsia="zh-CN"/>
              </w:rPr>
            </w:pPr>
            <w:r>
              <w:rPr>
                <w:rFonts w:hint="eastAsia" w:ascii="宋体" w:hAnsi="宋体" w:eastAsia="宋体" w:cs="宋体"/>
                <w:bCs/>
                <w:color w:val="auto"/>
                <w:kern w:val="0"/>
                <w:sz w:val="18"/>
                <w:szCs w:val="18"/>
                <w:highlight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F56F3">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130</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FEF02D">
            <w:pPr>
              <w:widowControl/>
              <w:spacing w:before="60" w:after="60"/>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lang w:eastAsia="zh-CN"/>
              </w:rPr>
              <w:t>采购1辆12米级大型客车和1辆9米级大型客车，</w:t>
            </w:r>
            <w:r>
              <w:rPr>
                <w:rFonts w:hint="eastAsia" w:ascii="宋体" w:hAnsi="宋体" w:eastAsia="宋体" w:cs="宋体"/>
                <w:color w:val="auto"/>
                <w:sz w:val="18"/>
                <w:szCs w:val="18"/>
                <w:highlight w:val="none"/>
                <w:u w:val="single"/>
                <w:lang w:val="en-US" w:eastAsia="zh-CN"/>
              </w:rPr>
              <w:t>需求单位为温州交运集团交通旅游发展有限公司</w:t>
            </w:r>
            <w:r>
              <w:rPr>
                <w:rFonts w:hint="eastAsia" w:ascii="宋体" w:hAnsi="宋体" w:eastAsia="宋体" w:cs="宋体"/>
                <w:color w:val="auto"/>
                <w:sz w:val="18"/>
                <w:szCs w:val="18"/>
                <w:highlight w:val="none"/>
                <w:lang w:val="en-US" w:eastAsia="zh-CN"/>
              </w:rPr>
              <w:t>。</w:t>
            </w:r>
          </w:p>
        </w:tc>
      </w:tr>
      <w:tr w14:paraId="6C4A16C1">
        <w:tblPrEx>
          <w:tblCellMar>
            <w:top w:w="0" w:type="dxa"/>
            <w:left w:w="108" w:type="dxa"/>
            <w:bottom w:w="0" w:type="dxa"/>
            <w:right w:w="108" w:type="dxa"/>
          </w:tblCellMar>
        </w:tblPrEx>
        <w:trPr>
          <w:jc w:val="center"/>
        </w:trPr>
        <w:tc>
          <w:tcPr>
            <w:tcW w:w="8959"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385801">
            <w:pPr>
              <w:widowControl/>
              <w:spacing w:before="60" w:after="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p w14:paraId="33CB9654">
            <w:pPr>
              <w:widowControl/>
              <w:spacing w:before="60" w:after="6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本项目分</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个标段，投标人可</w:t>
            </w:r>
            <w:r>
              <w:rPr>
                <w:rFonts w:hint="eastAsia" w:ascii="宋体" w:hAnsi="宋体" w:eastAsia="宋体" w:cs="宋体"/>
                <w:color w:val="auto"/>
                <w:sz w:val="18"/>
                <w:szCs w:val="18"/>
                <w:highlight w:val="none"/>
                <w:lang w:val="en-US" w:eastAsia="zh-CN"/>
              </w:rPr>
              <w:t>仅对其中1个标段进行投标，也可以同时参与其中的2个、3个或者4个标段的投标</w:t>
            </w:r>
            <w:r>
              <w:rPr>
                <w:rFonts w:hint="eastAsia" w:ascii="宋体" w:hAnsi="宋体" w:eastAsia="宋体" w:cs="宋体"/>
                <w:color w:val="auto"/>
                <w:sz w:val="18"/>
                <w:szCs w:val="18"/>
                <w:highlight w:val="none"/>
              </w:rPr>
              <w:t>。</w:t>
            </w:r>
          </w:p>
        </w:tc>
      </w:tr>
    </w:tbl>
    <w:p w14:paraId="57702933">
      <w:pPr>
        <w:numPr>
          <w:ilvl w:val="0"/>
          <w:numId w:val="0"/>
        </w:numPr>
        <w:tabs>
          <w:tab w:val="left" w:pos="851"/>
        </w:tabs>
        <w:snapToGrid w:val="0"/>
        <w:spacing w:line="240" w:lineRule="auto"/>
        <w:ind w:leftChars="200"/>
        <w:rPr>
          <w:rFonts w:hint="eastAsia" w:ascii="宋体" w:hAnsi="宋体" w:eastAsia="宋体" w:cs="宋体"/>
          <w:b/>
          <w:sz w:val="21"/>
          <w:szCs w:val="21"/>
          <w:highlight w:val="none"/>
        </w:rPr>
      </w:pPr>
    </w:p>
    <w:p w14:paraId="1C86558F">
      <w:pPr>
        <w:snapToGrid w:val="0"/>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二、总体要求 </w:t>
      </w:r>
    </w:p>
    <w:p w14:paraId="3F61C0EF">
      <w:pPr>
        <w:numPr>
          <w:ilvl w:val="2"/>
          <w:numId w:val="25"/>
        </w:numPr>
        <w:tabs>
          <w:tab w:val="left" w:pos="851"/>
        </w:tabs>
        <w:snapToGrid w:val="0"/>
        <w:spacing w:line="24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投标人应选择性能优良，构造合理，并且节能环保的知名产品进行投标。投标人对所提供车辆的技术资料、质量及使用性能负责，对所提供的所有车辆及部件的售后服务完全负责。</w:t>
      </w:r>
    </w:p>
    <w:p w14:paraId="3E35908F">
      <w:pPr>
        <w:numPr>
          <w:ilvl w:val="2"/>
          <w:numId w:val="25"/>
        </w:numPr>
        <w:tabs>
          <w:tab w:val="left" w:pos="851"/>
        </w:tabs>
        <w:snapToGrid w:val="0"/>
        <w:spacing w:line="24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投标产品在设计、制造、检验、包装运输及安装、调试、验收过程中所涉及的标准规范，如：产品标准、规范；安装标准、规范；验收标准、规范等必须完全符合</w:t>
      </w:r>
      <w:r>
        <w:rPr>
          <w:rFonts w:hint="eastAsia" w:ascii="宋体" w:hAnsi="宋体" w:eastAsia="宋体" w:cs="宋体"/>
          <w:sz w:val="21"/>
          <w:szCs w:val="21"/>
          <w:highlight w:val="none"/>
          <w:lang w:val="en-US" w:eastAsia="zh-CN"/>
        </w:rPr>
        <w:t>国家、行业</w:t>
      </w:r>
      <w:r>
        <w:rPr>
          <w:rFonts w:hint="eastAsia" w:ascii="宋体" w:hAnsi="宋体" w:eastAsia="宋体" w:cs="宋体"/>
          <w:sz w:val="21"/>
          <w:szCs w:val="21"/>
          <w:highlight w:val="none"/>
        </w:rPr>
        <w:t>相关标准及规范，并且以最新、最高的标准为执行标准。</w:t>
      </w:r>
    </w:p>
    <w:p w14:paraId="6BB9EB21">
      <w:pPr>
        <w:numPr>
          <w:ilvl w:val="2"/>
          <w:numId w:val="25"/>
        </w:numPr>
        <w:tabs>
          <w:tab w:val="left" w:pos="851"/>
        </w:tabs>
        <w:snapToGrid w:val="0"/>
        <w:spacing w:line="24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本采购文件所列提出的主要技术要求并非遗漏无缺，投标人有义务对此进行完善，但不可脱离采购文件的实质要求</w:t>
      </w:r>
      <w:r>
        <w:rPr>
          <w:rFonts w:hint="eastAsia" w:ascii="宋体" w:hAnsi="宋体" w:eastAsia="宋体" w:cs="宋体"/>
          <w:sz w:val="21"/>
          <w:szCs w:val="21"/>
          <w:highlight w:val="none"/>
        </w:rPr>
        <w:t>。</w:t>
      </w:r>
    </w:p>
    <w:p w14:paraId="4F98F563">
      <w:pPr>
        <w:numPr>
          <w:ilvl w:val="2"/>
          <w:numId w:val="25"/>
        </w:numPr>
        <w:tabs>
          <w:tab w:val="left" w:pos="851"/>
        </w:tabs>
        <w:snapToGrid w:val="0"/>
        <w:spacing w:line="240" w:lineRule="auto"/>
        <w:ind w:left="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中标的投标人在收到中标通知书后3天内前往</w:t>
      </w:r>
      <w:r>
        <w:rPr>
          <w:rFonts w:hint="eastAsia" w:ascii="宋体" w:hAnsi="宋体" w:eastAsia="宋体" w:cs="宋体"/>
          <w:b/>
          <w:sz w:val="21"/>
          <w:szCs w:val="21"/>
          <w:highlight w:val="none"/>
          <w:lang w:eastAsia="zh-CN"/>
        </w:rPr>
        <w:t>采购</w:t>
      </w:r>
      <w:r>
        <w:rPr>
          <w:rFonts w:hint="eastAsia" w:ascii="宋体" w:hAnsi="宋体" w:eastAsia="宋体" w:cs="宋体"/>
          <w:b/>
          <w:sz w:val="21"/>
          <w:szCs w:val="21"/>
          <w:highlight w:val="none"/>
        </w:rPr>
        <w:t>人处签订技术协议及合同。</w:t>
      </w:r>
    </w:p>
    <w:p w14:paraId="0278F30C">
      <w:pPr>
        <w:pStyle w:val="3"/>
        <w:numPr>
          <w:ilvl w:val="2"/>
          <w:numId w:val="25"/>
        </w:numPr>
        <w:tabs>
          <w:tab w:val="left" w:pos="851"/>
        </w:tabs>
        <w:spacing w:after="0" w:line="240" w:lineRule="auto"/>
        <w:ind w:left="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交货时间、地点，付款方式、质量保证等见合同条款</w:t>
      </w:r>
      <w:r>
        <w:rPr>
          <w:rFonts w:hint="eastAsia" w:ascii="宋体" w:hAnsi="宋体" w:eastAsia="宋体" w:cs="宋体"/>
          <w:b/>
          <w:sz w:val="21"/>
          <w:szCs w:val="21"/>
          <w:highlight w:val="none"/>
          <w:lang w:eastAsia="zh-CN"/>
        </w:rPr>
        <w:t>。</w:t>
      </w:r>
    </w:p>
    <w:p w14:paraId="743DBA22">
      <w:pPr>
        <w:numPr>
          <w:ilvl w:val="2"/>
          <w:numId w:val="25"/>
        </w:numPr>
        <w:tabs>
          <w:tab w:val="left" w:pos="851"/>
        </w:tabs>
        <w:snapToGrid w:val="0"/>
        <w:spacing w:line="240" w:lineRule="auto"/>
        <w:ind w:left="0" w:firstLine="422" w:firstLineChars="200"/>
        <w:rPr>
          <w:rFonts w:hint="eastAsia" w:ascii="宋体" w:hAnsi="宋体" w:eastAsia="宋体" w:cs="宋体"/>
          <w:b/>
          <w:sz w:val="21"/>
          <w:szCs w:val="21"/>
          <w:highlight w:val="none"/>
          <w:u w:val="single"/>
          <w:lang w:val="zh-CN"/>
        </w:rPr>
      </w:pPr>
      <w:r>
        <w:rPr>
          <w:rFonts w:hint="eastAsia" w:ascii="宋体" w:hAnsi="宋体" w:eastAsia="宋体" w:cs="宋体"/>
          <w:b/>
          <w:color w:val="000000"/>
          <w:szCs w:val="21"/>
          <w:highlight w:val="none"/>
          <w:u w:val="none"/>
          <w:lang w:val="en-US" w:eastAsia="zh-CN"/>
        </w:rPr>
        <w:t>标段1：6辆6米级纯电动客车、标段2：9辆8米级纯电动客车、标段3：2辆纯电动轻型客车要求</w:t>
      </w:r>
      <w:r>
        <w:rPr>
          <w:rFonts w:hint="eastAsia" w:ascii="宋体" w:hAnsi="宋体" w:eastAsia="宋体" w:cs="宋体"/>
          <w:b/>
          <w:color w:val="000000"/>
          <w:szCs w:val="21"/>
          <w:highlight w:val="none"/>
          <w:u w:val="none"/>
          <w:lang w:val="zh-CN"/>
        </w:rPr>
        <w:t>：</w:t>
      </w:r>
      <w:r>
        <w:rPr>
          <w:rFonts w:hint="eastAsia" w:ascii="宋体" w:hAnsi="宋体" w:eastAsia="宋体" w:cs="宋体"/>
          <w:b/>
          <w:sz w:val="21"/>
          <w:szCs w:val="21"/>
          <w:highlight w:val="none"/>
          <w:u w:val="single"/>
          <w:lang w:val="zh-CN"/>
        </w:rPr>
        <w:t>▲</w:t>
      </w:r>
      <w:r>
        <w:rPr>
          <w:rFonts w:hint="eastAsia" w:ascii="宋体" w:hAnsi="宋体" w:eastAsia="宋体" w:cs="宋体"/>
          <w:b/>
          <w:color w:val="000000"/>
          <w:sz w:val="22"/>
          <w:szCs w:val="22"/>
          <w:highlight w:val="none"/>
          <w:u w:val="single"/>
          <w:lang w:val="zh-CN"/>
        </w:rPr>
        <w:t>投标车型须进入国家汽车产品公告</w:t>
      </w:r>
      <w:r>
        <w:rPr>
          <w:rFonts w:hint="eastAsia" w:ascii="宋体" w:hAnsi="宋体" w:eastAsia="宋体" w:cs="宋体"/>
          <w:b/>
          <w:color w:val="000000"/>
          <w:sz w:val="22"/>
          <w:szCs w:val="22"/>
          <w:highlight w:val="none"/>
          <w:u w:val="single"/>
          <w:lang w:val="en-US" w:eastAsia="zh-CN"/>
        </w:rPr>
        <w:t>或承诺交车时</w:t>
      </w:r>
      <w:r>
        <w:rPr>
          <w:rFonts w:hint="eastAsia" w:ascii="宋体" w:hAnsi="宋体" w:eastAsia="宋体" w:cs="宋体"/>
          <w:b/>
          <w:color w:val="000000"/>
          <w:sz w:val="22"/>
          <w:szCs w:val="22"/>
          <w:highlight w:val="none"/>
          <w:u w:val="single"/>
          <w:lang w:val="zh-CN"/>
        </w:rPr>
        <w:t>进入国家汽车产品公告。投标车型必须为免征购置税车型，否则由厂家承担全部车辆购置税</w:t>
      </w:r>
      <w:r>
        <w:rPr>
          <w:rFonts w:hint="eastAsia" w:ascii="宋体" w:hAnsi="宋体" w:eastAsia="宋体" w:cs="宋体"/>
          <w:b/>
          <w:sz w:val="21"/>
          <w:szCs w:val="21"/>
          <w:highlight w:val="none"/>
          <w:u w:val="none"/>
          <w:lang w:val="zh-CN"/>
        </w:rPr>
        <w:t>。</w:t>
      </w:r>
    </w:p>
    <w:p w14:paraId="2EBC7D93">
      <w:pPr>
        <w:pStyle w:val="2"/>
        <w:ind w:left="0" w:leftChars="0" w:firstLine="0" w:firstLineChars="0"/>
        <w:rPr>
          <w:rFonts w:hint="eastAsia" w:ascii="宋体" w:hAnsi="宋体" w:eastAsia="宋体" w:cs="宋体"/>
          <w:b/>
          <w:bCs/>
          <w:sz w:val="24"/>
          <w:szCs w:val="24"/>
          <w:highlight w:val="none"/>
          <w:lang w:val="en-US" w:eastAsia="zh-CN"/>
        </w:rPr>
      </w:pPr>
    </w:p>
    <w:p w14:paraId="02F1E956">
      <w:pPr>
        <w:pStyle w:val="2"/>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标段1、标段2</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纯电动客车</w:t>
      </w:r>
      <w:r>
        <w:rPr>
          <w:rFonts w:hint="eastAsia" w:ascii="宋体" w:hAnsi="宋体" w:eastAsia="宋体" w:cs="宋体"/>
          <w:b/>
          <w:bCs/>
          <w:sz w:val="24"/>
          <w:szCs w:val="24"/>
          <w:highlight w:val="none"/>
          <w:lang w:val="en-US" w:eastAsia="zh-CN"/>
        </w:rPr>
        <w:t>配置要求：</w:t>
      </w:r>
    </w:p>
    <w:p w14:paraId="5048D4EA">
      <w:pPr>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rPr>
        <w:t>整车安全技术性能应符合GB7258《机动车运行安全技术条件》、GB21861《机动车安全检验项目和方法》和GB/T18384-2015《电动汽车安全要求》</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highlight w:val="none"/>
        </w:rPr>
        <w:t>《营运客车安全技术条件》（JT/T 1094）</w:t>
      </w:r>
      <w:r>
        <w:rPr>
          <w:rFonts w:hint="eastAsia" w:ascii="宋体" w:hAnsi="宋体" w:eastAsia="宋体" w:cs="宋体"/>
          <w:b/>
          <w:bCs/>
          <w:color w:val="auto"/>
          <w:sz w:val="22"/>
          <w:szCs w:val="22"/>
          <w:highlight w:val="none"/>
        </w:rPr>
        <w:t>的规定要求</w:t>
      </w:r>
      <w:r>
        <w:rPr>
          <w:rFonts w:hint="eastAsia" w:ascii="宋体" w:hAnsi="宋体" w:eastAsia="宋体" w:cs="宋体"/>
          <w:b/>
          <w:bCs/>
          <w:color w:val="auto"/>
          <w:sz w:val="22"/>
          <w:szCs w:val="22"/>
          <w:highlight w:val="none"/>
          <w:lang w:eastAsia="zh-CN"/>
        </w:rPr>
        <w:t>。</w:t>
      </w:r>
    </w:p>
    <w:p w14:paraId="62043B02">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2.整车技术性能及质量保证指标，以及各总成和附件的设计、选型、制造工艺，相关纯电动客车技术要求。</w:t>
      </w:r>
    </w:p>
    <w:p w14:paraId="42EA6637">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3.技术参数</w:t>
      </w:r>
    </w:p>
    <w:p w14:paraId="6134AE10">
      <w:pPr>
        <w:snapToGrid w:val="0"/>
        <w:spacing w:line="240" w:lineRule="auto"/>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6米纯电车型</w:t>
      </w:r>
      <w:r>
        <w:rPr>
          <w:rFonts w:hint="eastAsia" w:ascii="宋体" w:hAnsi="宋体" w:eastAsia="宋体" w:cs="宋体"/>
          <w:b/>
          <w:color w:val="auto"/>
          <w:sz w:val="22"/>
          <w:szCs w:val="22"/>
          <w:highlight w:val="none"/>
          <w:lang w:val="zh-CN"/>
        </w:rPr>
        <w:t>技术配置要求</w:t>
      </w:r>
    </w:p>
    <w:tbl>
      <w:tblPr>
        <w:tblStyle w:val="27"/>
        <w:tblW w:w="90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6419"/>
        <w:gridCol w:w="1451"/>
      </w:tblGrid>
      <w:tr w14:paraId="34BBB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8" w:hRule="atLeast"/>
          <w:jc w:val="center"/>
        </w:trPr>
        <w:tc>
          <w:tcPr>
            <w:tcW w:w="9083" w:type="dxa"/>
            <w:gridSpan w:val="3"/>
            <w:vAlign w:val="center"/>
          </w:tcPr>
          <w:p w14:paraId="0E2A5A26">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val="zh-CN"/>
              </w:rPr>
              <w:t>主要技术参数</w:t>
            </w:r>
            <w:r>
              <w:rPr>
                <w:rFonts w:hint="eastAsia" w:ascii="宋体" w:hAnsi="宋体" w:eastAsia="宋体" w:cs="宋体"/>
                <w:color w:val="auto"/>
                <w:sz w:val="18"/>
                <w:szCs w:val="18"/>
                <w:highlight w:val="none"/>
              </w:rPr>
              <w:t>　　</w:t>
            </w:r>
          </w:p>
        </w:tc>
      </w:tr>
      <w:tr w14:paraId="503D5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32" w:type="dxa"/>
            <w:gridSpan w:val="2"/>
            <w:vAlign w:val="center"/>
          </w:tcPr>
          <w:p w14:paraId="2A2E6ED0">
            <w:pPr>
              <w:keepNext w:val="0"/>
              <w:keepLines w:val="0"/>
              <w:pageBreakBefore w:val="0"/>
              <w:kinsoku/>
              <w:wordWrap/>
              <w:overflowPunct/>
              <w:topLinePunct w:val="0"/>
              <w:bidi w:val="0"/>
              <w:spacing w:line="240" w:lineRule="exact"/>
              <w:ind w:firstLine="90" w:firstLineChars="50"/>
              <w:jc w:val="center"/>
              <w:textAlignment w:val="auto"/>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采购要求</w:t>
            </w:r>
          </w:p>
        </w:tc>
        <w:tc>
          <w:tcPr>
            <w:tcW w:w="1451" w:type="dxa"/>
            <w:vAlign w:val="center"/>
          </w:tcPr>
          <w:p w14:paraId="340C73A0">
            <w:pPr>
              <w:keepNext w:val="0"/>
              <w:keepLines w:val="0"/>
              <w:pageBreakBefore w:val="0"/>
              <w:kinsoku/>
              <w:wordWrap/>
              <w:overflowPunct/>
              <w:topLinePunct w:val="0"/>
              <w:bidi w:val="0"/>
              <w:spacing w:line="240" w:lineRule="exact"/>
              <w:ind w:firstLine="90" w:firstLineChars="50"/>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投标响应</w:t>
            </w:r>
          </w:p>
        </w:tc>
      </w:tr>
      <w:tr w14:paraId="4ED18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shd w:val="clear" w:color="auto" w:fill="auto"/>
            <w:vAlign w:val="center"/>
          </w:tcPr>
          <w:p w14:paraId="77BAE5D6">
            <w:pPr>
              <w:spacing w:line="240" w:lineRule="exact"/>
              <w:ind w:firstLine="90" w:firstLineChars="5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车辆等级</w:t>
            </w:r>
          </w:p>
        </w:tc>
        <w:tc>
          <w:tcPr>
            <w:tcW w:w="6419" w:type="dxa"/>
            <w:shd w:val="clear" w:color="auto" w:fill="auto"/>
            <w:vAlign w:val="center"/>
          </w:tcPr>
          <w:p w14:paraId="6524EF5E">
            <w:pPr>
              <w:spacing w:line="240" w:lineRule="exact"/>
              <w:ind w:firstLine="90" w:firstLineChars="5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中</w:t>
            </w:r>
            <w:r>
              <w:rPr>
                <w:rFonts w:hint="eastAsia" w:ascii="宋体" w:hAnsi="宋体" w:eastAsia="宋体" w:cs="宋体"/>
                <w:color w:val="auto"/>
                <w:sz w:val="18"/>
                <w:szCs w:val="18"/>
                <w:highlight w:val="none"/>
              </w:rPr>
              <w:t>级</w:t>
            </w:r>
          </w:p>
        </w:tc>
        <w:tc>
          <w:tcPr>
            <w:tcW w:w="1451" w:type="dxa"/>
            <w:vAlign w:val="center"/>
          </w:tcPr>
          <w:p w14:paraId="62C779C3">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kern w:val="2"/>
                <w:sz w:val="18"/>
                <w:szCs w:val="18"/>
                <w:highlight w:val="none"/>
                <w:lang w:val="en-US" w:eastAsia="zh-CN" w:bidi="ar-SA"/>
              </w:rPr>
            </w:pPr>
          </w:p>
        </w:tc>
      </w:tr>
      <w:tr w14:paraId="4AB83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13" w:type="dxa"/>
            <w:shd w:val="clear" w:color="auto" w:fill="auto"/>
            <w:vAlign w:val="center"/>
          </w:tcPr>
          <w:p w14:paraId="51A9165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总长(mm)</w:t>
            </w:r>
          </w:p>
        </w:tc>
        <w:tc>
          <w:tcPr>
            <w:tcW w:w="6419" w:type="dxa"/>
            <w:shd w:val="clear" w:color="auto" w:fill="auto"/>
            <w:vAlign w:val="center"/>
          </w:tcPr>
          <w:p w14:paraId="24CBA9E8">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5900≤L＜6000</w:t>
            </w:r>
          </w:p>
        </w:tc>
        <w:tc>
          <w:tcPr>
            <w:tcW w:w="1451" w:type="dxa"/>
            <w:vAlign w:val="center"/>
          </w:tcPr>
          <w:p w14:paraId="23E2BA74">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color w:val="auto"/>
                <w:sz w:val="18"/>
                <w:szCs w:val="18"/>
                <w:highlight w:val="none"/>
              </w:rPr>
            </w:pPr>
          </w:p>
        </w:tc>
      </w:tr>
      <w:tr w14:paraId="1E259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3" w:type="dxa"/>
            <w:gridSpan w:val="3"/>
            <w:vAlign w:val="center"/>
          </w:tcPr>
          <w:p w14:paraId="7D343AB4">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lang w:val="zh-CN"/>
              </w:rPr>
              <w:t>整车配置</w:t>
            </w:r>
          </w:p>
        </w:tc>
      </w:tr>
      <w:tr w14:paraId="687A8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9C38189">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Cs/>
                <w:color w:val="auto"/>
                <w:sz w:val="18"/>
                <w:szCs w:val="18"/>
                <w:highlight w:val="none"/>
              </w:rPr>
              <w:t>1．</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动力电池组及BMS</w:t>
            </w:r>
          </w:p>
        </w:tc>
        <w:tc>
          <w:tcPr>
            <w:tcW w:w="6419" w:type="dxa"/>
            <w:vAlign w:val="center"/>
          </w:tcPr>
          <w:p w14:paraId="4E79C77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①磷酸铁锂电池，采用国内优秀品牌，总储电量</w:t>
            </w:r>
            <w:r>
              <w:rPr>
                <w:rFonts w:hint="eastAsia" w:ascii="宋体" w:hAnsi="宋体" w:eastAsia="宋体" w:cs="宋体"/>
                <w:b w:val="0"/>
                <w:bCs w:val="0"/>
                <w:color w:val="auto"/>
                <w:sz w:val="18"/>
                <w:szCs w:val="18"/>
                <w:highlight w:val="none"/>
              </w:rPr>
              <w:t>≥</w:t>
            </w:r>
            <w:r>
              <w:rPr>
                <w:rFonts w:hint="eastAsia" w:ascii="宋体" w:hAnsi="宋体" w:eastAsia="宋体" w:cs="宋体"/>
                <w:color w:val="auto"/>
                <w:sz w:val="18"/>
                <w:szCs w:val="18"/>
                <w:highlight w:val="none"/>
                <w:lang w:val="en-US" w:eastAsia="zh-CN"/>
              </w:rPr>
              <w:t>105</w:t>
            </w:r>
            <w:r>
              <w:rPr>
                <w:rFonts w:hint="eastAsia" w:ascii="宋体" w:hAnsi="宋体" w:eastAsia="宋体" w:cs="宋体"/>
                <w:color w:val="auto"/>
                <w:sz w:val="18"/>
                <w:szCs w:val="18"/>
                <w:highlight w:val="none"/>
              </w:rPr>
              <w:t>kWh；电池系统能量密度不小于1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0Wh/Kg。满足续驶里程</w:t>
            </w:r>
            <w:r>
              <w:rPr>
                <w:rFonts w:hint="eastAsia" w:ascii="宋体" w:hAnsi="宋体" w:eastAsia="宋体" w:cs="宋体"/>
                <w:b/>
                <w:bCs/>
                <w:color w:val="auto"/>
                <w:sz w:val="18"/>
                <w:szCs w:val="18"/>
                <w:highlight w:val="none"/>
              </w:rPr>
              <w:t>≥</w:t>
            </w:r>
            <w:r>
              <w:rPr>
                <w:rFonts w:hint="eastAsia" w:ascii="宋体" w:hAnsi="宋体" w:eastAsia="宋体" w:cs="宋体"/>
                <w:color w:val="auto"/>
                <w:sz w:val="18"/>
                <w:szCs w:val="18"/>
                <w:highlight w:val="none"/>
              </w:rPr>
              <w:t>150km /单次充电（整车满载、空调开启状态、公路客运路况下运行），且剩余电量SOC不低于</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0%。</w:t>
            </w:r>
          </w:p>
          <w:p w14:paraId="27E5F39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②具有故障诊断功能（包括电压、电流、温度、高压、均衡、CAN通讯故障）；有过压、欠压、过流、过温、充电超出限制、放电超出限制等保护及报警功能。</w:t>
            </w:r>
          </w:p>
          <w:p w14:paraId="48EE65C3">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③采用标准电池箱体，进行一体化设计。动力电池安装位置必须保证车厢空间不受影响，不得影响车厢内最后排座椅安装位置</w:t>
            </w:r>
            <w:r>
              <w:rPr>
                <w:rFonts w:hint="eastAsia" w:ascii="宋体" w:hAnsi="宋体" w:eastAsia="宋体" w:cs="宋体"/>
                <w:b/>
                <w:color w:val="auto"/>
                <w:sz w:val="18"/>
                <w:szCs w:val="18"/>
                <w:highlight w:val="none"/>
              </w:rPr>
              <w:t>。安装国内优秀品牌电池箱灭火系统，8年质保。</w:t>
            </w:r>
          </w:p>
          <w:p w14:paraId="52605B4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年，在质保期内无偿每年定期进行一次质量检测，并对有问题的电池进行随时检测，保用期内电池组衰减不得超过</w:t>
            </w:r>
            <w:r>
              <w:rPr>
                <w:rFonts w:hint="eastAsia" w:ascii="宋体" w:hAnsi="宋体" w:eastAsia="宋体" w:cs="宋体"/>
                <w:b/>
                <w:bCs/>
                <w:color w:val="auto"/>
                <w:sz w:val="18"/>
                <w:szCs w:val="18"/>
                <w:highlight w:val="none"/>
                <w:u w:val="single"/>
                <w:lang w:val="en-US" w:eastAsia="zh-CN"/>
              </w:rPr>
              <w:t>3</w:t>
            </w:r>
            <w:r>
              <w:rPr>
                <w:rFonts w:hint="eastAsia" w:ascii="宋体" w:hAnsi="宋体" w:eastAsia="宋体" w:cs="宋体"/>
                <w:b/>
                <w:bCs/>
                <w:color w:val="auto"/>
                <w:sz w:val="18"/>
                <w:szCs w:val="18"/>
                <w:highlight w:val="none"/>
                <w:u w:val="single"/>
              </w:rPr>
              <w:t>0%,否则须无条件免费更换新电池组。</w:t>
            </w:r>
          </w:p>
        </w:tc>
        <w:tc>
          <w:tcPr>
            <w:tcW w:w="1451" w:type="dxa"/>
            <w:vAlign w:val="center"/>
          </w:tcPr>
          <w:p w14:paraId="3BDD17A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BD48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C6C93D8">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Cs/>
                <w:color w:val="auto"/>
                <w:sz w:val="18"/>
                <w:szCs w:val="18"/>
                <w:highlight w:val="none"/>
              </w:rPr>
              <w:t>2．</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驱动电机及控制器</w:t>
            </w:r>
          </w:p>
        </w:tc>
        <w:tc>
          <w:tcPr>
            <w:tcW w:w="6419" w:type="dxa"/>
            <w:vAlign w:val="center"/>
          </w:tcPr>
          <w:p w14:paraId="77A35183">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①永磁同步电机，冷却方式：水冷。</w:t>
            </w:r>
          </w:p>
          <w:p w14:paraId="6CDA921A">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②额定功率≥</w:t>
            </w:r>
            <w:r>
              <w:rPr>
                <w:rFonts w:hint="default" w:ascii="宋体" w:hAnsi="宋体" w:eastAsia="宋体" w:cs="宋体"/>
                <w:b/>
                <w:bCs/>
                <w:color w:val="auto"/>
                <w:sz w:val="18"/>
                <w:szCs w:val="18"/>
                <w:highlight w:val="none"/>
                <w:lang w:val="en-US"/>
              </w:rPr>
              <w:t>6</w:t>
            </w:r>
            <w:r>
              <w:rPr>
                <w:rFonts w:hint="eastAsia" w:ascii="宋体" w:hAnsi="宋体" w:eastAsia="宋体" w:cs="宋体"/>
                <w:b/>
                <w:bCs/>
                <w:color w:val="auto"/>
                <w:sz w:val="18"/>
                <w:szCs w:val="18"/>
                <w:highlight w:val="none"/>
              </w:rPr>
              <w:t>0kw,峰值功率≥1</w:t>
            </w:r>
            <w:r>
              <w:rPr>
                <w:rFonts w:hint="default" w:ascii="宋体" w:hAnsi="宋体" w:eastAsia="宋体" w:cs="宋体"/>
                <w:b/>
                <w:bCs/>
                <w:color w:val="auto"/>
                <w:sz w:val="18"/>
                <w:szCs w:val="18"/>
                <w:highlight w:val="none"/>
                <w:lang w:val="en-US"/>
              </w:rPr>
              <w:t>2</w:t>
            </w:r>
            <w:r>
              <w:rPr>
                <w:rFonts w:hint="eastAsia" w:ascii="宋体" w:hAnsi="宋体" w:eastAsia="宋体" w:cs="宋体"/>
                <w:b/>
                <w:bCs/>
                <w:color w:val="auto"/>
                <w:sz w:val="18"/>
                <w:szCs w:val="18"/>
                <w:highlight w:val="none"/>
              </w:rPr>
              <w:t>0kw。</w:t>
            </w:r>
          </w:p>
          <w:p w14:paraId="7C2C5D4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③电机及控制器防护等级应达到IP67，绝缘等级达到H级。</w:t>
            </w:r>
          </w:p>
          <w:p w14:paraId="26FF2FF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④电机控制器具有过电流保护、过电压保护、欠电压保护、过热保护和短路保护。</w:t>
            </w:r>
          </w:p>
          <w:p w14:paraId="120BBD7A">
            <w:pPr>
              <w:pStyle w:val="2"/>
              <w:keepNext w:val="0"/>
              <w:keepLines w:val="0"/>
              <w:pageBreakBefore w:val="0"/>
              <w:kinsoku/>
              <w:wordWrap/>
              <w:overflowPunct/>
              <w:topLinePunct w:val="0"/>
              <w:bidi w:val="0"/>
              <w:spacing w:after="0" w:line="24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⑤制动能量回收按大于20%设置。</w:t>
            </w:r>
          </w:p>
          <w:p w14:paraId="0E4F4B15">
            <w:pPr>
              <w:pStyle w:val="2"/>
              <w:keepNext w:val="0"/>
              <w:keepLines w:val="0"/>
              <w:pageBreakBefore w:val="0"/>
              <w:kinsoku/>
              <w:wordWrap/>
              <w:overflowPunct/>
              <w:topLinePunct w:val="0"/>
              <w:bidi w:val="0"/>
              <w:spacing w:after="0" w:line="24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w:t>
            </w:r>
          </w:p>
        </w:tc>
        <w:tc>
          <w:tcPr>
            <w:tcW w:w="1451" w:type="dxa"/>
            <w:vAlign w:val="center"/>
          </w:tcPr>
          <w:p w14:paraId="49FBFC87">
            <w:pPr>
              <w:pStyle w:val="2"/>
              <w:keepNext w:val="0"/>
              <w:keepLines w:val="0"/>
              <w:pageBreakBefore w:val="0"/>
              <w:kinsoku/>
              <w:wordWrap/>
              <w:overflowPunct/>
              <w:topLinePunct w:val="0"/>
              <w:bidi w:val="0"/>
              <w:spacing w:after="0" w:line="240" w:lineRule="exact"/>
              <w:ind w:firstLine="0" w:firstLineChars="0"/>
              <w:textAlignment w:val="auto"/>
              <w:rPr>
                <w:rFonts w:hint="eastAsia" w:ascii="宋体" w:hAnsi="宋体" w:eastAsia="宋体" w:cs="宋体"/>
                <w:color w:val="auto"/>
                <w:sz w:val="18"/>
                <w:szCs w:val="18"/>
                <w:highlight w:val="none"/>
              </w:rPr>
            </w:pPr>
          </w:p>
        </w:tc>
      </w:tr>
      <w:tr w14:paraId="710FB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Align w:val="center"/>
          </w:tcPr>
          <w:p w14:paraId="3DE1982C">
            <w:pPr>
              <w:keepNext w:val="0"/>
              <w:keepLines w:val="0"/>
              <w:pageBreakBefore w:val="0"/>
              <w:kinsoku/>
              <w:wordWrap/>
              <w:overflowPunct/>
              <w:topLinePunct w:val="0"/>
              <w:bidi w:val="0"/>
              <w:spacing w:line="240" w:lineRule="exact"/>
              <w:jc w:val="lef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 </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整车控制器</w:t>
            </w:r>
          </w:p>
        </w:tc>
        <w:tc>
          <w:tcPr>
            <w:tcW w:w="6419" w:type="dxa"/>
            <w:vAlign w:val="center"/>
          </w:tcPr>
          <w:p w14:paraId="24D617B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①具备故障诊断、过压保护、过流保护、过热保护、充电保护、漏电保护及信息自动传输。</w:t>
            </w:r>
          </w:p>
          <w:p w14:paraId="66778AB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②满足传导抗扰度ISO 7637-2-2004；辐射抗扰度ISO 11452-2-2004（A级）；大电流注入ISO 11452-4-2005（A级）；静电放电ISO 10605-2008（A级）要求。</w:t>
            </w:r>
          </w:p>
          <w:p w14:paraId="7D271F3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③防护等级达到IP67。</w:t>
            </w:r>
          </w:p>
          <w:p w14:paraId="292C531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④整车电源总开关关闭状态下充电。</w:t>
            </w:r>
          </w:p>
          <w:p w14:paraId="1654952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w:t>
            </w:r>
            <w:r>
              <w:rPr>
                <w:rFonts w:hint="eastAsia" w:ascii="宋体" w:hAnsi="宋体" w:eastAsia="宋体" w:cs="宋体"/>
                <w:b/>
                <w:color w:val="auto"/>
                <w:sz w:val="18"/>
                <w:szCs w:val="18"/>
                <w:highlight w:val="none"/>
              </w:rPr>
              <w:t>。</w:t>
            </w:r>
          </w:p>
        </w:tc>
        <w:tc>
          <w:tcPr>
            <w:tcW w:w="1451" w:type="dxa"/>
            <w:vAlign w:val="center"/>
          </w:tcPr>
          <w:p w14:paraId="2587C63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A648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1045735">
            <w:pPr>
              <w:pStyle w:val="23"/>
              <w:keepNext w:val="0"/>
              <w:keepLines w:val="0"/>
              <w:pageBreakBefore w:val="0"/>
              <w:shd w:val="clear" w:color="auto" w:fill="FFFFFF"/>
              <w:kinsoku/>
              <w:wordWrap/>
              <w:overflowPunct/>
              <w:topLinePunct w:val="0"/>
              <w:bidi w:val="0"/>
              <w:spacing w:line="240" w:lineRule="exact"/>
              <w:jc w:val="left"/>
              <w:textAlignment w:val="auto"/>
              <w:rPr>
                <w:rFonts w:hint="eastAsia" w:ascii="宋体" w:hAnsi="宋体" w:eastAsia="宋体" w:cs="宋体"/>
                <w:bCs/>
                <w:color w:val="auto"/>
                <w:kern w:val="2"/>
                <w:sz w:val="18"/>
                <w:szCs w:val="18"/>
                <w:highlight w:val="none"/>
              </w:rPr>
            </w:pPr>
            <w:r>
              <w:rPr>
                <w:rFonts w:hint="eastAsia" w:ascii="宋体" w:hAnsi="宋体" w:eastAsia="宋体" w:cs="宋体"/>
                <w:bCs/>
                <w:color w:val="auto"/>
                <w:kern w:val="2"/>
                <w:sz w:val="18"/>
                <w:szCs w:val="18"/>
                <w:highlight w:val="none"/>
              </w:rPr>
              <w:t>4．</w:t>
            </w:r>
            <w:r>
              <w:rPr>
                <w:rFonts w:hint="eastAsia" w:ascii="宋体" w:hAnsi="宋体" w:eastAsia="宋体" w:cs="宋体"/>
                <w:color w:val="auto"/>
                <w:sz w:val="18"/>
                <w:szCs w:val="18"/>
                <w:highlight w:val="none"/>
              </w:rPr>
              <w:t>●</w:t>
            </w:r>
            <w:r>
              <w:rPr>
                <w:rFonts w:hint="eastAsia" w:ascii="宋体" w:hAnsi="宋体" w:eastAsia="宋体" w:cs="宋体"/>
                <w:bCs/>
                <w:color w:val="auto"/>
                <w:kern w:val="2"/>
                <w:sz w:val="18"/>
                <w:szCs w:val="18"/>
                <w:highlight w:val="none"/>
              </w:rPr>
              <w:t>液压转向机总成</w:t>
            </w:r>
          </w:p>
        </w:tc>
        <w:tc>
          <w:tcPr>
            <w:tcW w:w="6419" w:type="dxa"/>
            <w:vAlign w:val="center"/>
          </w:tcPr>
          <w:p w14:paraId="3DF182C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国内优秀品牌双源电动助力转向油泵</w:t>
            </w:r>
            <w:r>
              <w:rPr>
                <w:rFonts w:hint="eastAsia" w:ascii="宋体" w:hAnsi="宋体" w:eastAsia="宋体" w:cs="宋体"/>
                <w:color w:val="auto"/>
                <w:sz w:val="18"/>
                <w:szCs w:val="18"/>
                <w:highlight w:val="none"/>
              </w:rPr>
              <w:t>，双电源设计，高压断电后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低压控制器可以正常介入，并且空载切换时间不大于0.3S，带载切换时间不大于0.5S</w:t>
            </w:r>
            <w:r>
              <w:rPr>
                <w:rFonts w:hint="eastAsia" w:ascii="宋体" w:hAnsi="宋体" w:eastAsia="宋体" w:cs="宋体"/>
                <w:color w:val="auto"/>
                <w:sz w:val="18"/>
                <w:szCs w:val="18"/>
                <w:highlight w:val="none"/>
              </w:rPr>
              <w:t>，保证在应急断电条件下转向系统的有效性。功率≥3KW，防护等级达到IP67。</w:t>
            </w:r>
          </w:p>
          <w:p w14:paraId="0B27247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②转向电机控制器具备软启动功能。</w:t>
            </w:r>
          </w:p>
          <w:p w14:paraId="5F9B7642">
            <w:pPr>
              <w:keepNext w:val="0"/>
              <w:keepLines w:val="0"/>
              <w:pageBreakBefore w:val="0"/>
              <w:tabs>
                <w:tab w:val="left" w:pos="2940"/>
              </w:tabs>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③转向机总成采用优秀品牌。</w:t>
            </w:r>
          </w:p>
          <w:p w14:paraId="00A0753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④转向液压助力系统油管采用整根结构（或接头在易于检查维护的较低点），要求储油罐及油管接头防止渗漏油。</w:t>
            </w:r>
          </w:p>
          <w:p w14:paraId="3DF97B73">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⑤保证车速大于5km/h、整车高压断电异常情况时，保持转向系统维持助力状态。</w:t>
            </w:r>
          </w:p>
          <w:p w14:paraId="49A9F460">
            <w:pPr>
              <w:pStyle w:val="23"/>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质保8年。</w:t>
            </w:r>
          </w:p>
        </w:tc>
        <w:tc>
          <w:tcPr>
            <w:tcW w:w="1451" w:type="dxa"/>
            <w:vAlign w:val="center"/>
          </w:tcPr>
          <w:p w14:paraId="4510C31E">
            <w:pPr>
              <w:pStyle w:val="23"/>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77C4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13" w:type="dxa"/>
            <w:vAlign w:val="center"/>
          </w:tcPr>
          <w:p w14:paraId="1ABE2816">
            <w:pPr>
              <w:keepNext w:val="0"/>
              <w:keepLines w:val="0"/>
              <w:pageBreakBefore w:val="0"/>
              <w:kinsoku/>
              <w:wordWrap/>
              <w:overflowPunct/>
              <w:topLinePunct w:val="0"/>
              <w:bidi w:val="0"/>
              <w:spacing w:line="240" w:lineRule="exact"/>
              <w:jc w:val="lef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空调、暖风系统</w:t>
            </w:r>
          </w:p>
        </w:tc>
        <w:tc>
          <w:tcPr>
            <w:tcW w:w="6419" w:type="dxa"/>
            <w:vAlign w:val="center"/>
          </w:tcPr>
          <w:p w14:paraId="5F1CF53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直流变频冷暖电动空调，国内优秀品牌，</w:t>
            </w:r>
            <w:r>
              <w:rPr>
                <w:rFonts w:hint="eastAsia" w:ascii="宋体" w:hAnsi="宋体" w:eastAsia="宋体" w:cs="宋体"/>
                <w:b/>
                <w:bCs/>
                <w:color w:val="auto"/>
                <w:sz w:val="18"/>
                <w:szCs w:val="18"/>
                <w:highlight w:val="none"/>
                <w:lang w:val="en-US" w:eastAsia="zh-CN"/>
              </w:rPr>
              <w:t>制冷量≥12000kcal/h</w:t>
            </w:r>
            <w:r>
              <w:rPr>
                <w:rFonts w:hint="eastAsia" w:ascii="宋体" w:hAnsi="宋体" w:eastAsia="宋体" w:cs="宋体"/>
                <w:color w:val="auto"/>
                <w:sz w:val="18"/>
                <w:szCs w:val="18"/>
                <w:highlight w:val="none"/>
              </w:rPr>
              <w:t>，采用优秀品牌，</w:t>
            </w:r>
            <w:r>
              <w:rPr>
                <w:rFonts w:hint="eastAsia" w:ascii="宋体" w:hAnsi="宋体" w:eastAsia="宋体" w:cs="宋体"/>
                <w:bCs/>
                <w:color w:val="auto"/>
                <w:sz w:val="18"/>
                <w:szCs w:val="18"/>
                <w:highlight w:val="none"/>
              </w:rPr>
              <w:t>优质无刷风机、压缩机、阀类、视液镜、干燥器。</w:t>
            </w:r>
          </w:p>
          <w:p w14:paraId="0D9F4F28">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②</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w:t>
            </w:r>
            <w:r>
              <w:rPr>
                <w:rFonts w:hint="eastAsia" w:ascii="宋体" w:hAnsi="宋体" w:eastAsia="宋体" w:cs="宋体"/>
                <w:b/>
                <w:color w:val="auto"/>
                <w:sz w:val="18"/>
                <w:szCs w:val="18"/>
                <w:highlight w:val="none"/>
                <w:u w:val="single"/>
              </w:rPr>
              <w:t>。</w:t>
            </w:r>
          </w:p>
        </w:tc>
        <w:tc>
          <w:tcPr>
            <w:tcW w:w="1451" w:type="dxa"/>
            <w:vAlign w:val="center"/>
          </w:tcPr>
          <w:p w14:paraId="3FB9DB4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84D1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13" w:type="dxa"/>
            <w:vAlign w:val="center"/>
          </w:tcPr>
          <w:p w14:paraId="7B93E27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充电插座及整车绝缘电阻检测仪</w:t>
            </w:r>
          </w:p>
        </w:tc>
        <w:tc>
          <w:tcPr>
            <w:tcW w:w="6419" w:type="dxa"/>
            <w:vAlign w:val="center"/>
          </w:tcPr>
          <w:p w14:paraId="38036EB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①符合国标GBT 20234.3要求。</w:t>
            </w:r>
          </w:p>
          <w:p w14:paraId="47004AC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②充电口外车身小门应有锁止</w:t>
            </w:r>
            <w:r>
              <w:rPr>
                <w:rFonts w:hint="eastAsia" w:ascii="宋体" w:hAnsi="宋体" w:eastAsia="宋体" w:cs="宋体"/>
                <w:color w:val="auto"/>
                <w:sz w:val="18"/>
                <w:szCs w:val="18"/>
                <w:highlight w:val="none"/>
                <w:lang w:val="en-US" w:eastAsia="zh-CN"/>
              </w:rPr>
              <w:t>结构</w:t>
            </w:r>
            <w:r>
              <w:rPr>
                <w:rFonts w:hint="eastAsia" w:ascii="宋体" w:hAnsi="宋体" w:eastAsia="宋体" w:cs="宋体"/>
                <w:color w:val="auto"/>
                <w:sz w:val="18"/>
                <w:szCs w:val="18"/>
                <w:highlight w:val="none"/>
              </w:rPr>
              <w:t>。充电接口应有明显标志标示，防止人员误操作。</w:t>
            </w:r>
          </w:p>
          <w:p w14:paraId="5F5853E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③充电时，电源总开关应能关闭，确保安全。</w:t>
            </w:r>
          </w:p>
          <w:p w14:paraId="3A7288D7">
            <w:pPr>
              <w:pStyle w:val="3"/>
              <w:keepNext w:val="0"/>
              <w:keepLines w:val="0"/>
              <w:pageBreakBefore w:val="0"/>
              <w:kinsoku/>
              <w:wordWrap/>
              <w:overflowPunct/>
              <w:topLinePunct w:val="0"/>
              <w:bidi w:val="0"/>
              <w:spacing w:after="0"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④▲</w:t>
            </w:r>
            <w:r>
              <w:rPr>
                <w:rFonts w:hint="eastAsia" w:ascii="宋体" w:hAnsi="宋体" w:eastAsia="宋体" w:cs="宋体"/>
                <w:b/>
                <w:bCs/>
                <w:color w:val="auto"/>
                <w:sz w:val="18"/>
                <w:szCs w:val="18"/>
                <w:highlight w:val="none"/>
                <w:u w:val="single"/>
              </w:rPr>
              <w:t>质保8年。</w:t>
            </w:r>
          </w:p>
          <w:p w14:paraId="777E8961">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⑤具备整车绝缘电阻检测仪功能。</w:t>
            </w:r>
          </w:p>
        </w:tc>
        <w:tc>
          <w:tcPr>
            <w:tcW w:w="1451" w:type="dxa"/>
            <w:vAlign w:val="center"/>
          </w:tcPr>
          <w:p w14:paraId="47B198A4">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rPr>
            </w:pPr>
          </w:p>
        </w:tc>
      </w:tr>
      <w:tr w14:paraId="64583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Align w:val="center"/>
          </w:tcPr>
          <w:p w14:paraId="5F2A539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7．</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电动空压机</w:t>
            </w:r>
          </w:p>
        </w:tc>
        <w:tc>
          <w:tcPr>
            <w:tcW w:w="6419" w:type="dxa"/>
            <w:vAlign w:val="center"/>
          </w:tcPr>
          <w:p w14:paraId="42309C9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无油活塞式电动空压机，采用国内优秀品牌</w:t>
            </w:r>
            <w:r>
              <w:rPr>
                <w:rFonts w:hint="eastAsia" w:ascii="宋体" w:hAnsi="宋体" w:eastAsia="宋体" w:cs="宋体"/>
                <w:color w:val="auto"/>
                <w:sz w:val="18"/>
                <w:szCs w:val="18"/>
                <w:highlight w:val="none"/>
              </w:rPr>
              <w:t>。</w:t>
            </w:r>
          </w:p>
          <w:p w14:paraId="6D363C5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②防护等级应达到IP6</w:t>
            </w:r>
            <w:r>
              <w:rPr>
                <w:rFonts w:hint="eastAsia" w:ascii="宋体" w:hAnsi="宋体" w:eastAsia="宋体" w:cs="宋体"/>
                <w:color w:val="auto"/>
                <w:sz w:val="18"/>
                <w:szCs w:val="18"/>
                <w:highlight w:val="none"/>
                <w:lang w:val="en-US" w:eastAsia="zh-CN"/>
              </w:rPr>
              <w:t>8以上</w:t>
            </w:r>
            <w:r>
              <w:rPr>
                <w:rFonts w:hint="eastAsia" w:ascii="宋体" w:hAnsi="宋体" w:eastAsia="宋体" w:cs="宋体"/>
                <w:color w:val="auto"/>
                <w:sz w:val="18"/>
                <w:szCs w:val="18"/>
                <w:highlight w:val="none"/>
              </w:rPr>
              <w:t>，绝缘等级达到H级。</w:t>
            </w:r>
          </w:p>
          <w:p w14:paraId="29CFA03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u w:val="single"/>
              </w:rPr>
              <w:t>③</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u w:val="single"/>
              </w:rPr>
              <w:t>质保8年。</w:t>
            </w:r>
          </w:p>
        </w:tc>
        <w:tc>
          <w:tcPr>
            <w:tcW w:w="1451" w:type="dxa"/>
            <w:vAlign w:val="center"/>
          </w:tcPr>
          <w:p w14:paraId="7F7AC15D">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u w:val="single"/>
              </w:rPr>
            </w:pPr>
          </w:p>
        </w:tc>
      </w:tr>
      <w:tr w14:paraId="3D142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3" w:type="dxa"/>
            <w:vAlign w:val="center"/>
          </w:tcPr>
          <w:p w14:paraId="3F7EA0C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前桥</w:t>
            </w:r>
          </w:p>
        </w:tc>
        <w:tc>
          <w:tcPr>
            <w:tcW w:w="6419" w:type="dxa"/>
            <w:vAlign w:val="center"/>
          </w:tcPr>
          <w:p w14:paraId="37BF5D2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轴荷</w:t>
            </w:r>
            <w:r>
              <w:rPr>
                <w:rFonts w:hint="eastAsia" w:ascii="宋体" w:hAnsi="宋体" w:eastAsia="宋体" w:cs="宋体"/>
                <w:color w:val="auto"/>
                <w:sz w:val="18"/>
                <w:szCs w:val="18"/>
                <w:highlight w:val="none"/>
              </w:rPr>
              <w:t>≥2.5t，</w:t>
            </w:r>
            <w:r>
              <w:rPr>
                <w:rFonts w:hint="eastAsia" w:ascii="宋体" w:hAnsi="宋体" w:eastAsia="宋体" w:cs="宋体"/>
                <w:b/>
                <w:bCs/>
                <w:color w:val="auto"/>
                <w:sz w:val="18"/>
                <w:szCs w:val="18"/>
                <w:highlight w:val="none"/>
              </w:rPr>
              <w:t>国内优秀品牌，质保8年（易损件除外）</w:t>
            </w:r>
            <w:r>
              <w:rPr>
                <w:rFonts w:hint="eastAsia" w:ascii="宋体" w:hAnsi="宋体" w:eastAsia="宋体" w:cs="宋体"/>
                <w:color w:val="auto"/>
                <w:sz w:val="18"/>
                <w:szCs w:val="18"/>
                <w:highlight w:val="none"/>
              </w:rPr>
              <w:t>。</w:t>
            </w:r>
          </w:p>
        </w:tc>
        <w:tc>
          <w:tcPr>
            <w:tcW w:w="1451" w:type="dxa"/>
            <w:vAlign w:val="center"/>
          </w:tcPr>
          <w:p w14:paraId="436D4D9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F394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35DACE5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后桥 </w:t>
            </w:r>
          </w:p>
        </w:tc>
        <w:tc>
          <w:tcPr>
            <w:tcW w:w="6419" w:type="dxa"/>
            <w:vAlign w:val="center"/>
          </w:tcPr>
          <w:p w14:paraId="07B670A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轴荷</w:t>
            </w:r>
            <w:r>
              <w:rPr>
                <w:rFonts w:hint="eastAsia" w:ascii="宋体" w:hAnsi="宋体" w:eastAsia="宋体" w:cs="宋体"/>
                <w:color w:val="auto"/>
                <w:sz w:val="18"/>
                <w:szCs w:val="18"/>
                <w:highlight w:val="none"/>
              </w:rPr>
              <w:t>≥5t，</w:t>
            </w:r>
            <w:r>
              <w:rPr>
                <w:rFonts w:hint="eastAsia" w:ascii="宋体" w:hAnsi="宋体" w:eastAsia="宋体" w:cs="宋体"/>
                <w:b/>
                <w:bCs/>
                <w:color w:val="auto"/>
                <w:sz w:val="18"/>
                <w:szCs w:val="18"/>
                <w:highlight w:val="none"/>
              </w:rPr>
              <w:t>国内优秀品牌，优选集成电驱桥</w:t>
            </w:r>
            <w:r>
              <w:rPr>
                <w:rFonts w:hint="eastAsia" w:ascii="宋体" w:hAnsi="宋体" w:eastAsia="宋体" w:cs="宋体"/>
                <w:bCs/>
                <w:color w:val="auto"/>
                <w:sz w:val="18"/>
                <w:szCs w:val="18"/>
                <w:highlight w:val="none"/>
              </w:rPr>
              <w:t>（</w:t>
            </w:r>
            <w:r>
              <w:rPr>
                <w:rFonts w:hint="eastAsia" w:ascii="宋体" w:hAnsi="宋体" w:eastAsia="宋体" w:cs="宋体"/>
                <w:color w:val="auto"/>
                <w:sz w:val="18"/>
                <w:szCs w:val="18"/>
                <w:highlight w:val="none"/>
              </w:rPr>
              <w:t>主锥加强、精磨齿、低噪音），后桥速比≥5.0，要满足温州洞头区山路爬坡需求，</w:t>
            </w:r>
            <w:r>
              <w:rPr>
                <w:rFonts w:hint="eastAsia" w:ascii="宋体" w:hAnsi="宋体" w:eastAsia="宋体" w:cs="宋体"/>
                <w:b/>
                <w:bCs/>
                <w:color w:val="auto"/>
                <w:sz w:val="18"/>
                <w:szCs w:val="18"/>
                <w:highlight w:val="none"/>
              </w:rPr>
              <w:t>质保8年（易损件除外）。</w:t>
            </w:r>
          </w:p>
        </w:tc>
        <w:tc>
          <w:tcPr>
            <w:tcW w:w="1451" w:type="dxa"/>
            <w:vAlign w:val="center"/>
          </w:tcPr>
          <w:p w14:paraId="6F9CDD0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8D46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47B6735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悬架 </w:t>
            </w:r>
          </w:p>
        </w:tc>
        <w:tc>
          <w:tcPr>
            <w:tcW w:w="6419" w:type="dxa"/>
            <w:vAlign w:val="center"/>
          </w:tcPr>
          <w:p w14:paraId="53AF3FD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① </w:t>
            </w:r>
            <w:r>
              <w:rPr>
                <w:rFonts w:hint="eastAsia" w:ascii="宋体" w:hAnsi="宋体" w:eastAsia="宋体" w:cs="宋体"/>
                <w:color w:val="auto"/>
                <w:sz w:val="18"/>
                <w:szCs w:val="18"/>
                <w:highlight w:val="none"/>
                <w:lang w:eastAsia="zh-CN"/>
              </w:rPr>
              <w:t>少片簧悬架</w:t>
            </w:r>
            <w:r>
              <w:rPr>
                <w:rFonts w:hint="eastAsia" w:ascii="宋体" w:hAnsi="宋体" w:eastAsia="宋体" w:cs="宋体"/>
                <w:color w:val="auto"/>
                <w:sz w:val="18"/>
                <w:szCs w:val="18"/>
                <w:highlight w:val="none"/>
              </w:rPr>
              <w:t>，</w:t>
            </w:r>
            <w:r>
              <w:rPr>
                <w:rFonts w:hint="eastAsia" w:ascii="宋体" w:hAnsi="宋体" w:eastAsia="宋体" w:cs="宋体"/>
                <w:b/>
                <w:bCs/>
                <w:color w:val="auto"/>
                <w:sz w:val="18"/>
                <w:szCs w:val="18"/>
                <w:highlight w:val="none"/>
              </w:rPr>
              <w:t>8年质保。</w:t>
            </w:r>
          </w:p>
          <w:p w14:paraId="2EA180C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悬架系统经过可靠性实验，满足设计额定负载要求。</w:t>
            </w:r>
          </w:p>
        </w:tc>
        <w:tc>
          <w:tcPr>
            <w:tcW w:w="1451" w:type="dxa"/>
            <w:vAlign w:val="center"/>
          </w:tcPr>
          <w:p w14:paraId="3F5E8CD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3123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0853F78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制动系统 </w:t>
            </w:r>
          </w:p>
        </w:tc>
        <w:tc>
          <w:tcPr>
            <w:tcW w:w="6419" w:type="dxa"/>
            <w:vAlign w:val="center"/>
          </w:tcPr>
          <w:p w14:paraId="1FA882D4">
            <w:pPr>
              <w:keepNext w:val="0"/>
              <w:keepLines w:val="0"/>
              <w:pageBreakBefore w:val="0"/>
              <w:tabs>
                <w:tab w:val="left" w:pos="2940"/>
              </w:tabs>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前盘后盘制动器，国内优秀品牌</w:t>
            </w:r>
            <w:r>
              <w:rPr>
                <w:rFonts w:hint="eastAsia" w:ascii="宋体" w:hAnsi="宋体" w:eastAsia="宋体" w:cs="宋体"/>
                <w:color w:val="auto"/>
                <w:sz w:val="18"/>
                <w:szCs w:val="18"/>
                <w:highlight w:val="none"/>
              </w:rPr>
              <w:t>。采用双回路气压制动系统或双回路液压制动系统，制动总阀的制动灯应安装继电器保护开关，要求总泵安装位置拆卸方便，带</w:t>
            </w:r>
            <w:r>
              <w:rPr>
                <w:rFonts w:hint="eastAsia" w:ascii="宋体" w:hAnsi="宋体" w:eastAsia="宋体" w:cs="宋体"/>
                <w:color w:val="auto"/>
                <w:sz w:val="18"/>
                <w:szCs w:val="18"/>
                <w:highlight w:val="none"/>
                <w:lang w:val="en-US" w:eastAsia="zh-CN"/>
              </w:rPr>
              <w:t>EBS</w:t>
            </w:r>
            <w:r>
              <w:rPr>
                <w:rFonts w:hint="eastAsia" w:ascii="宋体" w:hAnsi="宋体" w:eastAsia="宋体" w:cs="宋体"/>
                <w:color w:val="auto"/>
                <w:sz w:val="18"/>
                <w:szCs w:val="18"/>
                <w:highlight w:val="none"/>
              </w:rPr>
              <w:t>系统。</w:t>
            </w:r>
          </w:p>
          <w:p w14:paraId="4D790EC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②制动系统阀类部件、空气干燥器、</w:t>
            </w:r>
            <w:r>
              <w:rPr>
                <w:rFonts w:hint="eastAsia" w:ascii="宋体" w:hAnsi="宋体" w:eastAsia="宋体" w:cs="宋体"/>
                <w:color w:val="auto"/>
                <w:sz w:val="18"/>
                <w:szCs w:val="18"/>
                <w:highlight w:val="none"/>
                <w:lang w:val="en-US" w:eastAsia="zh-CN"/>
              </w:rPr>
              <w:t>E</w:t>
            </w:r>
            <w:r>
              <w:rPr>
                <w:rFonts w:hint="eastAsia" w:ascii="宋体" w:hAnsi="宋体" w:eastAsia="宋体" w:cs="宋体"/>
                <w:color w:val="auto"/>
                <w:sz w:val="18"/>
                <w:szCs w:val="18"/>
                <w:highlight w:val="none"/>
              </w:rPr>
              <w:t>BS采用优秀品牌，</w:t>
            </w:r>
            <w:r>
              <w:rPr>
                <w:rFonts w:hint="eastAsia" w:ascii="宋体" w:hAnsi="宋体" w:eastAsia="宋体" w:cs="宋体"/>
                <w:b/>
                <w:bCs/>
                <w:color w:val="auto"/>
                <w:sz w:val="18"/>
                <w:szCs w:val="18"/>
                <w:highlight w:val="none"/>
              </w:rPr>
              <w:t>安装国内优秀品牌储气筒智能</w:t>
            </w:r>
            <w:r>
              <w:rPr>
                <w:rFonts w:hint="eastAsia" w:ascii="宋体" w:hAnsi="宋体" w:eastAsia="宋体" w:cs="宋体"/>
                <w:b/>
                <w:bCs/>
                <w:color w:val="auto"/>
                <w:sz w:val="18"/>
                <w:szCs w:val="18"/>
                <w:highlight w:val="none"/>
                <w:lang w:val="en-US" w:eastAsia="zh-CN"/>
              </w:rPr>
              <w:t>或自动</w:t>
            </w:r>
            <w:r>
              <w:rPr>
                <w:rFonts w:hint="eastAsia" w:ascii="宋体" w:hAnsi="宋体" w:eastAsia="宋体" w:cs="宋体"/>
                <w:b/>
                <w:bCs/>
                <w:color w:val="auto"/>
                <w:sz w:val="18"/>
                <w:szCs w:val="18"/>
                <w:highlight w:val="none"/>
              </w:rPr>
              <w:t>排水系统（含冷凝器），8年质保。</w:t>
            </w:r>
          </w:p>
        </w:tc>
        <w:tc>
          <w:tcPr>
            <w:tcW w:w="1451" w:type="dxa"/>
            <w:vAlign w:val="center"/>
          </w:tcPr>
          <w:p w14:paraId="7C60137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41E1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3E32EBE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车轮与轮胎</w:t>
            </w:r>
          </w:p>
        </w:tc>
        <w:tc>
          <w:tcPr>
            <w:tcW w:w="6419" w:type="dxa"/>
            <w:vAlign w:val="center"/>
          </w:tcPr>
          <w:p w14:paraId="248DCD5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国内优秀品牌铝合金轮辋，</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。优秀品牌无内胎子午胎</w:t>
            </w:r>
            <w:r>
              <w:rPr>
                <w:rFonts w:hint="eastAsia" w:ascii="宋体" w:hAnsi="宋体" w:eastAsia="宋体" w:cs="宋体"/>
                <w:bCs/>
                <w:color w:val="auto"/>
                <w:sz w:val="18"/>
                <w:szCs w:val="18"/>
                <w:highlight w:val="none"/>
              </w:rPr>
              <w:t>（带胎压监测系统，胎压监测系统与总线连接，不另设显示屏，相关信息直接显示在仪表板上）。</w:t>
            </w:r>
          </w:p>
        </w:tc>
        <w:tc>
          <w:tcPr>
            <w:tcW w:w="1451" w:type="dxa"/>
            <w:vAlign w:val="center"/>
          </w:tcPr>
          <w:p w14:paraId="17029D1B">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5E2EF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586171E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13．整车电气控制系统 </w:t>
            </w:r>
          </w:p>
        </w:tc>
        <w:tc>
          <w:tcPr>
            <w:tcW w:w="6419" w:type="dxa"/>
            <w:vAlign w:val="center"/>
          </w:tcPr>
          <w:p w14:paraId="0E8AE29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24V、单线制、负极搭铁，采用总线通讯技术，显示电量、电流、电压、温度及安全驾驶的必备信息。</w:t>
            </w:r>
          </w:p>
        </w:tc>
        <w:tc>
          <w:tcPr>
            <w:tcW w:w="1451" w:type="dxa"/>
            <w:vAlign w:val="center"/>
          </w:tcPr>
          <w:p w14:paraId="06C1832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42AF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3" w:type="dxa"/>
            <w:vAlign w:val="center"/>
          </w:tcPr>
          <w:p w14:paraId="245C7EB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14．车身</w:t>
            </w:r>
          </w:p>
        </w:tc>
        <w:tc>
          <w:tcPr>
            <w:tcW w:w="6419" w:type="dxa"/>
            <w:vAlign w:val="center"/>
          </w:tcPr>
          <w:p w14:paraId="6F51AC0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承载式车身（提供国家工信部产品公告页证明），采用屈服强度高、耐腐蚀的高强度钢材。</w:t>
            </w:r>
          </w:p>
        </w:tc>
        <w:tc>
          <w:tcPr>
            <w:tcW w:w="1451" w:type="dxa"/>
            <w:vAlign w:val="center"/>
          </w:tcPr>
          <w:p w14:paraId="0233D59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DF43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3" w:type="dxa"/>
            <w:vAlign w:val="center"/>
          </w:tcPr>
          <w:p w14:paraId="56DAFA1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（1）车身造型、色彩图案</w:t>
            </w:r>
          </w:p>
        </w:tc>
        <w:tc>
          <w:tcPr>
            <w:tcW w:w="6419" w:type="dxa"/>
            <w:vAlign w:val="center"/>
          </w:tcPr>
          <w:p w14:paraId="435DDBA2">
            <w:pPr>
              <w:pStyle w:val="4"/>
              <w:keepNext w:val="0"/>
              <w:keepLines w:val="0"/>
              <w:pageBreakBefore w:val="0"/>
              <w:kinsoku/>
              <w:wordWrap/>
              <w:overflowPunct/>
              <w:topLinePunct w:val="0"/>
              <w:bidi w:val="0"/>
              <w:spacing w:line="240" w:lineRule="exact"/>
              <w:ind w:left="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整车采用金属漆，车身颜色、图案、标识由采购人另行指定。</w:t>
            </w:r>
          </w:p>
        </w:tc>
        <w:tc>
          <w:tcPr>
            <w:tcW w:w="1451" w:type="dxa"/>
            <w:vAlign w:val="center"/>
          </w:tcPr>
          <w:p w14:paraId="52624227">
            <w:pPr>
              <w:pStyle w:val="4"/>
              <w:keepNext w:val="0"/>
              <w:keepLines w:val="0"/>
              <w:pageBreakBefore w:val="0"/>
              <w:kinsoku/>
              <w:wordWrap/>
              <w:overflowPunct/>
              <w:topLinePunct w:val="0"/>
              <w:bidi w:val="0"/>
              <w:spacing w:line="240" w:lineRule="exact"/>
              <w:ind w:left="0"/>
              <w:textAlignment w:val="auto"/>
              <w:rPr>
                <w:rFonts w:hint="eastAsia" w:ascii="宋体" w:hAnsi="宋体" w:eastAsia="宋体" w:cs="宋体"/>
                <w:bCs/>
                <w:color w:val="auto"/>
                <w:sz w:val="18"/>
                <w:szCs w:val="18"/>
                <w:highlight w:val="none"/>
              </w:rPr>
            </w:pPr>
          </w:p>
        </w:tc>
      </w:tr>
      <w:tr w14:paraId="13E00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D2169F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（2）前围总成</w:t>
            </w:r>
          </w:p>
        </w:tc>
        <w:tc>
          <w:tcPr>
            <w:tcW w:w="6419" w:type="dxa"/>
            <w:vAlign w:val="center"/>
          </w:tcPr>
          <w:p w14:paraId="42295B5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①玻璃钢或薄钢板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优先采用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冲压成型。</w:t>
            </w:r>
          </w:p>
          <w:p w14:paraId="5BE1AE2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②用双曲面全景夹胶安全玻璃，直接粘贴在风窗框上，接缝处粘贴平顺美观。驾驶员前遮阳帘。</w:t>
            </w:r>
          </w:p>
          <w:p w14:paraId="55597F9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③上部风窗框内应考虑前路牌安装架，使前路牌与前风窗玻璃配合良好。</w:t>
            </w:r>
          </w:p>
        </w:tc>
        <w:tc>
          <w:tcPr>
            <w:tcW w:w="1451" w:type="dxa"/>
            <w:vAlign w:val="center"/>
          </w:tcPr>
          <w:p w14:paraId="45098F4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A440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79B524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（3）后围总成</w:t>
            </w:r>
          </w:p>
        </w:tc>
        <w:tc>
          <w:tcPr>
            <w:tcW w:w="6419" w:type="dxa"/>
            <w:vAlign w:val="center"/>
          </w:tcPr>
          <w:p w14:paraId="3D8EB30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①玻璃钢或薄钢板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优先采用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冲压成型。</w:t>
            </w:r>
          </w:p>
          <w:p w14:paraId="6202DCB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②设后挡风玻璃，直接粘贴在风窗框上。上风窗框内应考虑后路牌安装架，使后路牌安装后与后风窗玻璃配合良好。</w:t>
            </w:r>
          </w:p>
        </w:tc>
        <w:tc>
          <w:tcPr>
            <w:tcW w:w="1451" w:type="dxa"/>
            <w:vAlign w:val="center"/>
          </w:tcPr>
          <w:p w14:paraId="0CCFC3C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D84D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3BAEF5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（4）侧围</w:t>
            </w:r>
          </w:p>
        </w:tc>
        <w:tc>
          <w:tcPr>
            <w:tcW w:w="6419" w:type="dxa"/>
            <w:vAlign w:val="center"/>
          </w:tcPr>
          <w:p w14:paraId="3057E21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①预应力涨拉蒙皮，采用上海宝钢生产的双面镀锌钢板。</w:t>
            </w:r>
          </w:p>
          <w:p w14:paraId="014BBF41">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②左右</w:t>
            </w:r>
            <w:r>
              <w:rPr>
                <w:rFonts w:hint="eastAsia" w:ascii="宋体" w:hAnsi="宋体" w:eastAsia="宋体" w:cs="宋体"/>
                <w:bCs/>
                <w:color w:val="auto"/>
                <w:sz w:val="18"/>
                <w:szCs w:val="18"/>
                <w:highlight w:val="none"/>
              </w:rPr>
              <w:t>侧窗采用粘贴内嵌式推拉窗，</w:t>
            </w:r>
            <w:r>
              <w:rPr>
                <w:rFonts w:hint="eastAsia" w:ascii="宋体" w:hAnsi="宋体" w:eastAsia="宋体" w:cs="宋体"/>
                <w:bCs/>
                <w:color w:val="auto"/>
                <w:sz w:val="18"/>
                <w:szCs w:val="18"/>
                <w:highlight w:val="none"/>
                <w:lang w:val="en-US" w:eastAsia="zh-CN"/>
              </w:rPr>
              <w:t>满足国标要求。</w:t>
            </w:r>
          </w:p>
          <w:p w14:paraId="7D0B1DF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③两边侧窗</w:t>
            </w:r>
            <w:r>
              <w:rPr>
                <w:rFonts w:hint="eastAsia" w:ascii="宋体" w:hAnsi="宋体" w:eastAsia="宋体" w:cs="宋体"/>
                <w:color w:val="auto"/>
                <w:sz w:val="18"/>
                <w:szCs w:val="18"/>
                <w:highlight w:val="none"/>
                <w:lang w:val="en-US" w:eastAsia="zh-CN"/>
              </w:rPr>
              <w:t>合适位置安装破窗锤</w:t>
            </w:r>
            <w:r>
              <w:rPr>
                <w:rFonts w:hint="eastAsia" w:ascii="宋体" w:hAnsi="宋体" w:eastAsia="宋体" w:cs="宋体"/>
                <w:b/>
                <w:bCs/>
                <w:color w:val="auto"/>
                <w:sz w:val="18"/>
                <w:szCs w:val="18"/>
                <w:highlight w:val="none"/>
              </w:rPr>
              <w:t>。</w:t>
            </w:r>
          </w:p>
        </w:tc>
        <w:tc>
          <w:tcPr>
            <w:tcW w:w="1451" w:type="dxa"/>
            <w:vAlign w:val="center"/>
          </w:tcPr>
          <w:p w14:paraId="4709FC3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2676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0FD49D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（5）骨架结构 </w:t>
            </w:r>
          </w:p>
        </w:tc>
        <w:tc>
          <w:tcPr>
            <w:tcW w:w="6419" w:type="dxa"/>
            <w:vAlign w:val="center"/>
          </w:tcPr>
          <w:p w14:paraId="24ADDC7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①承载式车身，车身骨架采用矩形钢管拼焊工艺，对车门上顶骨架必须要加强处理，防止车门上顶外蒙皮断裂现象。</w:t>
            </w:r>
          </w:p>
          <w:p w14:paraId="57C173B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②左右侧围骨架充填阻燃型隔热材料，顶盖骨架之间充填阻燃型隔热材料，以保证客车的隔热性能。左右侧围骨架采用塞泡工艺，塞泡材料达到高密度、阻燃要求。</w:t>
            </w:r>
          </w:p>
          <w:p w14:paraId="5945247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③整车骨架采用阴极电泳处理；钢材表面电泳涂层厚度不低于0.02mm。</w:t>
            </w:r>
          </w:p>
          <w:p w14:paraId="0316C4A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④底盘要充分考虑客运车辆实际运行的特殊要求，以及洞头区过桥高低落差大及山路的道路条件。</w:t>
            </w:r>
          </w:p>
        </w:tc>
        <w:tc>
          <w:tcPr>
            <w:tcW w:w="1451" w:type="dxa"/>
            <w:vAlign w:val="center"/>
          </w:tcPr>
          <w:p w14:paraId="6A7D543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A899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7547FFD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（6）顶盖  </w:t>
            </w:r>
          </w:p>
        </w:tc>
        <w:tc>
          <w:tcPr>
            <w:tcW w:w="6419" w:type="dxa"/>
            <w:vAlign w:val="center"/>
          </w:tcPr>
          <w:p w14:paraId="4DDFC4D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顶盖要做防漏水处理，顶盖内侧应有隔热减振措施。顶盖蒙皮采用上海宝钢生产的双面镀锌钢板。带换气扇天窗1个。</w:t>
            </w:r>
          </w:p>
        </w:tc>
        <w:tc>
          <w:tcPr>
            <w:tcW w:w="1451" w:type="dxa"/>
            <w:vAlign w:val="center"/>
          </w:tcPr>
          <w:p w14:paraId="0BD03EA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E982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32DD8C99">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地板</w:t>
            </w:r>
          </w:p>
        </w:tc>
        <w:tc>
          <w:tcPr>
            <w:tcW w:w="6419" w:type="dxa"/>
            <w:vAlign w:val="center"/>
          </w:tcPr>
          <w:p w14:paraId="751D00C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rPr>
              <w:t>PVC地板采用国内优秀品牌</w:t>
            </w:r>
            <w:r>
              <w:rPr>
                <w:rFonts w:hint="eastAsia" w:ascii="宋体" w:hAnsi="宋体" w:eastAsia="宋体" w:cs="宋体"/>
                <w:color w:val="auto"/>
                <w:sz w:val="18"/>
                <w:szCs w:val="18"/>
                <w:highlight w:val="none"/>
              </w:rPr>
              <w:t>，厚度不小于18mm，</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w:t>
            </w:r>
          </w:p>
          <w:p w14:paraId="21C73EB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②地板与骨架和地板接缝处填补密封材料。地板下支撑条要牢固，防止地板在大负荷时变形下沉。</w:t>
            </w:r>
          </w:p>
          <w:p w14:paraId="5074ACC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③地板上铺设</w:t>
            </w:r>
            <w:r>
              <w:rPr>
                <w:rFonts w:hint="eastAsia" w:ascii="宋体" w:hAnsi="宋体" w:eastAsia="宋体" w:cs="宋体"/>
                <w:b/>
                <w:bCs/>
                <w:color w:val="auto"/>
                <w:sz w:val="18"/>
                <w:szCs w:val="18"/>
                <w:highlight w:val="none"/>
              </w:rPr>
              <w:t>地板革，国内优秀品牌</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w:t>
            </w:r>
            <w:r>
              <w:rPr>
                <w:rFonts w:hint="eastAsia" w:ascii="宋体" w:hAnsi="宋体" w:eastAsia="宋体" w:cs="宋体"/>
                <w:color w:val="auto"/>
                <w:sz w:val="18"/>
                <w:szCs w:val="18"/>
                <w:highlight w:val="none"/>
              </w:rPr>
              <w:t>应平整无明显凸起。车厢内乘客通道的地板革无焊缝，侧立面采用地板革翻边，高度250MM。</w:t>
            </w:r>
          </w:p>
        </w:tc>
        <w:tc>
          <w:tcPr>
            <w:tcW w:w="1451" w:type="dxa"/>
            <w:vAlign w:val="center"/>
          </w:tcPr>
          <w:p w14:paraId="3C0E170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0582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213" w:type="dxa"/>
            <w:vAlign w:val="center"/>
          </w:tcPr>
          <w:p w14:paraId="5BB9437A">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车门</w:t>
            </w:r>
          </w:p>
        </w:tc>
        <w:tc>
          <w:tcPr>
            <w:tcW w:w="6419" w:type="dxa"/>
            <w:vAlign w:val="center"/>
          </w:tcPr>
          <w:p w14:paraId="224B7AE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①气动外摆门或气动折叠门，国内优秀品牌，8年质保。</w:t>
            </w:r>
          </w:p>
          <w:p w14:paraId="26F3E4E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②车门传动机构、门泵、电磁阀等工作可靠。门玻璃为钢化玻璃，车门应有锁，车门上下客有不锈钢扶手</w:t>
            </w:r>
            <w:r>
              <w:rPr>
                <w:rFonts w:hint="eastAsia" w:ascii="宋体" w:hAnsi="宋体" w:eastAsia="宋体" w:cs="宋体"/>
                <w:color w:val="auto"/>
                <w:sz w:val="18"/>
                <w:szCs w:val="18"/>
                <w:highlight w:val="none"/>
                <w:lang w:eastAsia="zh-CN"/>
              </w:rPr>
              <w:t>或铝塑</w:t>
            </w:r>
            <w:r>
              <w:rPr>
                <w:rFonts w:hint="eastAsia" w:ascii="宋体" w:hAnsi="宋体" w:eastAsia="宋体" w:cs="宋体"/>
                <w:color w:val="auto"/>
                <w:sz w:val="18"/>
                <w:szCs w:val="18"/>
                <w:highlight w:val="none"/>
              </w:rPr>
              <w:t>扶手方便老年人上下客。</w:t>
            </w:r>
          </w:p>
          <w:p w14:paraId="6D9F09B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③采用优质材料的门胶条，门胶条与门框边固定要牢固。</w:t>
            </w:r>
          </w:p>
          <w:p w14:paraId="2665460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④门泵室外及仪表台处安装门泵紧急放气开关，以便紧急情况时乘客和驾驶员能手动开门。门泵室的门便于开启。门泵紧急放气开关离车厢地板高度符合国家标准。</w:t>
            </w:r>
          </w:p>
        </w:tc>
        <w:tc>
          <w:tcPr>
            <w:tcW w:w="1451" w:type="dxa"/>
            <w:vAlign w:val="center"/>
          </w:tcPr>
          <w:p w14:paraId="64BB0A9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DFA6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13" w:type="dxa"/>
            <w:vAlign w:val="center"/>
          </w:tcPr>
          <w:p w14:paraId="45C6C25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（9）内顶、内侧围、风道</w:t>
            </w:r>
          </w:p>
        </w:tc>
        <w:tc>
          <w:tcPr>
            <w:tcW w:w="6419" w:type="dxa"/>
            <w:vAlign w:val="center"/>
          </w:tcPr>
          <w:p w14:paraId="3F67C5C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内顶板、内侧板、风道采用阻燃型材料，风道采用GMT新型复合材料。</w:t>
            </w:r>
          </w:p>
        </w:tc>
        <w:tc>
          <w:tcPr>
            <w:tcW w:w="1451" w:type="dxa"/>
            <w:vAlign w:val="center"/>
          </w:tcPr>
          <w:p w14:paraId="72803AA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471E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3" w:type="dxa"/>
            <w:vAlign w:val="center"/>
          </w:tcPr>
          <w:p w14:paraId="63B7EB2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（10）座椅</w:t>
            </w:r>
          </w:p>
        </w:tc>
        <w:tc>
          <w:tcPr>
            <w:tcW w:w="6419" w:type="dxa"/>
            <w:vAlign w:val="center"/>
          </w:tcPr>
          <w:p w14:paraId="55D02C6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①座位数：18+1座（19座），采用新款豪华仿皮乘客座椅，座椅颜色和内饰协调。</w:t>
            </w:r>
          </w:p>
          <w:p w14:paraId="18896CC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②安装座椅处的地板、侧围应有预埋铁，其厚度≥5mm。</w:t>
            </w:r>
          </w:p>
          <w:p w14:paraId="5661DFE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③全车配置</w:t>
            </w:r>
            <w:r>
              <w:rPr>
                <w:rFonts w:hint="eastAsia" w:ascii="宋体" w:hAnsi="宋体" w:eastAsia="宋体" w:cs="宋体"/>
                <w:color w:val="auto"/>
                <w:sz w:val="18"/>
                <w:szCs w:val="18"/>
                <w:highlight w:val="none"/>
                <w:lang w:eastAsia="zh-CN"/>
              </w:rPr>
              <w:t>三点式</w:t>
            </w:r>
            <w:r>
              <w:rPr>
                <w:rFonts w:hint="eastAsia" w:ascii="宋体" w:hAnsi="宋体" w:eastAsia="宋体" w:cs="宋体"/>
                <w:color w:val="auto"/>
                <w:sz w:val="18"/>
                <w:szCs w:val="18"/>
                <w:highlight w:val="none"/>
              </w:rPr>
              <w:t>安全带</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有</w:t>
            </w:r>
            <w:r>
              <w:rPr>
                <w:rFonts w:hint="eastAsia" w:ascii="宋体" w:hAnsi="宋体" w:eastAsia="宋体" w:cs="宋体"/>
                <w:color w:val="auto"/>
                <w:sz w:val="18"/>
                <w:szCs w:val="18"/>
                <w:highlight w:val="none"/>
                <w:lang w:eastAsia="zh-CN"/>
              </w:rPr>
              <w:t>安全带未系报警系统</w:t>
            </w:r>
            <w:r>
              <w:rPr>
                <w:rFonts w:hint="eastAsia" w:ascii="宋体" w:hAnsi="宋体" w:eastAsia="宋体" w:cs="宋体"/>
                <w:color w:val="auto"/>
                <w:sz w:val="18"/>
                <w:szCs w:val="18"/>
                <w:highlight w:val="none"/>
              </w:rPr>
              <w:t>。</w:t>
            </w:r>
          </w:p>
        </w:tc>
        <w:tc>
          <w:tcPr>
            <w:tcW w:w="1451" w:type="dxa"/>
            <w:vAlign w:val="center"/>
          </w:tcPr>
          <w:p w14:paraId="579CA9B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9B8C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EEA2DD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仪表台</w:t>
            </w:r>
          </w:p>
        </w:tc>
        <w:tc>
          <w:tcPr>
            <w:tcW w:w="6419" w:type="dxa"/>
            <w:vAlign w:val="center"/>
          </w:tcPr>
          <w:p w14:paraId="04AB97C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①精美、平整、表面发泡、软化处理</w:t>
            </w:r>
            <w:r>
              <w:rPr>
                <w:rFonts w:hint="eastAsia" w:ascii="宋体" w:hAnsi="宋体" w:eastAsia="宋体" w:cs="宋体"/>
                <w:color w:val="auto"/>
                <w:sz w:val="18"/>
                <w:szCs w:val="18"/>
                <w:highlight w:val="none"/>
                <w:lang w:eastAsia="zh-CN"/>
              </w:rPr>
              <w:t>。</w:t>
            </w:r>
          </w:p>
          <w:p w14:paraId="071AF24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②仪表台可靠耐用，与整车内饰协调。</w:t>
            </w:r>
          </w:p>
          <w:p w14:paraId="6012281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③仪表台上的所有显示装置均安装遮阳沿。</w:t>
            </w:r>
          </w:p>
          <w:p w14:paraId="29299C7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④安装播放收接器+USB接口，电源独立可关闭。</w:t>
            </w:r>
          </w:p>
        </w:tc>
        <w:tc>
          <w:tcPr>
            <w:tcW w:w="1451" w:type="dxa"/>
            <w:vAlign w:val="center"/>
          </w:tcPr>
          <w:p w14:paraId="7605BD6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DF56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42B4DAE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（12）驾驶区</w:t>
            </w:r>
          </w:p>
        </w:tc>
        <w:tc>
          <w:tcPr>
            <w:tcW w:w="6419" w:type="dxa"/>
            <w:vAlign w:val="center"/>
          </w:tcPr>
          <w:p w14:paraId="226CA39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驾驶员座椅要求带通风</w:t>
            </w:r>
            <w:r>
              <w:rPr>
                <w:rFonts w:hint="eastAsia" w:ascii="宋体" w:hAnsi="宋体" w:eastAsia="宋体" w:cs="宋体"/>
                <w:color w:val="auto"/>
                <w:sz w:val="18"/>
                <w:szCs w:val="18"/>
                <w:highlight w:val="none"/>
                <w:lang w:val="en-US" w:eastAsia="zh-CN"/>
              </w:rPr>
              <w:t>和按摩</w:t>
            </w:r>
            <w:r>
              <w:rPr>
                <w:rFonts w:hint="eastAsia" w:ascii="宋体" w:hAnsi="宋体" w:eastAsia="宋体" w:cs="宋体"/>
                <w:color w:val="auto"/>
                <w:sz w:val="18"/>
                <w:szCs w:val="18"/>
                <w:highlight w:val="none"/>
              </w:rPr>
              <w:t>功能，驾驶椅须舒适，六向可调、符合人体工程学，并带三点式安全带。</w:t>
            </w:r>
            <w:r>
              <w:rPr>
                <w:rFonts w:hint="eastAsia" w:ascii="宋体" w:hAnsi="宋体" w:eastAsia="宋体" w:cs="宋体"/>
                <w:b/>
                <w:bCs/>
                <w:color w:val="auto"/>
                <w:sz w:val="18"/>
                <w:szCs w:val="18"/>
                <w:highlight w:val="none"/>
              </w:rPr>
              <w:t>8年质保。</w:t>
            </w:r>
          </w:p>
          <w:p w14:paraId="62F1798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②驾驶区各开关布置合理,方便司机操作。驾驶座附近布置手机置放处与茶杯托架。</w:t>
            </w:r>
          </w:p>
          <w:p w14:paraId="08F52BD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w:t>
            </w:r>
            <w:r>
              <w:rPr>
                <w:rFonts w:hint="eastAsia" w:ascii="宋体" w:hAnsi="宋体" w:eastAsia="宋体" w:cs="宋体"/>
                <w:color w:val="auto"/>
                <w:kern w:val="0"/>
                <w:sz w:val="18"/>
                <w:szCs w:val="18"/>
                <w:highlight w:val="none"/>
              </w:rPr>
              <w:t>司机左</w:t>
            </w:r>
            <w:r>
              <w:rPr>
                <w:rFonts w:hint="eastAsia" w:ascii="宋体" w:hAnsi="宋体" w:eastAsia="宋体" w:cs="宋体"/>
                <w:color w:val="auto"/>
                <w:kern w:val="0"/>
                <w:sz w:val="18"/>
                <w:szCs w:val="18"/>
                <w:highlight w:val="none"/>
                <w:lang w:val="en-US" w:eastAsia="zh-CN"/>
              </w:rPr>
              <w:t>侧合适位置</w:t>
            </w:r>
            <w:r>
              <w:rPr>
                <w:rFonts w:hint="eastAsia" w:ascii="宋体" w:hAnsi="宋体" w:eastAsia="宋体" w:cs="宋体"/>
                <w:color w:val="auto"/>
                <w:kern w:val="0"/>
                <w:sz w:val="18"/>
                <w:szCs w:val="18"/>
                <w:highlight w:val="none"/>
              </w:rPr>
              <w:t>安装橡胶叶片小风扇。</w:t>
            </w:r>
          </w:p>
        </w:tc>
        <w:tc>
          <w:tcPr>
            <w:tcW w:w="1451" w:type="dxa"/>
            <w:vAlign w:val="center"/>
          </w:tcPr>
          <w:p w14:paraId="491542B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46ED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13" w:type="dxa"/>
            <w:vAlign w:val="center"/>
          </w:tcPr>
          <w:p w14:paraId="1AD9498B">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（13）后视镜、内视镜</w:t>
            </w:r>
          </w:p>
        </w:tc>
        <w:tc>
          <w:tcPr>
            <w:tcW w:w="6419" w:type="dxa"/>
            <w:vAlign w:val="center"/>
          </w:tcPr>
          <w:p w14:paraId="2E261C5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采用</w:t>
            </w:r>
            <w:r>
              <w:rPr>
                <w:rFonts w:hint="eastAsia" w:ascii="宋体" w:hAnsi="宋体" w:eastAsia="宋体" w:cs="宋体"/>
                <w:color w:val="auto"/>
                <w:sz w:val="18"/>
                <w:szCs w:val="18"/>
                <w:highlight w:val="none"/>
                <w:lang w:val="en-US" w:eastAsia="zh-CN"/>
              </w:rPr>
              <w:t>手动</w:t>
            </w:r>
            <w:r>
              <w:rPr>
                <w:rFonts w:hint="eastAsia" w:ascii="宋体" w:hAnsi="宋体" w:eastAsia="宋体" w:cs="宋体"/>
                <w:color w:val="auto"/>
                <w:sz w:val="18"/>
                <w:szCs w:val="18"/>
                <w:highlight w:val="none"/>
              </w:rPr>
              <w:t>杆式大视野后视镜，</w:t>
            </w:r>
            <w:r>
              <w:rPr>
                <w:rFonts w:hint="eastAsia" w:ascii="宋体" w:hAnsi="宋体" w:eastAsia="宋体" w:cs="宋体"/>
                <w:b w:val="0"/>
                <w:bCs/>
                <w:color w:val="auto"/>
                <w:sz w:val="18"/>
                <w:szCs w:val="18"/>
                <w:highlight w:val="none"/>
              </w:rPr>
              <w:t>增加补盲镜，提升视野范围</w:t>
            </w:r>
            <w:r>
              <w:rPr>
                <w:rFonts w:hint="eastAsia" w:ascii="宋体" w:hAnsi="宋体" w:eastAsia="宋体" w:cs="宋体"/>
                <w:b w:val="0"/>
                <w:bCs/>
                <w:color w:val="auto"/>
                <w:sz w:val="18"/>
                <w:szCs w:val="18"/>
                <w:highlight w:val="none"/>
                <w:lang w:eastAsia="zh-CN"/>
              </w:rPr>
              <w:t>，</w:t>
            </w:r>
            <w:r>
              <w:rPr>
                <w:rFonts w:hint="eastAsia" w:ascii="宋体" w:hAnsi="宋体" w:eastAsia="宋体" w:cs="宋体"/>
                <w:color w:val="auto"/>
                <w:sz w:val="18"/>
                <w:szCs w:val="18"/>
                <w:highlight w:val="none"/>
              </w:rPr>
              <w:t>图像清晰，易更换。前挡风玻璃中部安装大广角可调节车内后视镜，便于驾驶员观察车厢内部。</w:t>
            </w:r>
          </w:p>
        </w:tc>
        <w:tc>
          <w:tcPr>
            <w:tcW w:w="1451" w:type="dxa"/>
            <w:vAlign w:val="center"/>
          </w:tcPr>
          <w:p w14:paraId="78E1F0C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2CDD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57C92F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（15）其他</w:t>
            </w:r>
          </w:p>
        </w:tc>
        <w:tc>
          <w:tcPr>
            <w:tcW w:w="6419" w:type="dxa"/>
            <w:vAlign w:val="center"/>
          </w:tcPr>
          <w:p w14:paraId="641BE34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①配全车折叠式布窗帘，另</w:t>
            </w:r>
            <w:r>
              <w:rPr>
                <w:rFonts w:hint="eastAsia" w:ascii="宋体" w:hAnsi="宋体" w:eastAsia="宋体" w:cs="宋体"/>
                <w:color w:val="auto"/>
                <w:kern w:val="0"/>
                <w:sz w:val="18"/>
                <w:szCs w:val="18"/>
                <w:highlight w:val="none"/>
              </w:rPr>
              <w:t>随车再赠送一套/辆换洗。</w:t>
            </w:r>
          </w:p>
          <w:p w14:paraId="40C7F72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②安装电子钟带温度显示。</w:t>
            </w:r>
          </w:p>
          <w:p w14:paraId="1D8A809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③安装不锈钢垃圾桶1只。</w:t>
            </w:r>
          </w:p>
          <w:p w14:paraId="646C72D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④安装倒车蜂鸣器。</w:t>
            </w:r>
          </w:p>
          <w:p w14:paraId="79C8989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⑤车辆纵梁前部适当位置设置拖钩，拖钩及连接部位骨架、连接方式满足车辆拖动施救的需求，使用方便。</w:t>
            </w:r>
          </w:p>
          <w:p w14:paraId="15296EE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⑥上客门处设立1.3米儿童免票标志。</w:t>
            </w:r>
          </w:p>
        </w:tc>
        <w:tc>
          <w:tcPr>
            <w:tcW w:w="1451" w:type="dxa"/>
            <w:vAlign w:val="center"/>
          </w:tcPr>
          <w:p w14:paraId="686D7C5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1BBD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13" w:type="dxa"/>
            <w:vAlign w:val="center"/>
          </w:tcPr>
          <w:p w14:paraId="6A0AFD6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15．车外灯具</w:t>
            </w:r>
          </w:p>
        </w:tc>
        <w:tc>
          <w:tcPr>
            <w:tcW w:w="6419" w:type="dxa"/>
            <w:vAlign w:val="center"/>
          </w:tcPr>
          <w:p w14:paraId="3FC7680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①防尘防水，美观大方，便于维护。</w:t>
            </w:r>
          </w:p>
          <w:p w14:paraId="3D0467A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②前照灯远光发光强度≥30000坎德拉，光束角度应可调。</w:t>
            </w:r>
          </w:p>
        </w:tc>
        <w:tc>
          <w:tcPr>
            <w:tcW w:w="1451" w:type="dxa"/>
            <w:vAlign w:val="center"/>
          </w:tcPr>
          <w:p w14:paraId="58C1DF6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kern w:val="0"/>
                <w:sz w:val="18"/>
                <w:szCs w:val="18"/>
                <w:highlight w:val="none"/>
              </w:rPr>
            </w:pPr>
          </w:p>
        </w:tc>
      </w:tr>
      <w:tr w14:paraId="58470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4EE3D22">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16．前风窗玻璃刮水器</w:t>
            </w:r>
          </w:p>
        </w:tc>
        <w:tc>
          <w:tcPr>
            <w:tcW w:w="6419" w:type="dxa"/>
            <w:vAlign w:val="center"/>
          </w:tcPr>
          <w:p w14:paraId="5BFA05C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便于维修，工作稳定可靠。</w:t>
            </w:r>
          </w:p>
        </w:tc>
        <w:tc>
          <w:tcPr>
            <w:tcW w:w="1451" w:type="dxa"/>
            <w:vAlign w:val="center"/>
          </w:tcPr>
          <w:p w14:paraId="0EC5DDA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A360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4FDE65B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17．除霜系统</w:t>
            </w:r>
          </w:p>
        </w:tc>
        <w:tc>
          <w:tcPr>
            <w:tcW w:w="6419" w:type="dxa"/>
            <w:vAlign w:val="center"/>
          </w:tcPr>
          <w:p w14:paraId="7AF06CF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配备前除霜器，驾驶员左右脚有暖风出口。</w:t>
            </w:r>
          </w:p>
        </w:tc>
        <w:tc>
          <w:tcPr>
            <w:tcW w:w="1451" w:type="dxa"/>
            <w:vAlign w:val="center"/>
          </w:tcPr>
          <w:p w14:paraId="7897B4D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7B05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9B1BC69">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18．车内顶灯</w:t>
            </w:r>
          </w:p>
        </w:tc>
        <w:tc>
          <w:tcPr>
            <w:tcW w:w="6419" w:type="dxa"/>
            <w:vAlign w:val="center"/>
          </w:tcPr>
          <w:p w14:paraId="3F52170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车内顶上设LED长方形顶灯</w:t>
            </w:r>
            <w:r>
              <w:rPr>
                <w:rFonts w:hint="eastAsia" w:ascii="宋体" w:hAnsi="宋体" w:eastAsia="宋体" w:cs="宋体"/>
                <w:color w:val="auto"/>
                <w:sz w:val="18"/>
                <w:szCs w:val="18"/>
                <w:highlight w:val="none"/>
                <w:lang w:eastAsia="zh-CN"/>
              </w:rPr>
              <w:t>，满足夜间车内照明需求</w:t>
            </w:r>
            <w:r>
              <w:rPr>
                <w:rFonts w:hint="eastAsia" w:ascii="宋体" w:hAnsi="宋体" w:eastAsia="宋体" w:cs="宋体"/>
                <w:color w:val="auto"/>
                <w:sz w:val="18"/>
                <w:szCs w:val="18"/>
                <w:highlight w:val="none"/>
              </w:rPr>
              <w:t>。</w:t>
            </w:r>
          </w:p>
        </w:tc>
        <w:tc>
          <w:tcPr>
            <w:tcW w:w="1451" w:type="dxa"/>
            <w:vAlign w:val="center"/>
          </w:tcPr>
          <w:p w14:paraId="66A8ED5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CF5E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68DD798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19．蓄电池支架及箱</w:t>
            </w:r>
          </w:p>
        </w:tc>
        <w:tc>
          <w:tcPr>
            <w:tcW w:w="6419" w:type="dxa"/>
            <w:vAlign w:val="center"/>
          </w:tcPr>
          <w:p w14:paraId="635592C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①使用免维护蓄电池，</w:t>
            </w:r>
            <w:r>
              <w:rPr>
                <w:rFonts w:hint="eastAsia" w:ascii="宋体" w:hAnsi="宋体" w:eastAsia="宋体" w:cs="宋体"/>
                <w:b/>
                <w:bCs/>
                <w:color w:val="auto"/>
                <w:sz w:val="18"/>
                <w:szCs w:val="18"/>
                <w:highlight w:val="none"/>
              </w:rPr>
              <w:t>容量≥50Ah，</w:t>
            </w:r>
            <w:r>
              <w:rPr>
                <w:rFonts w:hint="eastAsia" w:ascii="宋体" w:hAnsi="宋体" w:eastAsia="宋体" w:cs="宋体"/>
                <w:color w:val="auto"/>
                <w:sz w:val="18"/>
                <w:szCs w:val="18"/>
                <w:highlight w:val="none"/>
              </w:rPr>
              <w:t>选用国内知名品牌。加装大容量可恢复熔断器。</w:t>
            </w:r>
          </w:p>
          <w:p w14:paraId="2950A54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②蓄电池能方便更换，固定牢固可靠，24V电源总开关平关竖开。</w:t>
            </w:r>
          </w:p>
          <w:p w14:paraId="117028E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③蓄电池箱应与车厢隔开，并通风良好。</w:t>
            </w:r>
          </w:p>
        </w:tc>
        <w:tc>
          <w:tcPr>
            <w:tcW w:w="1451" w:type="dxa"/>
            <w:vAlign w:val="center"/>
          </w:tcPr>
          <w:p w14:paraId="72A05E4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2A85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7C1272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集中润滑系统</w:t>
            </w:r>
          </w:p>
        </w:tc>
        <w:tc>
          <w:tcPr>
            <w:tcW w:w="6419" w:type="dxa"/>
            <w:vAlign w:val="center"/>
          </w:tcPr>
          <w:p w14:paraId="3263EE0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采用国内优秀品牌，质保8年。</w:t>
            </w:r>
          </w:p>
        </w:tc>
        <w:tc>
          <w:tcPr>
            <w:tcW w:w="1451" w:type="dxa"/>
            <w:vAlign w:val="center"/>
          </w:tcPr>
          <w:p w14:paraId="414B54E0">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6C2DC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213" w:type="dxa"/>
            <w:vAlign w:val="center"/>
          </w:tcPr>
          <w:p w14:paraId="781A3480">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rPr>
            </w:pPr>
            <w:r>
              <w:rPr>
                <w:rFonts w:hint="eastAsia" w:ascii="宋体" w:hAnsi="宋体" w:eastAsia="宋体" w:cs="宋体"/>
                <w:bCs/>
                <w:color w:val="auto"/>
                <w:sz w:val="18"/>
                <w:szCs w:val="18"/>
                <w:highlight w:val="none"/>
              </w:rPr>
              <w:t>21．</w:t>
            </w:r>
            <w:r>
              <w:rPr>
                <w:rFonts w:hint="eastAsia" w:ascii="宋体" w:hAnsi="宋体" w:eastAsia="宋体" w:cs="宋体"/>
                <w:color w:val="auto"/>
                <w:kern w:val="0"/>
                <w:sz w:val="18"/>
                <w:szCs w:val="18"/>
                <w:highlight w:val="none"/>
              </w:rPr>
              <w:t>●</w:t>
            </w:r>
            <w:r>
              <w:rPr>
                <w:rFonts w:hint="eastAsia" w:ascii="宋体" w:hAnsi="宋体" w:eastAsia="宋体" w:cs="宋体"/>
                <w:bCs/>
                <w:color w:val="auto"/>
                <w:sz w:val="18"/>
                <w:szCs w:val="18"/>
                <w:highlight w:val="none"/>
              </w:rPr>
              <w:t>冷却系统</w:t>
            </w:r>
          </w:p>
        </w:tc>
        <w:tc>
          <w:tcPr>
            <w:tcW w:w="6419" w:type="dxa"/>
            <w:vAlign w:val="center"/>
          </w:tcPr>
          <w:p w14:paraId="552887B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ATS智能温控电子风扇冷却系统，</w:t>
            </w:r>
            <w:r>
              <w:rPr>
                <w:rFonts w:hint="eastAsia" w:ascii="宋体" w:hAnsi="宋体" w:eastAsia="宋体" w:cs="宋体"/>
                <w:b/>
                <w:bCs/>
                <w:color w:val="auto"/>
                <w:sz w:val="18"/>
                <w:szCs w:val="18"/>
                <w:highlight w:val="none"/>
              </w:rPr>
              <w:t>国内优秀品牌，质保8年，</w:t>
            </w:r>
            <w:r>
              <w:rPr>
                <w:rFonts w:hint="eastAsia" w:ascii="宋体" w:hAnsi="宋体" w:eastAsia="宋体" w:cs="宋体"/>
                <w:color w:val="auto"/>
                <w:sz w:val="18"/>
                <w:szCs w:val="18"/>
                <w:highlight w:val="none"/>
              </w:rPr>
              <w:t>采用铝制管带式散热器及进口直流无刷风机，冷却系统要和电动机匹配，并确保驱动电机达到正常工作温度。</w:t>
            </w:r>
          </w:p>
        </w:tc>
        <w:tc>
          <w:tcPr>
            <w:tcW w:w="1451" w:type="dxa"/>
            <w:vAlign w:val="center"/>
          </w:tcPr>
          <w:p w14:paraId="2F6B2BA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31DA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4B836C0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电子信息设施</w:t>
            </w:r>
          </w:p>
        </w:tc>
        <w:tc>
          <w:tcPr>
            <w:tcW w:w="6419" w:type="dxa"/>
            <w:vAlign w:val="center"/>
          </w:tcPr>
          <w:p w14:paraId="1154E7EC">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①</w:t>
            </w:r>
            <w:r>
              <w:rPr>
                <w:rFonts w:hint="eastAsia" w:ascii="宋体" w:hAnsi="宋体" w:eastAsia="宋体" w:cs="宋体"/>
                <w:b/>
                <w:color w:val="auto"/>
                <w:sz w:val="18"/>
                <w:szCs w:val="18"/>
                <w:highlight w:val="none"/>
                <w:lang w:val="en-US" w:eastAsia="zh-CN"/>
              </w:rPr>
              <w:t>采用</w:t>
            </w:r>
            <w:r>
              <w:rPr>
                <w:rFonts w:hint="eastAsia" w:ascii="宋体" w:hAnsi="宋体" w:eastAsia="宋体" w:cs="宋体"/>
                <w:b/>
                <w:color w:val="auto"/>
                <w:sz w:val="18"/>
                <w:szCs w:val="18"/>
                <w:highlight w:val="none"/>
              </w:rPr>
              <w:t>CAN总线及全液晶数字仪表，</w:t>
            </w:r>
            <w:r>
              <w:rPr>
                <w:rFonts w:hint="eastAsia" w:ascii="宋体" w:hAnsi="宋体" w:eastAsia="宋体" w:cs="宋体"/>
                <w:b/>
                <w:color w:val="auto"/>
                <w:sz w:val="18"/>
                <w:szCs w:val="18"/>
                <w:highlight w:val="none"/>
                <w:lang w:val="en-US" w:eastAsia="zh-CN"/>
              </w:rPr>
              <w:t>不</w:t>
            </w:r>
            <w:r>
              <w:rPr>
                <w:rFonts w:hint="eastAsia" w:ascii="宋体" w:hAnsi="宋体" w:eastAsia="宋体" w:cs="宋体"/>
                <w:b/>
                <w:color w:val="auto"/>
                <w:sz w:val="18"/>
                <w:szCs w:val="18"/>
                <w:highlight w:val="none"/>
              </w:rPr>
              <w:t>带云总线功能，CAN仪表能显示车辆剩余续驶里程（估算）和瞬时电耗，采用国内优秀品牌。</w:t>
            </w:r>
          </w:p>
          <w:p w14:paraId="1F03BFE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②建立电池组（温度、过压、过流、电量）、电机（电流、转速、温度）、电控系统、整车绝缘监测、车速、行驶里程、车辆故障、异常报警等状态数据的监测和采集。</w:t>
            </w:r>
          </w:p>
          <w:p w14:paraId="062F8C8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③能够提供全车总线，车载记录、远程诊断、故障监测、车载定位、业务信息处理整套解决方案。</w:t>
            </w:r>
          </w:p>
          <w:p w14:paraId="3AE5955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④支持SD卡存储、U盘存储器下载、系统升级功能。</w:t>
            </w:r>
          </w:p>
          <w:p w14:paraId="43EADBD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⑤具备单车能耗统计功能，以便能耗考核。</w:t>
            </w:r>
            <w:r>
              <w:rPr>
                <w:rFonts w:hint="eastAsia" w:ascii="宋体" w:hAnsi="宋体" w:eastAsia="宋体" w:cs="宋体"/>
                <w:b/>
                <w:bCs/>
                <w:color w:val="auto"/>
                <w:sz w:val="18"/>
                <w:szCs w:val="18"/>
                <w:highlight w:val="none"/>
              </w:rPr>
              <w:br w:type="textWrapping"/>
            </w:r>
            <w:r>
              <w:rPr>
                <w:rFonts w:hint="eastAsia" w:ascii="宋体" w:hAnsi="宋体" w:eastAsia="宋体" w:cs="宋体"/>
                <w:color w:val="auto"/>
                <w:sz w:val="18"/>
                <w:szCs w:val="18"/>
                <w:highlight w:val="none"/>
              </w:rPr>
              <w:t>⑥车载监控系统在驾驶员脚边适当位置增加一个摄像头，能监控驾驶员对油门踏板和制动踏板的操纵情况。</w:t>
            </w:r>
          </w:p>
        </w:tc>
        <w:tc>
          <w:tcPr>
            <w:tcW w:w="1451" w:type="dxa"/>
            <w:vAlign w:val="center"/>
          </w:tcPr>
          <w:p w14:paraId="797D0B9D">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3038C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03FBF549">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sz w:val="18"/>
                <w:szCs w:val="18"/>
                <w:highlight w:val="none"/>
              </w:rPr>
              <w:t>服务设施</w:t>
            </w:r>
          </w:p>
        </w:tc>
        <w:tc>
          <w:tcPr>
            <w:tcW w:w="6419" w:type="dxa"/>
            <w:vAlign w:val="center"/>
          </w:tcPr>
          <w:p w14:paraId="3B9CD8B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①安装LED电子路牌（前、后24点阵，中16点阵），</w:t>
            </w:r>
            <w:r>
              <w:rPr>
                <w:rFonts w:hint="eastAsia" w:ascii="宋体" w:hAnsi="宋体" w:eastAsia="宋体" w:cs="宋体"/>
                <w:b/>
                <w:bCs/>
                <w:color w:val="auto"/>
                <w:sz w:val="18"/>
                <w:szCs w:val="18"/>
                <w:highlight w:val="none"/>
              </w:rPr>
              <w:t>国内优秀品牌，8年质保。</w:t>
            </w:r>
          </w:p>
          <w:p w14:paraId="0126145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w:t>
            </w:r>
            <w:r>
              <w:rPr>
                <w:rFonts w:hint="eastAsia" w:ascii="宋体" w:hAnsi="宋体" w:eastAsia="宋体" w:cs="宋体"/>
                <w:b/>
                <w:bCs/>
                <w:color w:val="auto"/>
                <w:kern w:val="0"/>
                <w:sz w:val="18"/>
                <w:szCs w:val="18"/>
                <w:highlight w:val="none"/>
              </w:rPr>
              <w:t>采用国内优秀品牌投币机，</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投币机翻板开关与前门联动，并单独设置投币箱翻板开关按钮，旁设POS机杆。</w:t>
            </w:r>
          </w:p>
          <w:p w14:paraId="6B4C126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③车门、倒车监视器</w:t>
            </w:r>
            <w:r>
              <w:rPr>
                <w:rFonts w:hint="eastAsia" w:ascii="宋体" w:hAnsi="宋体" w:eastAsia="宋体" w:cs="宋体"/>
                <w:b/>
                <w:bCs/>
                <w:color w:val="auto"/>
                <w:sz w:val="18"/>
                <w:szCs w:val="18"/>
                <w:highlight w:val="none"/>
              </w:rPr>
              <w:t>采用国内优秀品牌，8年质保，</w:t>
            </w:r>
            <w:r>
              <w:rPr>
                <w:rFonts w:hint="eastAsia" w:ascii="宋体" w:hAnsi="宋体" w:eastAsia="宋体" w:cs="宋体"/>
                <w:color w:val="auto"/>
                <w:sz w:val="18"/>
                <w:szCs w:val="18"/>
                <w:highlight w:val="none"/>
              </w:rPr>
              <w:t>监视器釆用嵌入式。监视屏安装在司机仪表台右侧。</w:t>
            </w:r>
          </w:p>
          <w:p w14:paraId="61E51B2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④在上下客门预埋线束、天线</w:t>
            </w:r>
            <w:r>
              <w:rPr>
                <w:rFonts w:hint="eastAsia" w:ascii="宋体" w:hAnsi="宋体" w:eastAsia="宋体" w:cs="宋体"/>
                <w:color w:val="auto"/>
                <w:kern w:val="0"/>
                <w:sz w:val="18"/>
                <w:szCs w:val="18"/>
                <w:highlight w:val="none"/>
              </w:rPr>
              <w:t>，预留顶置电视垫铁，视频线及电源线。</w:t>
            </w:r>
          </w:p>
          <w:p w14:paraId="262FCB8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⑤安装车载监控终端设备、智能调度终端设备、车载刷卡机具（智能调度终端设备、车载刷卡机具由</w:t>
            </w:r>
            <w:r>
              <w:rPr>
                <w:rFonts w:hint="eastAsia" w:ascii="宋体" w:hAnsi="宋体" w:eastAsia="宋体" w:cs="宋体"/>
                <w:color w:val="auto"/>
                <w:sz w:val="18"/>
                <w:szCs w:val="18"/>
                <w:highlight w:val="none"/>
                <w:lang w:eastAsia="zh-CN"/>
              </w:rPr>
              <w:t>采购</w:t>
            </w:r>
            <w:r>
              <w:rPr>
                <w:rFonts w:hint="eastAsia" w:ascii="宋体" w:hAnsi="宋体" w:eastAsia="宋体" w:cs="宋体"/>
                <w:color w:val="auto"/>
                <w:sz w:val="18"/>
                <w:szCs w:val="18"/>
                <w:highlight w:val="none"/>
              </w:rPr>
              <w:t>人提供设备，中标厂家预留线缆），电源线采用双线制；要求电源从主配电板单独接入，安装单独保险，有专用接地线，电源线为车辆总闸开启电源打开，长通电。</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⑥安装车内电视机（带存储功能）</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由</w:t>
            </w:r>
            <w:r>
              <w:rPr>
                <w:rFonts w:hint="eastAsia" w:ascii="宋体" w:hAnsi="宋体" w:eastAsia="宋体" w:cs="宋体"/>
                <w:color w:val="auto"/>
                <w:sz w:val="18"/>
                <w:szCs w:val="18"/>
                <w:highlight w:val="none"/>
              </w:rPr>
              <w:t>中标厂家</w:t>
            </w:r>
            <w:r>
              <w:rPr>
                <w:rFonts w:hint="eastAsia" w:ascii="宋体" w:hAnsi="宋体" w:eastAsia="宋体" w:cs="宋体"/>
                <w:color w:val="auto"/>
                <w:sz w:val="18"/>
                <w:szCs w:val="18"/>
                <w:highlight w:val="none"/>
                <w:lang w:val="en-US" w:eastAsia="zh-CN"/>
              </w:rPr>
              <w:t>提供。</w:t>
            </w:r>
          </w:p>
        </w:tc>
        <w:tc>
          <w:tcPr>
            <w:tcW w:w="1451" w:type="dxa"/>
            <w:vAlign w:val="center"/>
          </w:tcPr>
          <w:p w14:paraId="3663380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BE2A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5D86882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24．其它附件</w:t>
            </w:r>
          </w:p>
        </w:tc>
        <w:tc>
          <w:tcPr>
            <w:tcW w:w="6419" w:type="dxa"/>
            <w:vAlign w:val="center"/>
          </w:tcPr>
          <w:p w14:paraId="3A97B172">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 xml:space="preserve">①三角警示牌1块，反光背心1套。  </w:t>
            </w:r>
            <w:r>
              <w:rPr>
                <w:rFonts w:hint="eastAsia" w:ascii="宋体" w:hAnsi="宋体" w:eastAsia="宋体" w:cs="宋体"/>
                <w:b/>
                <w:color w:val="auto"/>
                <w:sz w:val="18"/>
                <w:szCs w:val="18"/>
                <w:highlight w:val="none"/>
              </w:rPr>
              <w:t xml:space="preserve"> </w:t>
            </w:r>
          </w:p>
          <w:p w14:paraId="1081484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b/>
                <w:color w:val="auto"/>
                <w:sz w:val="18"/>
                <w:szCs w:val="18"/>
                <w:highlight w:val="none"/>
              </w:rPr>
              <w:t>②备胎一只，带铝合金轮辋</w:t>
            </w:r>
            <w:r>
              <w:rPr>
                <w:rFonts w:hint="eastAsia" w:ascii="宋体" w:hAnsi="宋体" w:eastAsia="宋体" w:cs="宋体"/>
                <w:b/>
                <w:color w:val="auto"/>
                <w:sz w:val="18"/>
                <w:szCs w:val="18"/>
                <w:highlight w:val="none"/>
                <w:lang w:eastAsia="zh-CN"/>
              </w:rPr>
              <w:t>。</w:t>
            </w:r>
          </w:p>
          <w:p w14:paraId="5167032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③随车工具1套</w:t>
            </w:r>
            <w:r>
              <w:rPr>
                <w:rFonts w:hint="eastAsia" w:ascii="宋体" w:hAnsi="宋体" w:eastAsia="宋体" w:cs="宋体"/>
                <w:bCs/>
                <w:color w:val="auto"/>
                <w:sz w:val="18"/>
                <w:szCs w:val="18"/>
                <w:highlight w:val="none"/>
              </w:rPr>
              <w:t>，</w:t>
            </w:r>
            <w:r>
              <w:rPr>
                <w:rFonts w:hint="eastAsia" w:ascii="宋体" w:hAnsi="宋体" w:eastAsia="宋体" w:cs="宋体"/>
                <w:color w:val="auto"/>
                <w:sz w:val="18"/>
                <w:szCs w:val="18"/>
                <w:highlight w:val="none"/>
              </w:rPr>
              <w:t>绝缘手套1副。</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④U盘1个.</w:t>
            </w:r>
          </w:p>
          <w:p w14:paraId="1FFE30A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⑤随车资料。（车辆使用说明书及维修手册、全车电路图、主要总成配套件和配套厂产品说明书、电器设备布局及电气原理图和线束图）。</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lang w:val="en-US" w:eastAsia="zh-CN"/>
              </w:rPr>
              <w:t>⑥车辆需配备旅客下客按钮（带司机提示功能）。</w:t>
            </w:r>
          </w:p>
        </w:tc>
        <w:tc>
          <w:tcPr>
            <w:tcW w:w="1451" w:type="dxa"/>
            <w:vAlign w:val="center"/>
          </w:tcPr>
          <w:p w14:paraId="2212219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E439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3" w:type="dxa"/>
            <w:gridSpan w:val="3"/>
            <w:vAlign w:val="center"/>
          </w:tcPr>
          <w:p w14:paraId="70E417A6">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安全要求</w:t>
            </w:r>
          </w:p>
        </w:tc>
      </w:tr>
      <w:tr w14:paraId="77700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D8A097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1、高压电路</w:t>
            </w:r>
          </w:p>
        </w:tc>
        <w:tc>
          <w:tcPr>
            <w:tcW w:w="6419" w:type="dxa"/>
            <w:vAlign w:val="center"/>
          </w:tcPr>
          <w:p w14:paraId="12D0317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①高压电路及部件防护等级不低于IP6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039BD08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②高压电气总成应具备过电流保护、过电压保护、欠电压保护、过热保护和短路保护。</w:t>
            </w:r>
          </w:p>
          <w:p w14:paraId="34DC60A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③高压电气设备应防尘防水，高压电气设备安装的箱体应相对密封，安装底部离地高度大于280mm（主电机除外）。高压电气设备各分路应分别设置独立的快速熔断器。</w:t>
            </w:r>
          </w:p>
          <w:p w14:paraId="275265D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④高压电线应与低压电线分开敷设，保持安全间隔。高压电线敷设应排列整齐，固定牢靠，套绝缘乳胶套管，采用专用绝缘夹箍，不得扭曲和拉伸，夹箍固定的间距应小于500mm。</w:t>
            </w:r>
          </w:p>
          <w:p w14:paraId="67811DD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⑤安装有绝缘电阻监控系统。建立基于漏电检测的高压系统安全管理及整车动力系统安全报警系统。至少设2级独立预警。</w:t>
            </w:r>
          </w:p>
          <w:p w14:paraId="030A299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⑥锂电安装舱应设置防碰撞保护装置。防碰撞保护装置的基本要求必须满足GB/T18384.1第8条的技术要求。除以上的要求外，锂电池安装舱发生碰撞后，不会引起车辆起火、燃烧或爆炸，不会对人身造成伤害。</w:t>
            </w:r>
          </w:p>
        </w:tc>
        <w:tc>
          <w:tcPr>
            <w:tcW w:w="1451" w:type="dxa"/>
            <w:vAlign w:val="center"/>
          </w:tcPr>
          <w:p w14:paraId="20804F0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CF24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2C951C5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2、低压电路</w:t>
            </w:r>
          </w:p>
        </w:tc>
        <w:tc>
          <w:tcPr>
            <w:tcW w:w="6419" w:type="dxa"/>
            <w:vAlign w:val="center"/>
          </w:tcPr>
          <w:p w14:paraId="7DAB03D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①采用阻燃线束，地板下、机舱、车顶线束应采用防水接插件，防水等级达到IP6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49B18DF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②底盘线束、机舱线束、空调线束采用辐照电线，耐温-40～150℃，电瓶上方不得有水管，电瓶线外套采用阻燃管。</w:t>
            </w:r>
          </w:p>
          <w:p w14:paraId="2118798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③电线线径的确定，要从实际使用情况出发，与相关的保险丝规格匹配。同时要根据过载、过流、短路等可能发生的情况，给予1.5至2倍的线径余量。导线应分色，线号清晰。</w:t>
            </w:r>
          </w:p>
          <w:p w14:paraId="6104611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④线束固定可靠、牢靠。固定线束的夹箍间距小于500mm，不能使用金属或含金属材质的夹箍，所有线路过孔处应加装橡胶绝缘套及填充剂固定，以免长期使用过程中磨破线束。</w:t>
            </w:r>
          </w:p>
          <w:p w14:paraId="0E0B9A5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⑤低压线应根据不同的工作状况（例：电机线、信号线、灯光线等）分开包扎成束。制作线束时，一定要把电源负线与电源正线分开包扎成束。</w:t>
            </w:r>
          </w:p>
          <w:p w14:paraId="5D850AC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⑥整车电气控制系统采用24V、单线制、负极搭铁，采用CAN总线通讯技术及数字仪表，显示电量、电流、电压、电机转速、温度及安全驾驶的必备信息。</w:t>
            </w:r>
          </w:p>
        </w:tc>
        <w:tc>
          <w:tcPr>
            <w:tcW w:w="1451" w:type="dxa"/>
            <w:vAlign w:val="center"/>
          </w:tcPr>
          <w:p w14:paraId="5279DD3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EEEE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121D341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3、远程监控</w:t>
            </w:r>
          </w:p>
        </w:tc>
        <w:tc>
          <w:tcPr>
            <w:tcW w:w="6419" w:type="dxa"/>
            <w:vAlign w:val="center"/>
          </w:tcPr>
          <w:p w14:paraId="725AF7C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整车企业应具有新能源车安全监控系统，能够监控整车绝缘实现实时位置查询、能耗查询和报警信息查询等功能，</w:t>
            </w:r>
            <w:r>
              <w:rPr>
                <w:rFonts w:hint="eastAsia" w:ascii="宋体" w:hAnsi="宋体" w:eastAsia="宋体" w:cs="宋体"/>
                <w:b w:val="0"/>
                <w:bCs/>
                <w:color w:val="auto"/>
                <w:sz w:val="18"/>
                <w:szCs w:val="18"/>
                <w:highlight w:val="none"/>
              </w:rPr>
              <w:t>发现车辆故障会及时处置并推送营运公司</w:t>
            </w:r>
            <w:r>
              <w:rPr>
                <w:rFonts w:hint="eastAsia" w:ascii="宋体" w:hAnsi="宋体" w:eastAsia="宋体" w:cs="宋体"/>
                <w:color w:val="auto"/>
                <w:sz w:val="18"/>
                <w:szCs w:val="18"/>
                <w:highlight w:val="none"/>
              </w:rPr>
              <w:t>。</w:t>
            </w:r>
          </w:p>
        </w:tc>
        <w:tc>
          <w:tcPr>
            <w:tcW w:w="1451" w:type="dxa"/>
            <w:vAlign w:val="center"/>
          </w:tcPr>
          <w:p w14:paraId="2997C8D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0A92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3" w:type="dxa"/>
            <w:vAlign w:val="center"/>
          </w:tcPr>
          <w:p w14:paraId="4443AD7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安全设施</w:t>
            </w:r>
          </w:p>
        </w:tc>
        <w:tc>
          <w:tcPr>
            <w:tcW w:w="6419" w:type="dxa"/>
            <w:vAlign w:val="center"/>
          </w:tcPr>
          <w:p w14:paraId="48F1716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①车厢内配置的干粉灭火器应符合国家标准规定，并取得公安消防部门认证。</w:t>
            </w:r>
          </w:p>
          <w:p w14:paraId="5C35A2DC">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②动力电池舱、整车控制器、高压舱、设备舱等关键部位</w:t>
            </w:r>
            <w:r>
              <w:rPr>
                <w:rFonts w:hint="eastAsia" w:ascii="宋体" w:hAnsi="宋体" w:eastAsia="宋体" w:cs="宋体"/>
                <w:b/>
                <w:bCs/>
                <w:color w:val="auto"/>
                <w:sz w:val="18"/>
                <w:szCs w:val="18"/>
                <w:highlight w:val="none"/>
              </w:rPr>
              <w:t>安装国内优秀品牌自动干粉灭火装置。</w:t>
            </w:r>
          </w:p>
          <w:p w14:paraId="4677B17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③电池舱与乘客区隔开，保证乘客不触及。</w:t>
            </w:r>
          </w:p>
        </w:tc>
        <w:tc>
          <w:tcPr>
            <w:tcW w:w="1451" w:type="dxa"/>
            <w:vAlign w:val="center"/>
          </w:tcPr>
          <w:p w14:paraId="1D816BD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bl>
    <w:p w14:paraId="5D362DB2">
      <w:pPr>
        <w:pStyle w:val="2"/>
        <w:ind w:left="0" w:leftChars="0" w:firstLine="0" w:firstLineChars="0"/>
        <w:rPr>
          <w:rFonts w:hint="eastAsia" w:ascii="宋体" w:hAnsi="宋体" w:eastAsia="宋体" w:cs="宋体"/>
          <w:b/>
          <w:bCs/>
          <w:color w:val="auto"/>
          <w:sz w:val="24"/>
          <w:szCs w:val="24"/>
          <w:highlight w:val="none"/>
          <w:lang w:val="en-US" w:eastAsia="zh-CN"/>
        </w:rPr>
      </w:pPr>
    </w:p>
    <w:p w14:paraId="02E00748">
      <w:pPr>
        <w:rPr>
          <w:rFonts w:hint="eastAsia" w:ascii="宋体" w:hAnsi="宋体" w:eastAsia="宋体" w:cs="宋体"/>
          <w:b/>
          <w:bCs/>
          <w:color w:val="auto"/>
          <w:sz w:val="24"/>
          <w:szCs w:val="24"/>
          <w:highlight w:val="none"/>
          <w:lang w:val="en-US" w:eastAsia="zh-CN"/>
        </w:rPr>
      </w:pPr>
    </w:p>
    <w:p w14:paraId="570964B9">
      <w:pPr>
        <w:pStyle w:val="2"/>
        <w:jc w:val="center"/>
        <w:rPr>
          <w:rFonts w:hint="eastAsia" w:ascii="宋体" w:hAnsi="宋体" w:eastAsia="宋体" w:cs="宋体"/>
          <w:color w:val="auto"/>
          <w:highlight w:val="none"/>
          <w:lang w:eastAsia="zh-CN"/>
        </w:rPr>
      </w:pPr>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米</w:t>
      </w:r>
      <w:r>
        <w:rPr>
          <w:rFonts w:hint="eastAsia" w:ascii="宋体" w:hAnsi="宋体" w:eastAsia="宋体" w:cs="宋体"/>
          <w:b/>
          <w:color w:val="auto"/>
          <w:sz w:val="22"/>
          <w:szCs w:val="22"/>
          <w:highlight w:val="none"/>
          <w:lang w:val="en-US" w:eastAsia="zh-CN"/>
        </w:rPr>
        <w:t>级</w:t>
      </w:r>
      <w:r>
        <w:rPr>
          <w:rFonts w:hint="eastAsia" w:ascii="宋体" w:hAnsi="宋体" w:eastAsia="宋体" w:cs="宋体"/>
          <w:b/>
          <w:color w:val="auto"/>
          <w:sz w:val="22"/>
          <w:szCs w:val="22"/>
          <w:highlight w:val="none"/>
        </w:rPr>
        <w:t>纯电车型</w:t>
      </w:r>
      <w:r>
        <w:rPr>
          <w:rFonts w:hint="eastAsia" w:ascii="宋体" w:hAnsi="宋体" w:eastAsia="宋体" w:cs="宋体"/>
          <w:b/>
          <w:color w:val="auto"/>
          <w:sz w:val="22"/>
          <w:szCs w:val="22"/>
          <w:highlight w:val="none"/>
          <w:lang w:val="zh-CN"/>
        </w:rPr>
        <w:t>技术配置要求</w:t>
      </w:r>
    </w:p>
    <w:tbl>
      <w:tblPr>
        <w:tblStyle w:val="27"/>
        <w:tblW w:w="90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6214"/>
        <w:gridCol w:w="1446"/>
      </w:tblGrid>
      <w:tr w14:paraId="7DF05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3" w:type="dxa"/>
            <w:gridSpan w:val="3"/>
            <w:tcBorders>
              <w:top w:val="single" w:color="auto" w:sz="12" w:space="0"/>
              <w:left w:val="single" w:color="auto" w:sz="12" w:space="0"/>
              <w:bottom w:val="single" w:color="auto" w:sz="4" w:space="0"/>
              <w:right w:val="single" w:color="auto" w:sz="12" w:space="0"/>
            </w:tcBorders>
            <w:vAlign w:val="center"/>
          </w:tcPr>
          <w:p w14:paraId="3E73D6F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主要技术参数</w:t>
            </w:r>
            <w:r>
              <w:rPr>
                <w:rFonts w:hint="eastAsia" w:ascii="宋体" w:hAnsi="宋体" w:eastAsia="宋体" w:cs="宋体"/>
                <w:color w:val="auto"/>
                <w:sz w:val="18"/>
                <w:szCs w:val="18"/>
                <w:highlight w:val="none"/>
              </w:rPr>
              <w:t>　　</w:t>
            </w:r>
          </w:p>
        </w:tc>
      </w:tr>
      <w:tr w14:paraId="2014B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7"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14:paraId="0303C165">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sz w:val="18"/>
                <w:szCs w:val="18"/>
                <w:highlight w:val="none"/>
                <w:lang w:val="en-US" w:eastAsia="zh-CN"/>
              </w:rPr>
              <w:t>采购要求</w:t>
            </w:r>
          </w:p>
        </w:tc>
        <w:tc>
          <w:tcPr>
            <w:tcW w:w="1446" w:type="dxa"/>
            <w:tcBorders>
              <w:top w:val="single" w:color="auto" w:sz="4" w:space="0"/>
              <w:left w:val="single" w:color="auto" w:sz="4" w:space="0"/>
              <w:bottom w:val="single" w:color="auto" w:sz="4" w:space="0"/>
              <w:right w:val="single" w:color="auto" w:sz="12" w:space="0"/>
            </w:tcBorders>
            <w:shd w:val="clear" w:color="auto" w:fill="auto"/>
            <w:vAlign w:val="center"/>
          </w:tcPr>
          <w:p w14:paraId="2068BE26">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投标响应</w:t>
            </w:r>
          </w:p>
        </w:tc>
      </w:tr>
      <w:tr w14:paraId="67520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shd w:val="clear" w:color="auto" w:fill="auto"/>
            <w:vAlign w:val="center"/>
          </w:tcPr>
          <w:p w14:paraId="760161A1">
            <w:pPr>
              <w:spacing w:line="240" w:lineRule="exact"/>
              <w:ind w:firstLine="90" w:firstLineChars="5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车辆等级</w:t>
            </w:r>
          </w:p>
        </w:tc>
        <w:tc>
          <w:tcPr>
            <w:tcW w:w="6214" w:type="dxa"/>
            <w:tcBorders>
              <w:top w:val="single" w:color="auto" w:sz="4" w:space="0"/>
              <w:left w:val="single" w:color="auto" w:sz="4" w:space="0"/>
              <w:bottom w:val="single" w:color="auto" w:sz="4" w:space="0"/>
              <w:right w:val="single" w:color="auto" w:sz="12" w:space="0"/>
            </w:tcBorders>
            <w:vAlign w:val="center"/>
          </w:tcPr>
          <w:p w14:paraId="22B04293">
            <w:pPr>
              <w:spacing w:line="240" w:lineRule="exact"/>
              <w:ind w:firstLine="90" w:firstLineChars="5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高一级</w:t>
            </w:r>
          </w:p>
        </w:tc>
        <w:tc>
          <w:tcPr>
            <w:tcW w:w="1446" w:type="dxa"/>
            <w:tcBorders>
              <w:top w:val="single" w:color="auto" w:sz="4" w:space="0"/>
              <w:left w:val="single" w:color="auto" w:sz="4" w:space="0"/>
              <w:bottom w:val="single" w:color="auto" w:sz="4" w:space="0"/>
              <w:right w:val="single" w:color="auto" w:sz="12" w:space="0"/>
            </w:tcBorders>
            <w:vAlign w:val="center"/>
          </w:tcPr>
          <w:p w14:paraId="7C99CE38">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sz w:val="18"/>
                <w:szCs w:val="18"/>
                <w:highlight w:val="none"/>
              </w:rPr>
            </w:pPr>
          </w:p>
        </w:tc>
      </w:tr>
      <w:tr w14:paraId="2AD7E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7"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14:paraId="509FE345">
            <w:pPr>
              <w:keepNext w:val="0"/>
              <w:keepLines w:val="0"/>
              <w:pageBreakBefore w:val="0"/>
              <w:kinsoku/>
              <w:wordWrap/>
              <w:overflowPunct/>
              <w:topLinePunct w:val="0"/>
              <w:bidi w:val="0"/>
              <w:spacing w:line="240" w:lineRule="exact"/>
              <w:ind w:firstLine="90" w:firstLineChars="5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尺寸参数</w:t>
            </w:r>
          </w:p>
        </w:tc>
        <w:tc>
          <w:tcPr>
            <w:tcW w:w="1446" w:type="dxa"/>
            <w:tcBorders>
              <w:top w:val="single" w:color="auto" w:sz="4" w:space="0"/>
              <w:left w:val="single" w:color="auto" w:sz="4" w:space="0"/>
              <w:bottom w:val="single" w:color="auto" w:sz="4" w:space="0"/>
              <w:right w:val="single" w:color="auto" w:sz="12" w:space="0"/>
            </w:tcBorders>
            <w:vAlign w:val="center"/>
          </w:tcPr>
          <w:p w14:paraId="61399406">
            <w:pPr>
              <w:keepNext w:val="0"/>
              <w:keepLines w:val="0"/>
              <w:pageBreakBefore w:val="0"/>
              <w:kinsoku/>
              <w:wordWrap/>
              <w:overflowPunct/>
              <w:topLinePunct w:val="0"/>
              <w:bidi w:val="0"/>
              <w:spacing w:line="240" w:lineRule="exact"/>
              <w:ind w:firstLine="90" w:firstLineChars="50"/>
              <w:textAlignment w:val="auto"/>
              <w:rPr>
                <w:rFonts w:hint="eastAsia" w:ascii="宋体" w:hAnsi="宋体" w:eastAsia="宋体" w:cs="宋体"/>
                <w:color w:val="auto"/>
                <w:sz w:val="18"/>
                <w:szCs w:val="18"/>
                <w:highlight w:val="none"/>
              </w:rPr>
            </w:pPr>
          </w:p>
        </w:tc>
      </w:tr>
      <w:tr w14:paraId="102F2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353" w:type="dxa"/>
            <w:tcBorders>
              <w:top w:val="single" w:color="auto" w:sz="4" w:space="0"/>
              <w:left w:val="single" w:color="auto" w:sz="12" w:space="0"/>
              <w:bottom w:val="single" w:color="auto" w:sz="4" w:space="0"/>
              <w:right w:val="single" w:color="auto" w:sz="4" w:space="0"/>
            </w:tcBorders>
            <w:shd w:val="clear" w:color="auto" w:fill="auto"/>
            <w:vAlign w:val="center"/>
          </w:tcPr>
          <w:p w14:paraId="7729DD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 xml:space="preserve">总长 (mm) </w:t>
            </w:r>
          </w:p>
        </w:tc>
        <w:tc>
          <w:tcPr>
            <w:tcW w:w="6214" w:type="dxa"/>
            <w:tcBorders>
              <w:top w:val="single" w:color="auto" w:sz="4" w:space="0"/>
              <w:left w:val="single" w:color="auto" w:sz="4" w:space="0"/>
              <w:bottom w:val="single" w:color="auto" w:sz="4" w:space="0"/>
              <w:right w:val="single" w:color="auto" w:sz="12" w:space="0"/>
            </w:tcBorders>
            <w:shd w:val="clear" w:color="auto" w:fill="auto"/>
            <w:vAlign w:val="center"/>
          </w:tcPr>
          <w:p w14:paraId="3066BD6C">
            <w:pPr>
              <w:keepNext w:val="0"/>
              <w:keepLines w:val="0"/>
              <w:pageBreakBefore w:val="0"/>
              <w:widowControl w:val="0"/>
              <w:kinsoku/>
              <w:wordWrap/>
              <w:overflowPunct/>
              <w:topLinePunct w:val="0"/>
              <w:autoSpaceDE/>
              <w:autoSpaceDN/>
              <w:bidi w:val="0"/>
              <w:adjustRightInd/>
              <w:snapToGrid/>
              <w:spacing w:line="240" w:lineRule="exact"/>
              <w:ind w:firstLine="90" w:firstLineChars="5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00≤L≤</w:t>
            </w:r>
            <w:r>
              <w:rPr>
                <w:rFonts w:hint="eastAsia" w:ascii="宋体" w:hAnsi="宋体" w:eastAsia="宋体" w:cs="宋体"/>
                <w:color w:val="auto"/>
                <w:sz w:val="18"/>
                <w:szCs w:val="18"/>
                <w:highlight w:val="none"/>
                <w:lang w:val="en-US" w:eastAsia="zh-CN"/>
              </w:rPr>
              <w:t>8500</w:t>
            </w:r>
          </w:p>
        </w:tc>
        <w:tc>
          <w:tcPr>
            <w:tcW w:w="1446" w:type="dxa"/>
            <w:tcBorders>
              <w:top w:val="single" w:color="auto" w:sz="4" w:space="0"/>
              <w:left w:val="single" w:color="auto" w:sz="4" w:space="0"/>
              <w:bottom w:val="single" w:color="auto" w:sz="4" w:space="0"/>
              <w:right w:val="single" w:color="auto" w:sz="12" w:space="0"/>
            </w:tcBorders>
            <w:shd w:val="clear" w:color="auto" w:fill="auto"/>
            <w:vAlign w:val="center"/>
          </w:tcPr>
          <w:p w14:paraId="5CAEA2A4">
            <w:pPr>
              <w:keepNext w:val="0"/>
              <w:keepLines w:val="0"/>
              <w:pageBreakBefore w:val="0"/>
              <w:widowControl w:val="0"/>
              <w:kinsoku/>
              <w:wordWrap/>
              <w:overflowPunct/>
              <w:topLinePunct w:val="0"/>
              <w:autoSpaceDE/>
              <w:autoSpaceDN/>
              <w:bidi w:val="0"/>
              <w:adjustRightInd/>
              <w:snapToGrid/>
              <w:spacing w:line="240" w:lineRule="exact"/>
              <w:ind w:firstLine="90" w:firstLineChars="50"/>
              <w:jc w:val="center"/>
              <w:textAlignment w:val="auto"/>
              <w:rPr>
                <w:rFonts w:hint="eastAsia" w:ascii="宋体" w:hAnsi="宋体" w:eastAsia="宋体" w:cs="宋体"/>
                <w:color w:val="auto"/>
                <w:sz w:val="18"/>
                <w:szCs w:val="18"/>
                <w:highlight w:val="none"/>
              </w:rPr>
            </w:pPr>
          </w:p>
        </w:tc>
      </w:tr>
      <w:tr w14:paraId="00378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013" w:type="dxa"/>
            <w:gridSpan w:val="3"/>
            <w:tcBorders>
              <w:top w:val="single" w:color="auto" w:sz="4" w:space="0"/>
              <w:left w:val="single" w:color="auto" w:sz="12" w:space="0"/>
              <w:bottom w:val="single" w:color="auto" w:sz="4" w:space="0"/>
              <w:right w:val="single" w:color="auto" w:sz="12" w:space="0"/>
            </w:tcBorders>
            <w:vAlign w:val="center"/>
          </w:tcPr>
          <w:p w14:paraId="66B3D8D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整车配置</w:t>
            </w:r>
          </w:p>
        </w:tc>
      </w:tr>
      <w:tr w14:paraId="55C66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021F608">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
                <w:color w:val="auto"/>
                <w:sz w:val="18"/>
                <w:szCs w:val="18"/>
                <w:highlight w:val="none"/>
                <w:u w:val="single"/>
              </w:rPr>
              <w:t>1．</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动力电池组及BMS</w:t>
            </w:r>
          </w:p>
        </w:tc>
        <w:tc>
          <w:tcPr>
            <w:tcW w:w="6214" w:type="dxa"/>
            <w:tcBorders>
              <w:top w:val="single" w:color="auto" w:sz="4" w:space="0"/>
              <w:left w:val="single" w:color="auto" w:sz="4" w:space="0"/>
              <w:bottom w:val="single" w:color="auto" w:sz="4" w:space="0"/>
              <w:right w:val="single" w:color="auto" w:sz="12" w:space="0"/>
            </w:tcBorders>
            <w:vAlign w:val="center"/>
          </w:tcPr>
          <w:p w14:paraId="02C7240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磷酸铁锂电池，总储电量≥21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kWh，电池系统能量密度不小于1</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0Wh/Kg，电池系统占整车装备质量比例≤20%，满足续驶里程≥200 km /单次充电（整车满载、空调开启状态、公路客运路况下运行），且剩余电量SOC不低于</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② 具有故障诊断功能(包括电压、电流、温度、高压、均衡、CAN通讯故障)，有过压、欠压、过流、过温、充电超出限制、放电超出限制等保护及报警功能。</w:t>
            </w:r>
          </w:p>
          <w:p w14:paraId="059710D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采用标准电池箱体，进行一体化设计，配备电池箱灭火系统，</w:t>
            </w:r>
            <w:r>
              <w:rPr>
                <w:rFonts w:hint="eastAsia" w:ascii="宋体" w:hAnsi="宋体" w:eastAsia="宋体" w:cs="宋体"/>
                <w:b/>
                <w:color w:val="auto"/>
                <w:sz w:val="18"/>
                <w:szCs w:val="18"/>
                <w:highlight w:val="none"/>
                <w:u w:val="single"/>
              </w:rPr>
              <w:t>8年质保</w:t>
            </w:r>
            <w:r>
              <w:rPr>
                <w:rFonts w:hint="eastAsia" w:ascii="宋体" w:hAnsi="宋体" w:eastAsia="宋体" w:cs="宋体"/>
                <w:color w:val="auto"/>
                <w:sz w:val="18"/>
                <w:szCs w:val="18"/>
                <w:highlight w:val="none"/>
              </w:rPr>
              <w:t>。</w:t>
            </w:r>
          </w:p>
          <w:p w14:paraId="648DB25D">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④</w:t>
            </w:r>
            <w:r>
              <w:rPr>
                <w:rFonts w:hint="eastAsia" w:ascii="宋体" w:hAnsi="宋体" w:eastAsia="宋体" w:cs="宋体"/>
                <w:b/>
                <w:bCs/>
                <w:color w:val="auto"/>
                <w:sz w:val="18"/>
                <w:szCs w:val="18"/>
                <w:highlight w:val="none"/>
                <w:u w:val="single"/>
              </w:rPr>
              <w:t>▲动力电池组</w:t>
            </w:r>
            <w:r>
              <w:rPr>
                <w:rFonts w:hint="eastAsia" w:ascii="宋体" w:hAnsi="宋体" w:eastAsia="宋体" w:cs="宋体"/>
                <w:b/>
                <w:bCs/>
                <w:color w:val="auto"/>
                <w:sz w:val="18"/>
                <w:szCs w:val="18"/>
                <w:highlight w:val="none"/>
                <w:u w:val="single"/>
                <w:lang w:val="en-US" w:eastAsia="zh-CN"/>
              </w:rPr>
              <w:t>10</w:t>
            </w:r>
            <w:r>
              <w:rPr>
                <w:rFonts w:hint="eastAsia" w:ascii="宋体" w:hAnsi="宋体" w:eastAsia="宋体" w:cs="宋体"/>
                <w:b/>
                <w:bCs/>
                <w:color w:val="auto"/>
                <w:sz w:val="18"/>
                <w:szCs w:val="18"/>
                <w:highlight w:val="none"/>
                <w:u w:val="single"/>
              </w:rPr>
              <w:t>年质保，在质保期内无偿每年定期进行一次质量检测，并对有问题的电池进行随时检测，保用期内电池组衰减不得超过</w:t>
            </w:r>
            <w:r>
              <w:rPr>
                <w:rFonts w:hint="eastAsia" w:ascii="宋体" w:hAnsi="宋体" w:eastAsia="宋体" w:cs="宋体"/>
                <w:b/>
                <w:bCs/>
                <w:color w:val="auto"/>
                <w:sz w:val="18"/>
                <w:szCs w:val="18"/>
                <w:highlight w:val="none"/>
                <w:u w:val="single"/>
                <w:lang w:eastAsia="zh-CN"/>
              </w:rPr>
              <w:t>3</w:t>
            </w:r>
            <w:r>
              <w:rPr>
                <w:rFonts w:hint="eastAsia" w:ascii="宋体" w:hAnsi="宋体" w:eastAsia="宋体" w:cs="宋体"/>
                <w:b/>
                <w:bCs/>
                <w:color w:val="auto"/>
                <w:sz w:val="18"/>
                <w:szCs w:val="18"/>
                <w:highlight w:val="none"/>
                <w:u w:val="single"/>
              </w:rPr>
              <w:t>0%,否则须无条件免费更换新电池组。</w:t>
            </w:r>
          </w:p>
          <w:p w14:paraId="7B00037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⑤采用电池集成空调水冷系统</w:t>
            </w:r>
          </w:p>
        </w:tc>
        <w:tc>
          <w:tcPr>
            <w:tcW w:w="1446" w:type="dxa"/>
            <w:tcBorders>
              <w:top w:val="single" w:color="auto" w:sz="4" w:space="0"/>
              <w:left w:val="single" w:color="auto" w:sz="4" w:space="0"/>
              <w:bottom w:val="single" w:color="auto" w:sz="4" w:space="0"/>
              <w:right w:val="single" w:color="auto" w:sz="12" w:space="0"/>
            </w:tcBorders>
            <w:vAlign w:val="center"/>
          </w:tcPr>
          <w:p w14:paraId="200998C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8ACC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DF8EBB7">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u w:val="single"/>
              </w:rPr>
            </w:pPr>
            <w:r>
              <w:rPr>
                <w:rFonts w:hint="eastAsia" w:ascii="宋体" w:hAnsi="宋体" w:eastAsia="宋体" w:cs="宋体"/>
                <w:b/>
                <w:color w:val="auto"/>
                <w:sz w:val="18"/>
                <w:szCs w:val="18"/>
                <w:highlight w:val="none"/>
                <w:u w:val="single"/>
              </w:rPr>
              <w:t>2．</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驱动电机及控制器</w:t>
            </w:r>
          </w:p>
        </w:tc>
        <w:tc>
          <w:tcPr>
            <w:tcW w:w="6214" w:type="dxa"/>
            <w:tcBorders>
              <w:top w:val="single" w:color="auto" w:sz="4" w:space="0"/>
              <w:left w:val="single" w:color="auto" w:sz="4" w:space="0"/>
              <w:bottom w:val="single" w:color="auto" w:sz="4" w:space="0"/>
              <w:right w:val="single" w:color="auto" w:sz="12" w:space="0"/>
            </w:tcBorders>
            <w:vAlign w:val="center"/>
          </w:tcPr>
          <w:p w14:paraId="4555953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永磁同步电机，冷却方式：水冷。</w:t>
            </w:r>
          </w:p>
          <w:p w14:paraId="5DDF517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电机峰值功率≥180kW。</w:t>
            </w:r>
          </w:p>
          <w:p w14:paraId="779E787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电机及控制器防护等级≥IP67，绝缘等级达到H级。</w:t>
            </w:r>
          </w:p>
          <w:p w14:paraId="7281180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控制器具有过载保护、过流保护、过压保护、短路保护、过热保护等。</w:t>
            </w:r>
          </w:p>
          <w:p w14:paraId="67F79B1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⑤</w:t>
            </w:r>
            <w:r>
              <w:rPr>
                <w:rFonts w:hint="eastAsia" w:ascii="宋体" w:hAnsi="宋体" w:eastAsia="宋体" w:cs="宋体"/>
                <w:b/>
                <w:color w:val="auto"/>
                <w:kern w:val="0"/>
                <w:sz w:val="18"/>
                <w:szCs w:val="18"/>
                <w:highlight w:val="none"/>
              </w:rPr>
              <w:t xml:space="preserve">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lang w:val="en-US" w:eastAsia="zh-CN"/>
              </w:rPr>
              <w:t>10</w:t>
            </w:r>
            <w:r>
              <w:rPr>
                <w:rFonts w:hint="eastAsia" w:ascii="宋体" w:hAnsi="宋体" w:eastAsia="宋体" w:cs="宋体"/>
                <w:b/>
                <w:color w:val="auto"/>
                <w:sz w:val="18"/>
                <w:szCs w:val="18"/>
                <w:highlight w:val="none"/>
                <w:u w:val="single"/>
              </w:rPr>
              <w:t>年质保(包括轴承）</w:t>
            </w:r>
            <w:r>
              <w:rPr>
                <w:rFonts w:hint="eastAsia" w:ascii="宋体" w:hAnsi="宋体" w:eastAsia="宋体" w:cs="宋体"/>
                <w:b/>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7E774480">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2438E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280D8FB">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3.</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 xml:space="preserve"> 整车控制器</w:t>
            </w:r>
          </w:p>
        </w:tc>
        <w:tc>
          <w:tcPr>
            <w:tcW w:w="6214" w:type="dxa"/>
            <w:tcBorders>
              <w:top w:val="single" w:color="auto" w:sz="4" w:space="0"/>
              <w:left w:val="single" w:color="auto" w:sz="4" w:space="0"/>
              <w:bottom w:val="single" w:color="auto" w:sz="4" w:space="0"/>
              <w:right w:val="single" w:color="auto" w:sz="12" w:space="0"/>
            </w:tcBorders>
            <w:vAlign w:val="center"/>
          </w:tcPr>
          <w:p w14:paraId="70C90CE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具备故障诊断、过压保护、过流保护、过热保护、充电保护、漏电保护及信息自动传输。</w:t>
            </w:r>
          </w:p>
          <w:p w14:paraId="19C2D81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满足传导抗扰度ISO 7637-2-2004；辐射抗扰度ISO 11452-2-2004（A级）；大电流注入ISO 11452-4-2005（A级）；静电放电ISO 10605-2008（A级）要求。</w:t>
            </w:r>
          </w:p>
          <w:p w14:paraId="7123575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lang w:val="en-US" w:eastAsia="zh-CN"/>
              </w:rPr>
              <w:t>10</w:t>
            </w:r>
            <w:r>
              <w:rPr>
                <w:rFonts w:hint="eastAsia" w:ascii="宋体" w:hAnsi="宋体" w:eastAsia="宋体" w:cs="宋体"/>
                <w:b/>
                <w:color w:val="auto"/>
                <w:sz w:val="18"/>
                <w:szCs w:val="18"/>
                <w:highlight w:val="none"/>
                <w:u w:val="single"/>
              </w:rPr>
              <w:t>年质保</w:t>
            </w:r>
            <w:r>
              <w:rPr>
                <w:rFonts w:hint="eastAsia" w:ascii="宋体" w:hAnsi="宋体" w:eastAsia="宋体" w:cs="宋体"/>
                <w:color w:val="auto"/>
                <w:sz w:val="18"/>
                <w:szCs w:val="18"/>
                <w:highlight w:val="none"/>
              </w:rPr>
              <w:t>。</w:t>
            </w:r>
            <w:r>
              <w:rPr>
                <w:rFonts w:hint="eastAsia" w:ascii="宋体" w:hAnsi="宋体" w:eastAsia="宋体" w:cs="宋体"/>
                <w:b/>
                <w:color w:val="auto"/>
                <w:kern w:val="0"/>
                <w:sz w:val="18"/>
                <w:szCs w:val="18"/>
                <w:highlight w:val="none"/>
              </w:rPr>
              <w:t xml:space="preserve"> </w:t>
            </w:r>
          </w:p>
        </w:tc>
        <w:tc>
          <w:tcPr>
            <w:tcW w:w="1446" w:type="dxa"/>
            <w:tcBorders>
              <w:top w:val="single" w:color="auto" w:sz="4" w:space="0"/>
              <w:left w:val="single" w:color="auto" w:sz="4" w:space="0"/>
              <w:bottom w:val="single" w:color="auto" w:sz="4" w:space="0"/>
              <w:right w:val="single" w:color="auto" w:sz="12" w:space="0"/>
            </w:tcBorders>
            <w:vAlign w:val="center"/>
          </w:tcPr>
          <w:p w14:paraId="44E2AAE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F09C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40B7D7F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4．</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电动液压转向机总成</w:t>
            </w:r>
          </w:p>
        </w:tc>
        <w:tc>
          <w:tcPr>
            <w:tcW w:w="6214" w:type="dxa"/>
            <w:tcBorders>
              <w:top w:val="single" w:color="auto" w:sz="4" w:space="0"/>
              <w:left w:val="single" w:color="auto" w:sz="4" w:space="0"/>
              <w:bottom w:val="single" w:color="auto" w:sz="4" w:space="0"/>
              <w:right w:val="single" w:color="auto" w:sz="12" w:space="0"/>
            </w:tcBorders>
            <w:vAlign w:val="center"/>
          </w:tcPr>
          <w:p w14:paraId="0B52610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整体式动力转向器，采用双源电动助力转向油泵，双电源设计，高压断电后，低压实现无缝切换，保证在应急断电条件下转向系统的有效性。功率≥3KW，防护等级达到IP67。</w:t>
            </w:r>
          </w:p>
          <w:p w14:paraId="7DD9298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转向电机控制器具备软启动功能。</w:t>
            </w:r>
          </w:p>
          <w:p w14:paraId="5F29189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转向液压助力系统油管采用整根结构（或接头在易于检查维护的较低点），要求储油罐及油管接头防止渗漏油。</w:t>
            </w:r>
          </w:p>
          <w:p w14:paraId="5CC5F56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保证车速大于5km/h、整车高压断电异常情况时，保持转向系统维持助力状态。</w:t>
            </w:r>
          </w:p>
          <w:p w14:paraId="08FA6EC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 xml:space="preserve">⑤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rPr>
              <w:t>8年质保</w:t>
            </w:r>
            <w:r>
              <w:rPr>
                <w:rFonts w:hint="eastAsia" w:ascii="宋体" w:hAnsi="宋体" w:eastAsia="宋体" w:cs="宋体"/>
                <w:b/>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08B3EA99">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sz w:val="18"/>
                <w:szCs w:val="18"/>
                <w:highlight w:val="none"/>
              </w:rPr>
            </w:pPr>
          </w:p>
        </w:tc>
      </w:tr>
      <w:tr w14:paraId="654C0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0776D35">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5．</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电动空压机</w:t>
            </w:r>
          </w:p>
        </w:tc>
        <w:tc>
          <w:tcPr>
            <w:tcW w:w="6214" w:type="dxa"/>
            <w:tcBorders>
              <w:top w:val="single" w:color="auto" w:sz="4" w:space="0"/>
              <w:left w:val="single" w:color="auto" w:sz="4" w:space="0"/>
              <w:bottom w:val="single" w:color="auto" w:sz="4" w:space="0"/>
              <w:right w:val="single" w:color="auto" w:sz="12" w:space="0"/>
            </w:tcBorders>
            <w:vAlign w:val="center"/>
          </w:tcPr>
          <w:p w14:paraId="31B6EADA">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shd w:val="clear" w:color="auto" w:fill="FFFFFF"/>
              </w:rPr>
              <w:t xml:space="preserve"> 额定排气量220L/min，额定工作压力1.0Mpa。</w:t>
            </w:r>
          </w:p>
          <w:p w14:paraId="43C7714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防护等级≥IP67，绝缘等级达到H级。</w:t>
            </w:r>
          </w:p>
          <w:p w14:paraId="2E40A31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rPr>
              <w:t>8年质保</w:t>
            </w:r>
            <w:r>
              <w:rPr>
                <w:rFonts w:hint="eastAsia" w:ascii="宋体" w:hAnsi="宋体" w:eastAsia="宋体" w:cs="宋体"/>
                <w:b/>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25048227">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3913E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D97D2D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6．</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空调、暖风系统</w:t>
            </w:r>
          </w:p>
        </w:tc>
        <w:tc>
          <w:tcPr>
            <w:tcW w:w="6214" w:type="dxa"/>
            <w:tcBorders>
              <w:top w:val="single" w:color="auto" w:sz="4" w:space="0"/>
              <w:left w:val="single" w:color="auto" w:sz="4" w:space="0"/>
              <w:bottom w:val="single" w:color="auto" w:sz="4" w:space="0"/>
              <w:right w:val="single" w:color="auto" w:sz="12" w:space="0"/>
            </w:tcBorders>
            <w:vAlign w:val="center"/>
          </w:tcPr>
          <w:p w14:paraId="74AAACC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①采用直流变频冷暖一体电动空调。</w:t>
            </w:r>
          </w:p>
          <w:p w14:paraId="1CE843E7">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②</w:t>
            </w:r>
            <w:r>
              <w:rPr>
                <w:rFonts w:hint="eastAsia" w:ascii="宋体" w:hAnsi="宋体" w:eastAsia="宋体" w:cs="宋体"/>
                <w:bCs/>
                <w:color w:val="auto"/>
                <w:sz w:val="18"/>
                <w:szCs w:val="18"/>
                <w:highlight w:val="none"/>
              </w:rPr>
              <w:t>优质直流无刷风机、压缩机、阀类、视液镜、干燥器。</w:t>
            </w:r>
            <w:r>
              <w:rPr>
                <w:rFonts w:hint="eastAsia" w:ascii="宋体" w:hAnsi="宋体" w:eastAsia="宋体" w:cs="宋体"/>
                <w:color w:val="auto"/>
                <w:sz w:val="18"/>
                <w:szCs w:val="18"/>
                <w:highlight w:val="none"/>
              </w:rPr>
              <w:t>蒸发器、冷凝器采用铜管</w:t>
            </w:r>
            <w:r>
              <w:rPr>
                <w:rFonts w:hint="eastAsia" w:ascii="宋体" w:hAnsi="宋体" w:eastAsia="宋体" w:cs="宋体"/>
                <w:b/>
                <w:bCs/>
                <w:color w:val="auto"/>
                <w:sz w:val="18"/>
                <w:szCs w:val="18"/>
                <w:highlight w:val="none"/>
              </w:rPr>
              <w:t>。</w:t>
            </w:r>
          </w:p>
          <w:p w14:paraId="0F0DD579">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lang w:val="en-US" w:eastAsia="zh-CN"/>
              </w:rPr>
              <w:t>10</w:t>
            </w:r>
            <w:r>
              <w:rPr>
                <w:rFonts w:hint="eastAsia" w:ascii="宋体" w:hAnsi="宋体" w:eastAsia="宋体" w:cs="宋体"/>
                <w:b/>
                <w:color w:val="auto"/>
                <w:sz w:val="18"/>
                <w:szCs w:val="18"/>
                <w:highlight w:val="none"/>
                <w:u w:val="single"/>
              </w:rPr>
              <w:t>年质保</w:t>
            </w:r>
            <w:r>
              <w:rPr>
                <w:rFonts w:hint="eastAsia" w:ascii="宋体" w:hAnsi="宋体" w:eastAsia="宋体" w:cs="宋体"/>
                <w:b/>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4C3E70F5">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196F5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C58EB2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u w:val="single"/>
              </w:rPr>
              <w:t>7．</w:t>
            </w:r>
            <w:r>
              <w:rPr>
                <w:rFonts w:hint="eastAsia" w:ascii="宋体" w:hAnsi="宋体" w:eastAsia="宋体" w:cs="宋体"/>
                <w:color w:val="auto"/>
                <w:kern w:val="0"/>
                <w:sz w:val="18"/>
                <w:szCs w:val="18"/>
                <w:highlight w:val="none"/>
                <w:u w:val="single"/>
              </w:rPr>
              <w:t>●</w:t>
            </w:r>
            <w:r>
              <w:rPr>
                <w:rFonts w:hint="eastAsia" w:ascii="宋体" w:hAnsi="宋体" w:eastAsia="宋体" w:cs="宋体"/>
                <w:b/>
                <w:color w:val="auto"/>
                <w:sz w:val="18"/>
                <w:szCs w:val="18"/>
                <w:highlight w:val="none"/>
                <w:u w:val="single"/>
              </w:rPr>
              <w:t>充电插座</w:t>
            </w:r>
          </w:p>
        </w:tc>
        <w:tc>
          <w:tcPr>
            <w:tcW w:w="6214" w:type="dxa"/>
            <w:tcBorders>
              <w:top w:val="single" w:color="auto" w:sz="4" w:space="0"/>
              <w:left w:val="single" w:color="auto" w:sz="4" w:space="0"/>
              <w:bottom w:val="single" w:color="auto" w:sz="4" w:space="0"/>
              <w:right w:val="single" w:color="auto" w:sz="12" w:space="0"/>
            </w:tcBorders>
            <w:vAlign w:val="center"/>
          </w:tcPr>
          <w:p w14:paraId="6E3FF42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① </w:t>
            </w:r>
            <w:r>
              <w:rPr>
                <w:rFonts w:hint="eastAsia" w:ascii="宋体" w:hAnsi="宋体" w:eastAsia="宋体" w:cs="宋体"/>
                <w:color w:val="auto"/>
                <w:sz w:val="18"/>
                <w:szCs w:val="18"/>
                <w:highlight w:val="none"/>
                <w:u w:val="single"/>
              </w:rPr>
              <w:t>符合国标GBT 20234.3要求。</w:t>
            </w:r>
          </w:p>
          <w:p w14:paraId="288F6FF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② </w:t>
            </w:r>
            <w:r>
              <w:rPr>
                <w:rFonts w:hint="eastAsia" w:ascii="宋体" w:hAnsi="宋体" w:eastAsia="宋体" w:cs="宋体"/>
                <w:color w:val="auto"/>
                <w:sz w:val="18"/>
                <w:szCs w:val="18"/>
                <w:highlight w:val="none"/>
                <w:u w:val="single"/>
              </w:rPr>
              <w:t>充电口外车身小门应有锁止机构。充电接口应有明显标志标示，防止人员误操作。</w:t>
            </w:r>
          </w:p>
          <w:p w14:paraId="6C8FA6A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bCs/>
                <w:color w:val="auto"/>
                <w:sz w:val="18"/>
                <w:szCs w:val="18"/>
                <w:highlight w:val="none"/>
              </w:rPr>
              <w:t>▲</w:t>
            </w:r>
            <w:r>
              <w:rPr>
                <w:rFonts w:hint="eastAsia" w:ascii="宋体" w:hAnsi="宋体" w:eastAsia="宋体" w:cs="宋体"/>
                <w:b/>
                <w:color w:val="auto"/>
                <w:sz w:val="18"/>
                <w:szCs w:val="18"/>
                <w:highlight w:val="none"/>
                <w:u w:val="single"/>
              </w:rPr>
              <w:t>8年质保。</w:t>
            </w:r>
          </w:p>
        </w:tc>
        <w:tc>
          <w:tcPr>
            <w:tcW w:w="1446" w:type="dxa"/>
            <w:tcBorders>
              <w:top w:val="single" w:color="auto" w:sz="4" w:space="0"/>
              <w:left w:val="single" w:color="auto" w:sz="4" w:space="0"/>
              <w:bottom w:val="single" w:color="auto" w:sz="4" w:space="0"/>
              <w:right w:val="single" w:color="auto" w:sz="12" w:space="0"/>
            </w:tcBorders>
            <w:vAlign w:val="center"/>
          </w:tcPr>
          <w:p w14:paraId="7E67258D">
            <w:pPr>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04726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49FB7C62">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 整车绝缘电阻监测</w:t>
            </w:r>
          </w:p>
        </w:tc>
        <w:tc>
          <w:tcPr>
            <w:tcW w:w="6214" w:type="dxa"/>
            <w:tcBorders>
              <w:top w:val="single" w:color="auto" w:sz="4" w:space="0"/>
              <w:left w:val="single" w:color="auto" w:sz="4" w:space="0"/>
              <w:bottom w:val="single" w:color="auto" w:sz="4" w:space="0"/>
              <w:right w:val="single" w:color="auto" w:sz="12" w:space="0"/>
            </w:tcBorders>
            <w:vAlign w:val="center"/>
          </w:tcPr>
          <w:p w14:paraId="2DCD804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电池具备绝缘监测功能，实时监控整车绝缘状态。</w:t>
            </w:r>
          </w:p>
        </w:tc>
        <w:tc>
          <w:tcPr>
            <w:tcW w:w="1446" w:type="dxa"/>
            <w:tcBorders>
              <w:top w:val="single" w:color="auto" w:sz="4" w:space="0"/>
              <w:left w:val="single" w:color="auto" w:sz="4" w:space="0"/>
              <w:bottom w:val="single" w:color="auto" w:sz="4" w:space="0"/>
              <w:right w:val="single" w:color="auto" w:sz="12" w:space="0"/>
            </w:tcBorders>
            <w:vAlign w:val="center"/>
          </w:tcPr>
          <w:p w14:paraId="3CDB2E1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3659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B8C31D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r>
              <w:rPr>
                <w:rFonts w:hint="eastAsia" w:ascii="宋体" w:hAnsi="宋体" w:eastAsia="宋体" w:cs="宋体"/>
                <w:b/>
                <w:color w:val="auto"/>
                <w:kern w:val="2"/>
                <w:sz w:val="18"/>
                <w:szCs w:val="18"/>
                <w:highlight w:val="none"/>
                <w:u w:val="single"/>
              </w:rPr>
              <w:t>●</w:t>
            </w:r>
            <w:r>
              <w:rPr>
                <w:rFonts w:hint="eastAsia" w:ascii="宋体" w:hAnsi="宋体" w:eastAsia="宋体" w:cs="宋体"/>
                <w:b/>
                <w:color w:val="auto"/>
                <w:sz w:val="18"/>
                <w:szCs w:val="18"/>
                <w:highlight w:val="none"/>
                <w:u w:val="single"/>
              </w:rPr>
              <w:t>前桥</w:t>
            </w:r>
          </w:p>
        </w:tc>
        <w:tc>
          <w:tcPr>
            <w:tcW w:w="6214" w:type="dxa"/>
            <w:tcBorders>
              <w:top w:val="single" w:color="auto" w:sz="4" w:space="0"/>
              <w:left w:val="single" w:color="auto" w:sz="4" w:space="0"/>
              <w:bottom w:val="single" w:color="auto" w:sz="4" w:space="0"/>
              <w:right w:val="single" w:color="auto" w:sz="12" w:space="0"/>
            </w:tcBorders>
            <w:vAlign w:val="center"/>
          </w:tcPr>
          <w:p w14:paraId="78F09F58">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 xml:space="preserve">① </w:t>
            </w:r>
            <w:r>
              <w:rPr>
                <w:rFonts w:hint="eastAsia" w:ascii="宋体" w:hAnsi="宋体" w:eastAsia="宋体" w:cs="宋体"/>
                <w:color w:val="auto"/>
                <w:sz w:val="18"/>
                <w:szCs w:val="18"/>
                <w:highlight w:val="none"/>
                <w:shd w:val="clear" w:color="auto" w:fill="FFFFFF"/>
                <w:lang w:eastAsia="zh-CN"/>
              </w:rPr>
              <w:t>轴荷</w:t>
            </w:r>
            <w:r>
              <w:rPr>
                <w:rFonts w:hint="eastAsia" w:ascii="宋体" w:hAnsi="宋体" w:eastAsia="宋体" w:cs="宋体"/>
                <w:color w:val="auto"/>
                <w:sz w:val="18"/>
                <w:szCs w:val="18"/>
                <w:highlight w:val="none"/>
                <w:shd w:val="clear" w:color="auto" w:fill="FFFFFF"/>
              </w:rPr>
              <w:t xml:space="preserve"> ≥4.5t</w:t>
            </w:r>
            <w:r>
              <w:rPr>
                <w:rFonts w:hint="eastAsia" w:ascii="宋体" w:hAnsi="宋体" w:eastAsia="宋体" w:cs="宋体"/>
                <w:b/>
                <w:bCs/>
                <w:color w:val="auto"/>
                <w:sz w:val="18"/>
                <w:szCs w:val="18"/>
                <w:highlight w:val="none"/>
                <w:shd w:val="clear" w:color="auto" w:fill="FFFFFF"/>
              </w:rPr>
              <w:t>。</w:t>
            </w:r>
          </w:p>
          <w:p w14:paraId="7DB8C831">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② 采用免维护轮毂。</w:t>
            </w:r>
          </w:p>
          <w:p w14:paraId="6A2D04D0">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color w:val="auto"/>
                <w:sz w:val="18"/>
                <w:szCs w:val="18"/>
                <w:highlight w:val="none"/>
                <w:u w:val="single"/>
              </w:rPr>
              <w:t>8年质保。</w:t>
            </w:r>
          </w:p>
        </w:tc>
        <w:tc>
          <w:tcPr>
            <w:tcW w:w="1446" w:type="dxa"/>
            <w:tcBorders>
              <w:top w:val="single" w:color="auto" w:sz="4" w:space="0"/>
              <w:left w:val="single" w:color="auto" w:sz="4" w:space="0"/>
              <w:bottom w:val="single" w:color="auto" w:sz="4" w:space="0"/>
              <w:right w:val="single" w:color="auto" w:sz="12" w:space="0"/>
            </w:tcBorders>
            <w:vAlign w:val="center"/>
          </w:tcPr>
          <w:p w14:paraId="77EE1102">
            <w:pPr>
              <w:pStyle w:val="3"/>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2D787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9D6EDB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后桥 </w:t>
            </w:r>
          </w:p>
        </w:tc>
        <w:tc>
          <w:tcPr>
            <w:tcW w:w="6214" w:type="dxa"/>
            <w:tcBorders>
              <w:top w:val="single" w:color="auto" w:sz="4" w:space="0"/>
              <w:left w:val="single" w:color="auto" w:sz="4" w:space="0"/>
              <w:bottom w:val="single" w:color="auto" w:sz="4" w:space="0"/>
              <w:right w:val="single" w:color="auto" w:sz="12" w:space="0"/>
            </w:tcBorders>
            <w:vAlign w:val="center"/>
          </w:tcPr>
          <w:p w14:paraId="6A74BB00">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 xml:space="preserve">① </w:t>
            </w:r>
            <w:r>
              <w:rPr>
                <w:rFonts w:hint="eastAsia" w:ascii="宋体" w:hAnsi="宋体" w:eastAsia="宋体" w:cs="宋体"/>
                <w:color w:val="auto"/>
                <w:sz w:val="18"/>
                <w:szCs w:val="18"/>
                <w:highlight w:val="none"/>
                <w:shd w:val="clear" w:color="auto" w:fill="FFFFFF"/>
                <w:lang w:eastAsia="zh-CN"/>
              </w:rPr>
              <w:t>轴荷</w:t>
            </w:r>
            <w:r>
              <w:rPr>
                <w:rFonts w:hint="eastAsia" w:ascii="宋体" w:hAnsi="宋体" w:eastAsia="宋体" w:cs="宋体"/>
                <w:color w:val="auto"/>
                <w:sz w:val="18"/>
                <w:szCs w:val="18"/>
                <w:highlight w:val="none"/>
                <w:shd w:val="clear" w:color="auto" w:fill="FFFFFF"/>
              </w:rPr>
              <w:t>≥</w:t>
            </w:r>
            <w:r>
              <w:rPr>
                <w:rFonts w:hint="eastAsia" w:ascii="宋体" w:hAnsi="宋体" w:eastAsia="宋体" w:cs="宋体"/>
                <w:color w:val="auto"/>
                <w:sz w:val="18"/>
                <w:szCs w:val="18"/>
                <w:highlight w:val="none"/>
                <w:shd w:val="clear" w:color="auto" w:fill="FFFFFF"/>
                <w:lang w:val="en-US" w:eastAsia="zh-CN"/>
              </w:rPr>
              <w:t>8.5</w:t>
            </w:r>
            <w:r>
              <w:rPr>
                <w:rFonts w:hint="eastAsia" w:ascii="宋体" w:hAnsi="宋体" w:eastAsia="宋体" w:cs="宋体"/>
                <w:color w:val="auto"/>
                <w:sz w:val="18"/>
                <w:szCs w:val="18"/>
                <w:highlight w:val="none"/>
                <w:shd w:val="clear" w:color="auto" w:fill="FFFFFF"/>
              </w:rPr>
              <w:t>t，后桥速比满足实际需求。</w:t>
            </w:r>
          </w:p>
          <w:p w14:paraId="1BB67FBC">
            <w:pPr>
              <w:keepNext w:val="0"/>
              <w:keepLines w:val="0"/>
              <w:pageBreakBefore w:val="0"/>
              <w:shd w:val="clear" w:color="auto" w:fill="FFFFFF"/>
              <w:kinsoku/>
              <w:wordWrap/>
              <w:overflowPunct/>
              <w:topLinePunct w:val="0"/>
              <w:bidi w:val="0"/>
              <w:spacing w:line="240" w:lineRule="exact"/>
              <w:textAlignment w:val="auto"/>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② 采用免维护轮毂。</w:t>
            </w:r>
          </w:p>
          <w:p w14:paraId="548B8922">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 xml:space="preserve">③ </w:t>
            </w:r>
            <w:r>
              <w:rPr>
                <w:rFonts w:hint="eastAsia" w:ascii="宋体" w:hAnsi="宋体" w:eastAsia="宋体" w:cs="宋体"/>
                <w:b/>
                <w:color w:val="auto"/>
                <w:sz w:val="18"/>
                <w:szCs w:val="18"/>
                <w:highlight w:val="none"/>
                <w:u w:val="single"/>
              </w:rPr>
              <w:t>8年质保。</w:t>
            </w:r>
          </w:p>
        </w:tc>
        <w:tc>
          <w:tcPr>
            <w:tcW w:w="1446" w:type="dxa"/>
            <w:tcBorders>
              <w:top w:val="single" w:color="auto" w:sz="4" w:space="0"/>
              <w:left w:val="single" w:color="auto" w:sz="4" w:space="0"/>
              <w:bottom w:val="single" w:color="auto" w:sz="4" w:space="0"/>
              <w:right w:val="single" w:color="auto" w:sz="12" w:space="0"/>
            </w:tcBorders>
            <w:vAlign w:val="center"/>
          </w:tcPr>
          <w:p w14:paraId="25824EA0">
            <w:pPr>
              <w:pStyle w:val="3"/>
              <w:keepNext w:val="0"/>
              <w:keepLines w:val="0"/>
              <w:pageBreakBefore w:val="0"/>
              <w:kinsoku/>
              <w:wordWrap/>
              <w:overflowPunct/>
              <w:topLinePunct w:val="0"/>
              <w:bidi w:val="0"/>
              <w:spacing w:line="240" w:lineRule="exact"/>
              <w:textAlignment w:val="auto"/>
              <w:rPr>
                <w:rFonts w:hint="eastAsia" w:ascii="宋体" w:hAnsi="宋体" w:eastAsia="宋体" w:cs="宋体"/>
                <w:b/>
                <w:color w:val="auto"/>
                <w:kern w:val="0"/>
                <w:sz w:val="18"/>
                <w:szCs w:val="18"/>
                <w:highlight w:val="none"/>
              </w:rPr>
            </w:pPr>
          </w:p>
        </w:tc>
      </w:tr>
      <w:tr w14:paraId="101AC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A403ED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悬架 </w:t>
            </w:r>
          </w:p>
        </w:tc>
        <w:tc>
          <w:tcPr>
            <w:tcW w:w="6214" w:type="dxa"/>
            <w:tcBorders>
              <w:top w:val="single" w:color="auto" w:sz="4" w:space="0"/>
              <w:left w:val="single" w:color="auto" w:sz="4" w:space="0"/>
              <w:bottom w:val="single" w:color="auto" w:sz="4" w:space="0"/>
              <w:right w:val="single" w:color="auto" w:sz="12" w:space="0"/>
            </w:tcBorders>
            <w:vAlign w:val="center"/>
          </w:tcPr>
          <w:p w14:paraId="0B172DC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空气悬架，筒式减震器，气囊前2后4，</w:t>
            </w:r>
            <w:r>
              <w:rPr>
                <w:rFonts w:hint="eastAsia" w:ascii="宋体" w:hAnsi="宋体" w:eastAsia="宋体" w:cs="宋体"/>
                <w:b/>
                <w:bCs/>
                <w:color w:val="auto"/>
                <w:sz w:val="18"/>
                <w:szCs w:val="18"/>
                <w:highlight w:val="none"/>
                <w:u w:val="single"/>
              </w:rPr>
              <w:t>8年质保</w:t>
            </w:r>
            <w:r>
              <w:rPr>
                <w:rFonts w:hint="eastAsia" w:ascii="宋体" w:hAnsi="宋体" w:eastAsia="宋体" w:cs="宋体"/>
                <w:b/>
                <w:bCs/>
                <w:color w:val="auto"/>
                <w:sz w:val="18"/>
                <w:szCs w:val="18"/>
                <w:highlight w:val="none"/>
              </w:rPr>
              <w:t>。</w:t>
            </w:r>
          </w:p>
          <w:p w14:paraId="696A571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悬架系统须满足客车高峰运行时必要的承载负荷要求，保证车辆前轮定位准确，无摆头和吃胎现象。</w:t>
            </w:r>
          </w:p>
        </w:tc>
        <w:tc>
          <w:tcPr>
            <w:tcW w:w="1446" w:type="dxa"/>
            <w:tcBorders>
              <w:top w:val="single" w:color="auto" w:sz="4" w:space="0"/>
              <w:left w:val="single" w:color="auto" w:sz="4" w:space="0"/>
              <w:bottom w:val="single" w:color="auto" w:sz="4" w:space="0"/>
              <w:right w:val="single" w:color="auto" w:sz="12" w:space="0"/>
            </w:tcBorders>
            <w:vAlign w:val="center"/>
          </w:tcPr>
          <w:p w14:paraId="4DBBC0E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15E4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4FAA0B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制动系统 </w:t>
            </w:r>
          </w:p>
        </w:tc>
        <w:tc>
          <w:tcPr>
            <w:tcW w:w="6214" w:type="dxa"/>
            <w:tcBorders>
              <w:top w:val="single" w:color="auto" w:sz="4" w:space="0"/>
              <w:left w:val="single" w:color="auto" w:sz="4" w:space="0"/>
              <w:bottom w:val="single" w:color="auto" w:sz="4" w:space="0"/>
              <w:right w:val="single" w:color="auto" w:sz="12" w:space="0"/>
            </w:tcBorders>
            <w:vAlign w:val="center"/>
          </w:tcPr>
          <w:p w14:paraId="7879AA3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采用前、后盘式制动器</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带</w:t>
            </w:r>
            <w:r>
              <w:rPr>
                <w:rFonts w:hint="eastAsia" w:ascii="宋体" w:hAnsi="宋体" w:eastAsia="宋体" w:cs="宋体"/>
                <w:color w:val="auto"/>
                <w:sz w:val="18"/>
                <w:szCs w:val="18"/>
                <w:highlight w:val="none"/>
                <w:lang w:val="en-US" w:eastAsia="zh-CN"/>
              </w:rPr>
              <w:t>EBS系统。</w:t>
            </w:r>
          </w:p>
          <w:p w14:paraId="112F126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采用双管路气制动，应有干燥冷却功能，并能自动排气净化油水，制动总阀的制动灯应安装继电器保护开关，要求总泵安装位置拆卸方便。</w:t>
            </w:r>
          </w:p>
          <w:p w14:paraId="4A7419C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安装外置式储气筒自动排水系统，</w:t>
            </w:r>
            <w:r>
              <w:rPr>
                <w:rFonts w:hint="eastAsia" w:ascii="宋体" w:hAnsi="宋体" w:eastAsia="宋体" w:cs="宋体"/>
                <w:b/>
                <w:bCs/>
                <w:color w:val="auto"/>
                <w:sz w:val="18"/>
                <w:szCs w:val="18"/>
                <w:highlight w:val="none"/>
              </w:rPr>
              <w:t>8年质保。</w:t>
            </w:r>
          </w:p>
        </w:tc>
        <w:tc>
          <w:tcPr>
            <w:tcW w:w="1446" w:type="dxa"/>
            <w:tcBorders>
              <w:top w:val="single" w:color="auto" w:sz="4" w:space="0"/>
              <w:left w:val="single" w:color="auto" w:sz="4" w:space="0"/>
              <w:bottom w:val="single" w:color="auto" w:sz="4" w:space="0"/>
              <w:right w:val="single" w:color="auto" w:sz="12" w:space="0"/>
            </w:tcBorders>
            <w:vAlign w:val="center"/>
          </w:tcPr>
          <w:p w14:paraId="27369D9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0D2C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FDD89D8">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（1）驻车制动</w:t>
            </w:r>
          </w:p>
        </w:tc>
        <w:tc>
          <w:tcPr>
            <w:tcW w:w="6214" w:type="dxa"/>
            <w:tcBorders>
              <w:top w:val="single" w:color="auto" w:sz="4" w:space="0"/>
              <w:left w:val="single" w:color="auto" w:sz="4" w:space="0"/>
              <w:bottom w:val="single" w:color="auto" w:sz="4" w:space="0"/>
              <w:right w:val="single" w:color="auto" w:sz="12" w:space="0"/>
            </w:tcBorders>
            <w:vAlign w:val="center"/>
          </w:tcPr>
          <w:p w14:paraId="54320F7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弹簧储能作用于后轮，应配备解除储能制动的外接气源快速接口，在车辆无气抛锚时，能方便接进气源，解除储能制动。</w:t>
            </w:r>
          </w:p>
        </w:tc>
        <w:tc>
          <w:tcPr>
            <w:tcW w:w="1446" w:type="dxa"/>
            <w:tcBorders>
              <w:top w:val="single" w:color="auto" w:sz="4" w:space="0"/>
              <w:left w:val="single" w:color="auto" w:sz="4" w:space="0"/>
              <w:bottom w:val="single" w:color="auto" w:sz="4" w:space="0"/>
              <w:right w:val="single" w:color="auto" w:sz="12" w:space="0"/>
            </w:tcBorders>
            <w:vAlign w:val="center"/>
          </w:tcPr>
          <w:p w14:paraId="43D8817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3BEE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4827621">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（2）管路系统</w:t>
            </w:r>
          </w:p>
        </w:tc>
        <w:tc>
          <w:tcPr>
            <w:tcW w:w="6214" w:type="dxa"/>
            <w:tcBorders>
              <w:top w:val="single" w:color="auto" w:sz="4" w:space="0"/>
              <w:left w:val="single" w:color="auto" w:sz="4" w:space="0"/>
              <w:bottom w:val="single" w:color="auto" w:sz="4" w:space="0"/>
              <w:right w:val="single" w:color="auto" w:sz="12" w:space="0"/>
            </w:tcBorders>
            <w:vAlign w:val="center"/>
          </w:tcPr>
          <w:p w14:paraId="1DE540E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管路接头应进行预装压伏，防止车上装配不伏松动漏气。</w:t>
            </w:r>
          </w:p>
          <w:p w14:paraId="40FB158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管路系统应进行保压试验，达到国家标准要求。</w:t>
            </w:r>
          </w:p>
        </w:tc>
        <w:tc>
          <w:tcPr>
            <w:tcW w:w="1446" w:type="dxa"/>
            <w:tcBorders>
              <w:top w:val="single" w:color="auto" w:sz="4" w:space="0"/>
              <w:left w:val="single" w:color="auto" w:sz="4" w:space="0"/>
              <w:bottom w:val="single" w:color="auto" w:sz="4" w:space="0"/>
              <w:right w:val="single" w:color="auto" w:sz="12" w:space="0"/>
            </w:tcBorders>
            <w:vAlign w:val="center"/>
          </w:tcPr>
          <w:p w14:paraId="27CE86A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46D6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C8C3050">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（3）制动系统低压报警</w:t>
            </w:r>
          </w:p>
        </w:tc>
        <w:tc>
          <w:tcPr>
            <w:tcW w:w="6214" w:type="dxa"/>
            <w:tcBorders>
              <w:top w:val="single" w:color="auto" w:sz="4" w:space="0"/>
              <w:left w:val="single" w:color="auto" w:sz="4" w:space="0"/>
              <w:bottom w:val="single" w:color="auto" w:sz="4" w:space="0"/>
              <w:right w:val="single" w:color="auto" w:sz="12" w:space="0"/>
            </w:tcBorders>
            <w:vAlign w:val="center"/>
          </w:tcPr>
          <w:p w14:paraId="70D6428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制动系统设置低压报警灯、蜂鸣器。</w:t>
            </w:r>
          </w:p>
        </w:tc>
        <w:tc>
          <w:tcPr>
            <w:tcW w:w="1446" w:type="dxa"/>
            <w:tcBorders>
              <w:top w:val="single" w:color="auto" w:sz="4" w:space="0"/>
              <w:left w:val="single" w:color="auto" w:sz="4" w:space="0"/>
              <w:bottom w:val="single" w:color="auto" w:sz="4" w:space="0"/>
              <w:right w:val="single" w:color="auto" w:sz="12" w:space="0"/>
            </w:tcBorders>
            <w:vAlign w:val="center"/>
          </w:tcPr>
          <w:p w14:paraId="49ED505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8045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B0B810C">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（4）制动能量回收</w:t>
            </w:r>
          </w:p>
        </w:tc>
        <w:tc>
          <w:tcPr>
            <w:tcW w:w="6214" w:type="dxa"/>
            <w:tcBorders>
              <w:top w:val="single" w:color="auto" w:sz="4" w:space="0"/>
              <w:left w:val="single" w:color="auto" w:sz="4" w:space="0"/>
              <w:bottom w:val="single" w:color="auto" w:sz="4" w:space="0"/>
              <w:right w:val="single" w:color="auto" w:sz="12" w:space="0"/>
            </w:tcBorders>
            <w:vAlign w:val="center"/>
          </w:tcPr>
          <w:p w14:paraId="5C16C4B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c>
          <w:tcPr>
            <w:tcW w:w="1446" w:type="dxa"/>
            <w:tcBorders>
              <w:top w:val="single" w:color="auto" w:sz="4" w:space="0"/>
              <w:left w:val="single" w:color="auto" w:sz="4" w:space="0"/>
              <w:bottom w:val="single" w:color="auto" w:sz="4" w:space="0"/>
              <w:right w:val="single" w:color="auto" w:sz="12" w:space="0"/>
            </w:tcBorders>
            <w:vAlign w:val="center"/>
          </w:tcPr>
          <w:p w14:paraId="4C73E9E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D801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B45F54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车轮与轮胎</w:t>
            </w:r>
          </w:p>
        </w:tc>
        <w:tc>
          <w:tcPr>
            <w:tcW w:w="6214" w:type="dxa"/>
            <w:tcBorders>
              <w:top w:val="single" w:color="auto" w:sz="4" w:space="0"/>
              <w:left w:val="single" w:color="auto" w:sz="4" w:space="0"/>
              <w:bottom w:val="single" w:color="auto" w:sz="4" w:space="0"/>
              <w:right w:val="single" w:color="auto" w:sz="12" w:space="0"/>
            </w:tcBorders>
            <w:vAlign w:val="center"/>
          </w:tcPr>
          <w:p w14:paraId="39A829F4">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选用铝合金轮辋，无内胎子午胎，带胎压监测系统，</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要求与总线连接，不另设显示器，相关信息直接显示在仪表上。</w:t>
            </w:r>
          </w:p>
        </w:tc>
        <w:tc>
          <w:tcPr>
            <w:tcW w:w="1446" w:type="dxa"/>
            <w:tcBorders>
              <w:top w:val="single" w:color="auto" w:sz="4" w:space="0"/>
              <w:left w:val="single" w:color="auto" w:sz="4" w:space="0"/>
              <w:bottom w:val="single" w:color="auto" w:sz="4" w:space="0"/>
              <w:right w:val="single" w:color="auto" w:sz="12" w:space="0"/>
            </w:tcBorders>
            <w:vAlign w:val="center"/>
          </w:tcPr>
          <w:p w14:paraId="442AB2C3">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p>
        </w:tc>
      </w:tr>
      <w:tr w14:paraId="235E7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1465F87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 xml:space="preserve">整车电气控制系统 </w:t>
            </w:r>
          </w:p>
        </w:tc>
        <w:tc>
          <w:tcPr>
            <w:tcW w:w="6214" w:type="dxa"/>
            <w:tcBorders>
              <w:top w:val="single" w:color="auto" w:sz="4" w:space="0"/>
              <w:left w:val="single" w:color="auto" w:sz="4" w:space="0"/>
              <w:bottom w:val="single" w:color="auto" w:sz="4" w:space="0"/>
              <w:right w:val="single" w:color="auto" w:sz="12" w:space="0"/>
            </w:tcBorders>
            <w:vAlign w:val="center"/>
          </w:tcPr>
          <w:p w14:paraId="06A3A1A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24V、单线制、负极搭铁，采用CAN总线通讯技术及数字仪表，显示电量、电流、电压、电机转速、温度及安全驾驶的必备信息</w:t>
            </w:r>
            <w:r>
              <w:rPr>
                <w:rFonts w:hint="eastAsia" w:ascii="宋体" w:hAnsi="宋体" w:eastAsia="宋体" w:cs="宋体"/>
                <w:b/>
                <w:bCs/>
                <w:color w:val="auto"/>
                <w:sz w:val="18"/>
                <w:szCs w:val="18"/>
                <w:highlight w:val="none"/>
              </w:rPr>
              <w:t>，8年质保。</w:t>
            </w:r>
          </w:p>
        </w:tc>
        <w:tc>
          <w:tcPr>
            <w:tcW w:w="1446" w:type="dxa"/>
            <w:tcBorders>
              <w:top w:val="single" w:color="auto" w:sz="4" w:space="0"/>
              <w:left w:val="single" w:color="auto" w:sz="4" w:space="0"/>
              <w:bottom w:val="single" w:color="auto" w:sz="4" w:space="0"/>
              <w:right w:val="single" w:color="auto" w:sz="12" w:space="0"/>
            </w:tcBorders>
            <w:vAlign w:val="center"/>
          </w:tcPr>
          <w:p w14:paraId="59210C7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4DFC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F9E055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15．车身</w:t>
            </w:r>
          </w:p>
        </w:tc>
        <w:tc>
          <w:tcPr>
            <w:tcW w:w="6214" w:type="dxa"/>
            <w:tcBorders>
              <w:top w:val="single" w:color="auto" w:sz="4" w:space="0"/>
              <w:left w:val="single" w:color="auto" w:sz="4" w:space="0"/>
              <w:bottom w:val="single" w:color="auto" w:sz="4" w:space="0"/>
              <w:right w:val="single" w:color="auto" w:sz="12" w:space="0"/>
            </w:tcBorders>
            <w:vAlign w:val="center"/>
          </w:tcPr>
          <w:p w14:paraId="0A097CE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四级踏步结构，承载式车身（提供公告页等证明材料），采用屈服强度高、耐腐蚀的高强度钢材。</w:t>
            </w:r>
          </w:p>
        </w:tc>
        <w:tc>
          <w:tcPr>
            <w:tcW w:w="1446" w:type="dxa"/>
            <w:tcBorders>
              <w:top w:val="single" w:color="auto" w:sz="4" w:space="0"/>
              <w:left w:val="single" w:color="auto" w:sz="4" w:space="0"/>
              <w:bottom w:val="single" w:color="auto" w:sz="4" w:space="0"/>
              <w:right w:val="single" w:color="auto" w:sz="12" w:space="0"/>
            </w:tcBorders>
            <w:vAlign w:val="center"/>
          </w:tcPr>
          <w:p w14:paraId="6ED1C36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5552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008A75C">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（1）车身造型、色彩图案</w:t>
            </w:r>
          </w:p>
        </w:tc>
        <w:tc>
          <w:tcPr>
            <w:tcW w:w="6214" w:type="dxa"/>
            <w:tcBorders>
              <w:top w:val="single" w:color="auto" w:sz="4" w:space="0"/>
              <w:left w:val="single" w:color="auto" w:sz="4" w:space="0"/>
              <w:bottom w:val="single" w:color="auto" w:sz="4" w:space="0"/>
              <w:right w:val="single" w:color="auto" w:sz="12" w:space="0"/>
            </w:tcBorders>
            <w:vAlign w:val="center"/>
          </w:tcPr>
          <w:p w14:paraId="762B526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①</w:t>
            </w:r>
            <w:r>
              <w:rPr>
                <w:rFonts w:hint="eastAsia" w:ascii="宋体" w:hAnsi="宋体" w:eastAsia="宋体" w:cs="宋体"/>
                <w:color w:val="auto"/>
                <w:sz w:val="18"/>
                <w:szCs w:val="18"/>
                <w:highlight w:val="none"/>
                <w:lang w:eastAsia="zh-CN"/>
              </w:rPr>
              <w:t>客运车辆造型，</w:t>
            </w:r>
            <w:r>
              <w:rPr>
                <w:rFonts w:hint="eastAsia" w:ascii="宋体" w:hAnsi="宋体" w:eastAsia="宋体" w:cs="宋体"/>
                <w:bCs/>
                <w:color w:val="auto"/>
                <w:sz w:val="18"/>
                <w:szCs w:val="18"/>
                <w:highlight w:val="none"/>
              </w:rPr>
              <w:t>造型美观，线条流畅，整体协调，</w:t>
            </w:r>
            <w:r>
              <w:rPr>
                <w:rFonts w:hint="eastAsia" w:ascii="宋体" w:hAnsi="宋体" w:eastAsia="宋体" w:cs="宋体"/>
                <w:color w:val="auto"/>
                <w:sz w:val="18"/>
                <w:szCs w:val="18"/>
                <w:highlight w:val="none"/>
              </w:rPr>
              <w:t>车身图案根据</w:t>
            </w:r>
            <w:r>
              <w:rPr>
                <w:rFonts w:hint="eastAsia" w:ascii="宋体" w:hAnsi="宋体" w:eastAsia="宋体" w:cs="宋体"/>
                <w:color w:val="auto"/>
                <w:sz w:val="18"/>
                <w:szCs w:val="18"/>
                <w:highlight w:val="none"/>
                <w:lang w:val="en-US" w:eastAsia="zh-CN"/>
              </w:rPr>
              <w:t>采购人</w:t>
            </w:r>
            <w:r>
              <w:rPr>
                <w:rFonts w:hint="eastAsia" w:ascii="宋体" w:hAnsi="宋体" w:eastAsia="宋体" w:cs="宋体"/>
                <w:color w:val="auto"/>
                <w:sz w:val="18"/>
                <w:szCs w:val="18"/>
                <w:highlight w:val="none"/>
              </w:rPr>
              <w:t>设计的图案（包括车贴）予以制作，符合上牌要求。</w:t>
            </w:r>
          </w:p>
          <w:p w14:paraId="3AE4D00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②车身前后喷涂车辆自编号（</w:t>
            </w:r>
            <w:r>
              <w:rPr>
                <w:rFonts w:hint="eastAsia" w:ascii="宋体" w:hAnsi="宋体" w:eastAsia="宋体" w:cs="宋体"/>
                <w:color w:val="auto"/>
                <w:sz w:val="18"/>
                <w:szCs w:val="18"/>
                <w:highlight w:val="none"/>
                <w:lang w:val="en-US" w:eastAsia="zh-CN"/>
              </w:rPr>
              <w:t>由采购人指定样式</w:t>
            </w:r>
            <w:r>
              <w:rPr>
                <w:rFonts w:hint="eastAsia" w:ascii="宋体" w:hAnsi="宋体" w:eastAsia="宋体" w:cs="宋体"/>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6F2FD43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9D0D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99ABB02">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（2）前围总成</w:t>
            </w:r>
          </w:p>
        </w:tc>
        <w:tc>
          <w:tcPr>
            <w:tcW w:w="6214" w:type="dxa"/>
            <w:tcBorders>
              <w:top w:val="single" w:color="auto" w:sz="4" w:space="0"/>
              <w:left w:val="single" w:color="auto" w:sz="4" w:space="0"/>
              <w:bottom w:val="single" w:color="auto" w:sz="4" w:space="0"/>
              <w:right w:val="single" w:color="auto" w:sz="12" w:space="0"/>
            </w:tcBorders>
            <w:vAlign w:val="center"/>
          </w:tcPr>
          <w:p w14:paraId="07579FF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玻璃钢或薄钢板冲压成型。</w:t>
            </w:r>
          </w:p>
          <w:p w14:paraId="5E12DBC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用双曲面全景夹胶安全玻璃，直接粘贴在风窗框上，接缝处粘贴平顺美观。驾驶员前、侧装上下拉遮阳帘。</w:t>
            </w:r>
          </w:p>
          <w:p w14:paraId="0939489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车辆纵梁前部适当位置设置拖钩，隐藏于前围内。拖钩及连接部位骨架、连接方式应满足车辆拖动施救的需求，要求使用方便，拖车时拖车杠不与车身任何部件发生干涉。</w:t>
            </w:r>
          </w:p>
        </w:tc>
        <w:tc>
          <w:tcPr>
            <w:tcW w:w="1446" w:type="dxa"/>
            <w:tcBorders>
              <w:top w:val="single" w:color="auto" w:sz="4" w:space="0"/>
              <w:left w:val="single" w:color="auto" w:sz="4" w:space="0"/>
              <w:bottom w:val="single" w:color="auto" w:sz="4" w:space="0"/>
              <w:right w:val="single" w:color="auto" w:sz="12" w:space="0"/>
            </w:tcBorders>
            <w:vAlign w:val="center"/>
          </w:tcPr>
          <w:p w14:paraId="37F8C58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4144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A18A3E2">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（3）后围总成</w:t>
            </w:r>
          </w:p>
        </w:tc>
        <w:tc>
          <w:tcPr>
            <w:tcW w:w="6214" w:type="dxa"/>
            <w:tcBorders>
              <w:top w:val="single" w:color="auto" w:sz="4" w:space="0"/>
              <w:left w:val="single" w:color="auto" w:sz="4" w:space="0"/>
              <w:bottom w:val="single" w:color="auto" w:sz="4" w:space="0"/>
              <w:right w:val="single" w:color="auto" w:sz="12" w:space="0"/>
            </w:tcBorders>
            <w:vAlign w:val="center"/>
          </w:tcPr>
          <w:p w14:paraId="4ABA5B2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玻璃钢或薄钢板冲压成型。</w:t>
            </w:r>
          </w:p>
          <w:p w14:paraId="36D51F6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设后挡风玻璃，直接粘贴在风窗框上。</w:t>
            </w:r>
          </w:p>
        </w:tc>
        <w:tc>
          <w:tcPr>
            <w:tcW w:w="1446" w:type="dxa"/>
            <w:tcBorders>
              <w:top w:val="single" w:color="auto" w:sz="4" w:space="0"/>
              <w:left w:val="single" w:color="auto" w:sz="4" w:space="0"/>
              <w:bottom w:val="single" w:color="auto" w:sz="4" w:space="0"/>
              <w:right w:val="single" w:color="auto" w:sz="12" w:space="0"/>
            </w:tcBorders>
            <w:vAlign w:val="center"/>
          </w:tcPr>
          <w:p w14:paraId="675BBB2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79BA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2483952">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（4）侧围</w:t>
            </w:r>
          </w:p>
        </w:tc>
        <w:tc>
          <w:tcPr>
            <w:tcW w:w="6214" w:type="dxa"/>
            <w:tcBorders>
              <w:top w:val="single" w:color="auto" w:sz="4" w:space="0"/>
              <w:left w:val="single" w:color="auto" w:sz="4" w:space="0"/>
              <w:bottom w:val="single" w:color="auto" w:sz="4" w:space="0"/>
              <w:right w:val="single" w:color="auto" w:sz="12" w:space="0"/>
            </w:tcBorders>
            <w:vAlign w:val="center"/>
          </w:tcPr>
          <w:p w14:paraId="4C1C1DF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预应力涨拉蒙皮，采用上海宝钢生产的双面镀锌钢板。</w:t>
            </w:r>
          </w:p>
          <w:p w14:paraId="3E6F18D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② 铝质侧舱门，侧门要有足够刚度防变形，缝隙均匀整齐。侧门机械支杆或压缩气支撑结构，开度≥120°，侧门锁应可靠、耐用、开关方便。全车侧门锁的钥匙应统一。 </w:t>
            </w:r>
          </w:p>
          <w:p w14:paraId="599CA45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侧窗玻璃：侧窗采用粘贴内嵌式推拉窗，开启要求符合国家标准要求。</w:t>
            </w:r>
          </w:p>
          <w:p w14:paraId="2EC6649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加装逃生安全锤敲击点的标识。</w:t>
            </w:r>
          </w:p>
        </w:tc>
        <w:tc>
          <w:tcPr>
            <w:tcW w:w="1446" w:type="dxa"/>
            <w:tcBorders>
              <w:top w:val="single" w:color="auto" w:sz="4" w:space="0"/>
              <w:left w:val="single" w:color="auto" w:sz="4" w:space="0"/>
              <w:bottom w:val="single" w:color="auto" w:sz="4" w:space="0"/>
              <w:right w:val="single" w:color="auto" w:sz="12" w:space="0"/>
            </w:tcBorders>
            <w:vAlign w:val="center"/>
          </w:tcPr>
          <w:p w14:paraId="4E72559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D7CB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B99CBDB">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（5）骨架结构 </w:t>
            </w:r>
          </w:p>
        </w:tc>
        <w:tc>
          <w:tcPr>
            <w:tcW w:w="6214" w:type="dxa"/>
            <w:tcBorders>
              <w:top w:val="single" w:color="auto" w:sz="4" w:space="0"/>
              <w:left w:val="single" w:color="auto" w:sz="4" w:space="0"/>
              <w:bottom w:val="single" w:color="auto" w:sz="4" w:space="0"/>
              <w:right w:val="single" w:color="auto" w:sz="12" w:space="0"/>
            </w:tcBorders>
            <w:vAlign w:val="center"/>
          </w:tcPr>
          <w:p w14:paraId="581AAC3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承载式车身，车身骨架采用矩形钢管拼焊工艺，对前、后门上顶骨架必须要加强处理，防止前、后门上顶外蒙皮断裂现象。</w:t>
            </w:r>
          </w:p>
          <w:p w14:paraId="26BF03B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左右侧围骨架充填阻燃型隔热材料，顶盖骨架之间充填阻燃型隔热材料，以保证客车的隔热性能。左右侧围骨架采用塞泡工艺，塞泡材料达到高密度、阻燃要求。</w:t>
            </w:r>
          </w:p>
          <w:p w14:paraId="0CCEF31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车架、顶盖及左右侧围骨架采用阴极电泳处理，钢材表面电泳涂层厚度不低于0.02mm。</w:t>
            </w:r>
          </w:p>
          <w:p w14:paraId="67B21DA0">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④ </w:t>
            </w:r>
            <w:r>
              <w:rPr>
                <w:rFonts w:hint="eastAsia" w:ascii="宋体" w:hAnsi="宋体" w:eastAsia="宋体" w:cs="宋体"/>
                <w:color w:val="auto"/>
                <w:sz w:val="18"/>
                <w:szCs w:val="18"/>
                <w:highlight w:val="none"/>
                <w:u w:val="single"/>
              </w:rPr>
              <w:t>四个轮罩区采用钢板加强，加喷阻尼胶</w:t>
            </w:r>
            <w:r>
              <w:rPr>
                <w:rFonts w:hint="eastAsia" w:ascii="宋体" w:hAnsi="宋体" w:eastAsia="宋体" w:cs="宋体"/>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611FF8B4">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52EE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1BAFEA1E">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（6）顶盖  </w:t>
            </w:r>
          </w:p>
        </w:tc>
        <w:tc>
          <w:tcPr>
            <w:tcW w:w="6214" w:type="dxa"/>
            <w:tcBorders>
              <w:top w:val="single" w:color="auto" w:sz="4" w:space="0"/>
              <w:left w:val="single" w:color="auto" w:sz="4" w:space="0"/>
              <w:bottom w:val="single" w:color="auto" w:sz="4" w:space="0"/>
              <w:right w:val="single" w:color="auto" w:sz="12" w:space="0"/>
            </w:tcBorders>
            <w:vAlign w:val="center"/>
          </w:tcPr>
          <w:p w14:paraId="25F5A0B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顶盖要做防漏水处理，顶盖内侧应有隔热减振措施。顶盖蒙皮采用国内优秀品牌的双面镀锌钢板。</w:t>
            </w:r>
          </w:p>
          <w:p w14:paraId="5A1A0B5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② 带换气扇开启式顶窗1个</w:t>
            </w:r>
            <w:r>
              <w:rPr>
                <w:rFonts w:hint="eastAsia" w:ascii="宋体" w:hAnsi="宋体" w:eastAsia="宋体" w:cs="宋体"/>
                <w:color w:val="auto"/>
                <w:sz w:val="18"/>
                <w:szCs w:val="18"/>
                <w:highlight w:val="none"/>
              </w:rPr>
              <w:t>，</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7FFBB6D5">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48773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7DECA30">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地板</w:t>
            </w:r>
          </w:p>
        </w:tc>
        <w:tc>
          <w:tcPr>
            <w:tcW w:w="6214" w:type="dxa"/>
            <w:tcBorders>
              <w:top w:val="single" w:color="auto" w:sz="4" w:space="0"/>
              <w:left w:val="single" w:color="auto" w:sz="4" w:space="0"/>
              <w:bottom w:val="single" w:color="auto" w:sz="4" w:space="0"/>
              <w:right w:val="single" w:color="auto" w:sz="12" w:space="0"/>
            </w:tcBorders>
            <w:vAlign w:val="center"/>
          </w:tcPr>
          <w:p w14:paraId="466A42C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PVC地板采用国内优秀品牌，厚度不小于18mm，</w:t>
            </w:r>
            <w:r>
              <w:rPr>
                <w:rFonts w:hint="eastAsia" w:ascii="宋体" w:hAnsi="宋体" w:eastAsia="宋体" w:cs="宋体"/>
                <w:b/>
                <w:bCs/>
                <w:color w:val="auto"/>
                <w:sz w:val="18"/>
                <w:szCs w:val="18"/>
                <w:highlight w:val="none"/>
                <w:lang w:eastAsia="zh-CN"/>
              </w:rPr>
              <w:t>8年质保</w:t>
            </w:r>
            <w:r>
              <w:rPr>
                <w:rFonts w:hint="eastAsia" w:ascii="宋体" w:hAnsi="宋体" w:eastAsia="宋体" w:cs="宋体"/>
                <w:b/>
                <w:bCs/>
                <w:color w:val="auto"/>
                <w:sz w:val="18"/>
                <w:szCs w:val="18"/>
                <w:highlight w:val="none"/>
              </w:rPr>
              <w:t>。</w:t>
            </w:r>
          </w:p>
          <w:p w14:paraId="13FCC8C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② 地板上铺设国内优秀品牌整体地板革，应平整无明显凸起。车厢内乘客通道的地板革无焊缝，侧立面采用地板革翻边，高度250MM。</w:t>
            </w:r>
            <w:r>
              <w:rPr>
                <w:rFonts w:hint="eastAsia" w:ascii="宋体" w:hAnsi="宋体" w:eastAsia="宋体" w:cs="宋体"/>
                <w:b/>
                <w:bCs/>
                <w:color w:val="auto"/>
                <w:sz w:val="18"/>
                <w:szCs w:val="18"/>
                <w:highlight w:val="none"/>
                <w:lang w:eastAsia="zh-CN"/>
              </w:rPr>
              <w:t>8年质保。</w:t>
            </w:r>
          </w:p>
        </w:tc>
        <w:tc>
          <w:tcPr>
            <w:tcW w:w="1446" w:type="dxa"/>
            <w:tcBorders>
              <w:top w:val="single" w:color="auto" w:sz="4" w:space="0"/>
              <w:left w:val="single" w:color="auto" w:sz="4" w:space="0"/>
              <w:bottom w:val="single" w:color="auto" w:sz="4" w:space="0"/>
              <w:right w:val="single" w:color="auto" w:sz="12" w:space="0"/>
            </w:tcBorders>
            <w:vAlign w:val="center"/>
          </w:tcPr>
          <w:p w14:paraId="3F92120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6989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FEAAE7C">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车门</w:t>
            </w:r>
          </w:p>
        </w:tc>
        <w:tc>
          <w:tcPr>
            <w:tcW w:w="6214" w:type="dxa"/>
            <w:tcBorders>
              <w:top w:val="single" w:color="auto" w:sz="4" w:space="0"/>
              <w:left w:val="single" w:color="auto" w:sz="4" w:space="0"/>
              <w:bottom w:val="single" w:color="auto" w:sz="4" w:space="0"/>
              <w:right w:val="single" w:color="auto" w:sz="12" w:space="0"/>
            </w:tcBorders>
            <w:vAlign w:val="center"/>
          </w:tcPr>
          <w:p w14:paraId="3749955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车身右侧设1个乘客门，驾驶员处不单独设门。</w:t>
            </w:r>
          </w:p>
          <w:p w14:paraId="429EB8B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车门设计为前单</w:t>
            </w:r>
            <w:r>
              <w:rPr>
                <w:rFonts w:hint="eastAsia" w:ascii="宋体" w:hAnsi="宋体" w:eastAsia="宋体" w:cs="宋体"/>
                <w:color w:val="auto"/>
                <w:sz w:val="18"/>
                <w:szCs w:val="18"/>
                <w:highlight w:val="none"/>
                <w:lang w:val="en-US" w:eastAsia="zh-CN"/>
              </w:rPr>
              <w:t>外</w:t>
            </w:r>
            <w:r>
              <w:rPr>
                <w:rFonts w:hint="eastAsia" w:ascii="宋体" w:hAnsi="宋体" w:eastAsia="宋体" w:cs="宋体"/>
                <w:color w:val="auto"/>
                <w:sz w:val="18"/>
                <w:szCs w:val="18"/>
                <w:highlight w:val="none"/>
              </w:rPr>
              <w:t>摆门，</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传动机构、门泵、电磁阀等工作可靠。加强型铝型材门，门玻璃为钢化玻璃，车门应有锁。门轴安装门轴盒(前门前门轴除外)。</w:t>
            </w:r>
          </w:p>
          <w:p w14:paraId="2851E92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采用优质材料的门胶条，门胶条与门框边固定要牢固。</w:t>
            </w:r>
          </w:p>
          <w:p w14:paraId="56D7030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在门泵室外及仪表台处安装门泵紧急放气开关，以便紧急情况时乘客和驾驶员能手动开门。</w:t>
            </w:r>
          </w:p>
        </w:tc>
        <w:tc>
          <w:tcPr>
            <w:tcW w:w="1446" w:type="dxa"/>
            <w:tcBorders>
              <w:top w:val="single" w:color="auto" w:sz="4" w:space="0"/>
              <w:left w:val="single" w:color="auto" w:sz="4" w:space="0"/>
              <w:bottom w:val="single" w:color="auto" w:sz="4" w:space="0"/>
              <w:right w:val="single" w:color="auto" w:sz="12" w:space="0"/>
            </w:tcBorders>
            <w:vAlign w:val="center"/>
          </w:tcPr>
          <w:p w14:paraId="3FCE797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7A98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BC3ED8E">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内顶、内侧围、风道</w:t>
            </w:r>
          </w:p>
        </w:tc>
        <w:tc>
          <w:tcPr>
            <w:tcW w:w="6214" w:type="dxa"/>
            <w:tcBorders>
              <w:top w:val="single" w:color="auto" w:sz="4" w:space="0"/>
              <w:left w:val="single" w:color="auto" w:sz="4" w:space="0"/>
              <w:bottom w:val="single" w:color="auto" w:sz="4" w:space="0"/>
              <w:right w:val="single" w:color="auto" w:sz="12" w:space="0"/>
            </w:tcBorders>
            <w:vAlign w:val="center"/>
          </w:tcPr>
          <w:p w14:paraId="0C9BC9D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①内侧板采用阻燃环保材质，颜色和整车协调。所有内饰材料的阻燃性能符合GB38262客车内饰材料燃烧特性，水平燃烧速度小于等于50mm/min；</w:t>
            </w:r>
          </w:p>
          <w:p w14:paraId="28C05BF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②车内双侧行李架</w:t>
            </w:r>
            <w:r>
              <w:rPr>
                <w:rFonts w:hint="eastAsia" w:ascii="宋体" w:hAnsi="宋体" w:eastAsia="宋体" w:cs="宋体"/>
                <w:color w:val="auto"/>
                <w:sz w:val="18"/>
                <w:szCs w:val="18"/>
                <w:highlight w:val="none"/>
                <w:lang w:eastAsia="zh-CN"/>
              </w:rPr>
              <w:t>；</w:t>
            </w:r>
          </w:p>
          <w:p w14:paraId="16C3A67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③前档玻璃不能产生眩目光，影响驾驶安全。</w:t>
            </w:r>
          </w:p>
        </w:tc>
        <w:tc>
          <w:tcPr>
            <w:tcW w:w="1446" w:type="dxa"/>
            <w:tcBorders>
              <w:top w:val="single" w:color="auto" w:sz="4" w:space="0"/>
              <w:left w:val="single" w:color="auto" w:sz="4" w:space="0"/>
              <w:bottom w:val="single" w:color="auto" w:sz="4" w:space="0"/>
              <w:right w:val="single" w:color="auto" w:sz="12" w:space="0"/>
            </w:tcBorders>
            <w:vAlign w:val="center"/>
          </w:tcPr>
          <w:p w14:paraId="3E74BC4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D840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38A5E95">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座　　椅</w:t>
            </w:r>
          </w:p>
        </w:tc>
        <w:tc>
          <w:tcPr>
            <w:tcW w:w="6214" w:type="dxa"/>
            <w:tcBorders>
              <w:top w:val="single" w:color="auto" w:sz="4" w:space="0"/>
              <w:left w:val="single" w:color="auto" w:sz="4" w:space="0"/>
              <w:bottom w:val="single" w:color="auto" w:sz="4" w:space="0"/>
              <w:right w:val="single" w:color="auto" w:sz="12" w:space="0"/>
            </w:tcBorders>
            <w:vAlign w:val="center"/>
          </w:tcPr>
          <w:p w14:paraId="35425E2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驾驶员座椅要求带加热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通风</w:t>
            </w:r>
            <w:r>
              <w:rPr>
                <w:rFonts w:hint="eastAsia" w:ascii="宋体" w:hAnsi="宋体" w:eastAsia="宋体" w:cs="宋体"/>
                <w:color w:val="auto"/>
                <w:sz w:val="18"/>
                <w:szCs w:val="18"/>
                <w:highlight w:val="none"/>
                <w:lang w:val="en-US" w:eastAsia="zh-CN"/>
              </w:rPr>
              <w:t>和按摩</w:t>
            </w:r>
            <w:r>
              <w:rPr>
                <w:rFonts w:hint="eastAsia" w:ascii="宋体" w:hAnsi="宋体" w:eastAsia="宋体" w:cs="宋体"/>
                <w:color w:val="auto"/>
                <w:sz w:val="18"/>
                <w:szCs w:val="18"/>
                <w:highlight w:val="none"/>
              </w:rPr>
              <w:t>功能，整体设计安装符合相关标准，驾驶椅须舒适，六向可调、符合人体工程学，并带三点式安全带。</w:t>
            </w:r>
            <w:r>
              <w:rPr>
                <w:rFonts w:hint="eastAsia" w:ascii="宋体" w:hAnsi="宋体" w:eastAsia="宋体" w:cs="宋体"/>
                <w:b/>
                <w:bCs/>
                <w:color w:val="auto"/>
                <w:sz w:val="18"/>
                <w:szCs w:val="18"/>
                <w:highlight w:val="none"/>
                <w:u w:val="single"/>
              </w:rPr>
              <w:t>▲8年质保</w:t>
            </w:r>
            <w:r>
              <w:rPr>
                <w:rFonts w:hint="eastAsia" w:ascii="宋体" w:hAnsi="宋体" w:eastAsia="宋体" w:cs="宋体"/>
                <w:b/>
                <w:bCs/>
                <w:color w:val="auto"/>
                <w:sz w:val="18"/>
                <w:szCs w:val="18"/>
                <w:highlight w:val="none"/>
              </w:rPr>
              <w:t>。</w:t>
            </w:r>
          </w:p>
          <w:p w14:paraId="411897B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乘客座椅可调</w:t>
            </w:r>
            <w:r>
              <w:rPr>
                <w:rFonts w:hint="eastAsia" w:ascii="宋体" w:hAnsi="宋体" w:eastAsia="宋体" w:cs="宋体"/>
                <w:color w:val="auto"/>
                <w:sz w:val="18"/>
                <w:szCs w:val="18"/>
                <w:highlight w:val="none"/>
                <w:lang w:val="en-US" w:eastAsia="zh-CN"/>
              </w:rPr>
              <w:t>可横</w:t>
            </w:r>
            <w:r>
              <w:rPr>
                <w:rFonts w:hint="eastAsia" w:ascii="宋体" w:hAnsi="宋体" w:eastAsia="宋体" w:cs="宋体"/>
                <w:color w:val="auto"/>
                <w:sz w:val="18"/>
                <w:szCs w:val="18"/>
                <w:highlight w:val="none"/>
              </w:rPr>
              <w:t>移，</w:t>
            </w:r>
            <w:r>
              <w:rPr>
                <w:rFonts w:hint="eastAsia" w:ascii="宋体" w:hAnsi="宋体" w:eastAsia="宋体" w:cs="宋体"/>
                <w:color w:val="auto"/>
                <w:sz w:val="18"/>
                <w:szCs w:val="18"/>
                <w:highlight w:val="none"/>
                <w:lang w:val="en-US" w:eastAsia="zh-CN"/>
              </w:rPr>
              <w:t>座椅安装可调扶手</w:t>
            </w:r>
            <w:r>
              <w:rPr>
                <w:rFonts w:hint="eastAsia" w:ascii="宋体" w:hAnsi="宋体" w:eastAsia="宋体" w:cs="宋体"/>
                <w:color w:val="auto"/>
                <w:sz w:val="18"/>
                <w:szCs w:val="18"/>
                <w:highlight w:val="none"/>
              </w:rPr>
              <w:t>。</w:t>
            </w:r>
          </w:p>
          <w:p w14:paraId="784BB7A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③ 座位布局采用33+1（2+2布置）</w:t>
            </w:r>
            <w:r>
              <w:rPr>
                <w:rFonts w:hint="eastAsia" w:ascii="宋体" w:hAnsi="宋体" w:eastAsia="宋体" w:cs="宋体"/>
                <w:color w:val="auto"/>
                <w:sz w:val="18"/>
                <w:szCs w:val="18"/>
                <w:highlight w:val="none"/>
                <w:lang w:eastAsia="zh-CN"/>
              </w:rPr>
              <w:t>。</w:t>
            </w:r>
          </w:p>
          <w:p w14:paraId="53C40C2C">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④ 乘客座椅安装USB充电接口。</w:t>
            </w:r>
          </w:p>
        </w:tc>
        <w:tc>
          <w:tcPr>
            <w:tcW w:w="1446" w:type="dxa"/>
            <w:tcBorders>
              <w:top w:val="single" w:color="auto" w:sz="4" w:space="0"/>
              <w:left w:val="single" w:color="auto" w:sz="4" w:space="0"/>
              <w:bottom w:val="single" w:color="auto" w:sz="4" w:space="0"/>
              <w:right w:val="single" w:color="auto" w:sz="12" w:space="0"/>
            </w:tcBorders>
            <w:vAlign w:val="center"/>
          </w:tcPr>
          <w:p w14:paraId="61D7FC4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64E0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159B6639">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（11）仪 表 台</w:t>
            </w:r>
          </w:p>
        </w:tc>
        <w:tc>
          <w:tcPr>
            <w:tcW w:w="6214" w:type="dxa"/>
            <w:tcBorders>
              <w:top w:val="single" w:color="auto" w:sz="4" w:space="0"/>
              <w:left w:val="single" w:color="auto" w:sz="4" w:space="0"/>
              <w:bottom w:val="single" w:color="auto" w:sz="4" w:space="0"/>
              <w:right w:val="single" w:color="auto" w:sz="12" w:space="0"/>
            </w:tcBorders>
            <w:vAlign w:val="center"/>
          </w:tcPr>
          <w:p w14:paraId="591E84E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精美、平整、表面发泡、软化处理。</w:t>
            </w:r>
          </w:p>
          <w:p w14:paraId="16D12AE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仪表台可靠耐用，与整车内饰协调。</w:t>
            </w:r>
          </w:p>
          <w:p w14:paraId="13958F3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仪表台上的所有显示装置均安装遮阳沿。</w:t>
            </w:r>
          </w:p>
          <w:p w14:paraId="6D9DCD1E">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MP3简易收放机+USB接口（独立电源开关）。</w:t>
            </w:r>
          </w:p>
        </w:tc>
        <w:tc>
          <w:tcPr>
            <w:tcW w:w="1446" w:type="dxa"/>
            <w:tcBorders>
              <w:top w:val="single" w:color="auto" w:sz="4" w:space="0"/>
              <w:left w:val="single" w:color="auto" w:sz="4" w:space="0"/>
              <w:bottom w:val="single" w:color="auto" w:sz="4" w:space="0"/>
              <w:right w:val="single" w:color="auto" w:sz="12" w:space="0"/>
            </w:tcBorders>
            <w:vAlign w:val="center"/>
          </w:tcPr>
          <w:p w14:paraId="302BC515">
            <w:pPr>
              <w:pStyle w:val="3"/>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348E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3418B30">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驾 驶 区</w:t>
            </w:r>
          </w:p>
        </w:tc>
        <w:tc>
          <w:tcPr>
            <w:tcW w:w="6214" w:type="dxa"/>
            <w:tcBorders>
              <w:top w:val="single" w:color="auto" w:sz="4" w:space="0"/>
              <w:left w:val="single" w:color="auto" w:sz="4" w:space="0"/>
              <w:bottom w:val="single" w:color="auto" w:sz="4" w:space="0"/>
              <w:right w:val="single" w:color="auto" w:sz="12" w:space="0"/>
            </w:tcBorders>
            <w:vAlign w:val="center"/>
          </w:tcPr>
          <w:p w14:paraId="6F65496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安装驾驶区防护隔离设施，</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w:t>
            </w:r>
          </w:p>
          <w:p w14:paraId="05A2FC9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驾驶区各开关布置合理,方便司机操作。驾驶座附近布置手机置放处与茶杯托架。</w:t>
            </w:r>
          </w:p>
          <w:p w14:paraId="257D765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③ </w:t>
            </w:r>
            <w:r>
              <w:rPr>
                <w:rFonts w:hint="eastAsia" w:ascii="宋体" w:hAnsi="宋体" w:eastAsia="宋体" w:cs="宋体"/>
                <w:color w:val="auto"/>
                <w:sz w:val="18"/>
                <w:szCs w:val="18"/>
                <w:highlight w:val="none"/>
                <w:lang w:val="en-US" w:eastAsia="zh-CN"/>
              </w:rPr>
              <w:t>驾驶员左侧合适位置</w:t>
            </w:r>
            <w:r>
              <w:rPr>
                <w:rFonts w:hint="eastAsia" w:ascii="宋体" w:hAnsi="宋体" w:eastAsia="宋体" w:cs="宋体"/>
                <w:color w:val="auto"/>
                <w:sz w:val="18"/>
                <w:szCs w:val="18"/>
                <w:highlight w:val="none"/>
              </w:rPr>
              <w:t>安装软叶电风扇1只。</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④ 车载监控系统在驾驶员脚边适当位置增加一个摄像头，能监控驾驶员对油门踏板和制动踏板的操纵情况。</w:t>
            </w:r>
          </w:p>
        </w:tc>
        <w:tc>
          <w:tcPr>
            <w:tcW w:w="1446" w:type="dxa"/>
            <w:tcBorders>
              <w:top w:val="single" w:color="auto" w:sz="4" w:space="0"/>
              <w:left w:val="single" w:color="auto" w:sz="4" w:space="0"/>
              <w:bottom w:val="single" w:color="auto" w:sz="4" w:space="0"/>
              <w:right w:val="single" w:color="auto" w:sz="12" w:space="0"/>
            </w:tcBorders>
            <w:vAlign w:val="center"/>
          </w:tcPr>
          <w:p w14:paraId="67EFA13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10B21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D7FE2E2">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后 视 镜</w:t>
            </w:r>
          </w:p>
        </w:tc>
        <w:tc>
          <w:tcPr>
            <w:tcW w:w="6214" w:type="dxa"/>
            <w:tcBorders>
              <w:top w:val="single" w:color="auto" w:sz="4" w:space="0"/>
              <w:left w:val="single" w:color="auto" w:sz="4" w:space="0"/>
              <w:bottom w:val="single" w:color="auto" w:sz="4" w:space="0"/>
              <w:right w:val="single" w:color="auto" w:sz="12" w:space="0"/>
            </w:tcBorders>
            <w:vAlign w:val="center"/>
          </w:tcPr>
          <w:p w14:paraId="78E2067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①采用兔</w:t>
            </w:r>
            <w:r>
              <w:rPr>
                <w:rFonts w:hint="eastAsia" w:ascii="宋体" w:hAnsi="宋体" w:eastAsia="宋体" w:cs="宋体"/>
                <w:color w:val="auto"/>
                <w:sz w:val="18"/>
                <w:szCs w:val="18"/>
                <w:highlight w:val="none"/>
                <w:lang w:val="en-US" w:eastAsia="zh-CN"/>
              </w:rPr>
              <w:t>耳</w:t>
            </w:r>
            <w:r>
              <w:rPr>
                <w:rFonts w:hint="eastAsia" w:ascii="宋体" w:hAnsi="宋体" w:eastAsia="宋体" w:cs="宋体"/>
                <w:color w:val="auto"/>
                <w:sz w:val="18"/>
                <w:szCs w:val="18"/>
                <w:highlight w:val="none"/>
              </w:rPr>
              <w:t>式电动外后视镜（带电加热除霜）</w:t>
            </w:r>
            <w:r>
              <w:rPr>
                <w:rFonts w:hint="eastAsia" w:ascii="宋体" w:hAnsi="宋体" w:eastAsia="宋体" w:cs="宋体"/>
                <w:color w:val="auto"/>
                <w:sz w:val="18"/>
                <w:szCs w:val="18"/>
                <w:highlight w:val="none"/>
                <w:lang w:eastAsia="zh-CN"/>
              </w:rPr>
              <w:t>，8年质保</w:t>
            </w:r>
            <w:r>
              <w:rPr>
                <w:rFonts w:hint="eastAsia" w:ascii="宋体" w:hAnsi="宋体" w:eastAsia="宋体" w:cs="宋体"/>
                <w:color w:val="auto"/>
                <w:sz w:val="18"/>
                <w:szCs w:val="18"/>
                <w:highlight w:val="none"/>
              </w:rPr>
              <w:t>。</w:t>
            </w:r>
          </w:p>
          <w:p w14:paraId="1741F19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②前挡风玻璃中部安装大广角可调节车内后视镜，便于驾驶员观察车厢内部。</w:t>
            </w:r>
          </w:p>
          <w:p w14:paraId="46B4DE85">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③前挡风玻璃两侧A柱上安装电子后视镜（带360环视功能，至少带500G存储），国内优秀品牌</w:t>
            </w:r>
            <w:r>
              <w:rPr>
                <w:rFonts w:hint="eastAsia" w:ascii="宋体" w:hAnsi="宋体" w:eastAsia="宋体" w:cs="宋体"/>
                <w:color w:val="auto"/>
                <w:sz w:val="18"/>
                <w:szCs w:val="18"/>
                <w:highlight w:val="none"/>
                <w:lang w:eastAsia="zh-CN"/>
              </w:rPr>
              <w:t>，8年质保</w:t>
            </w:r>
            <w:r>
              <w:rPr>
                <w:rFonts w:hint="eastAsia" w:ascii="宋体" w:hAnsi="宋体" w:eastAsia="宋体" w:cs="宋体"/>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6A6C6FF3">
            <w:pPr>
              <w:pStyle w:val="2"/>
              <w:keepNext w:val="0"/>
              <w:keepLines w:val="0"/>
              <w:pageBreakBefore w:val="0"/>
              <w:kinsoku/>
              <w:wordWrap/>
              <w:overflowPunct/>
              <w:topLinePunct w:val="0"/>
              <w:bidi w:val="0"/>
              <w:spacing w:line="240" w:lineRule="exact"/>
              <w:ind w:firstLine="0" w:firstLineChars="0"/>
              <w:textAlignment w:val="auto"/>
              <w:rPr>
                <w:rFonts w:hint="eastAsia" w:ascii="宋体" w:hAnsi="宋体" w:eastAsia="宋体" w:cs="宋体"/>
                <w:color w:val="auto"/>
                <w:sz w:val="18"/>
                <w:szCs w:val="18"/>
                <w:highlight w:val="none"/>
              </w:rPr>
            </w:pPr>
          </w:p>
        </w:tc>
      </w:tr>
      <w:tr w14:paraId="7BF2D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33C70B89">
            <w:pPr>
              <w:keepNext w:val="0"/>
              <w:keepLines w:val="0"/>
              <w:pageBreakBefore w:val="0"/>
              <w:kinsoku/>
              <w:wordWrap/>
              <w:overflowPunct/>
              <w:topLinePunct w:val="0"/>
              <w:bidi w:val="0"/>
              <w:spacing w:line="240" w:lineRule="exact"/>
              <w:ind w:firstLine="90" w:firstLineChars="5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（14）其他</w:t>
            </w:r>
          </w:p>
        </w:tc>
        <w:tc>
          <w:tcPr>
            <w:tcW w:w="6214" w:type="dxa"/>
            <w:tcBorders>
              <w:top w:val="single" w:color="auto" w:sz="4" w:space="0"/>
              <w:left w:val="single" w:color="auto" w:sz="4" w:space="0"/>
              <w:bottom w:val="single" w:color="auto" w:sz="4" w:space="0"/>
              <w:right w:val="single" w:color="auto" w:sz="12" w:space="0"/>
            </w:tcBorders>
            <w:vAlign w:val="center"/>
          </w:tcPr>
          <w:p w14:paraId="5AA620C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配全车</w:t>
            </w:r>
            <w:r>
              <w:rPr>
                <w:rFonts w:hint="eastAsia" w:ascii="宋体" w:hAnsi="宋体" w:eastAsia="宋体" w:cs="宋体"/>
                <w:color w:val="auto"/>
                <w:sz w:val="18"/>
                <w:szCs w:val="18"/>
                <w:highlight w:val="none"/>
                <w:lang w:val="en-US" w:eastAsia="zh-CN"/>
              </w:rPr>
              <w:t>动车</w:t>
            </w:r>
            <w:r>
              <w:rPr>
                <w:rFonts w:hint="eastAsia" w:ascii="宋体" w:hAnsi="宋体" w:eastAsia="宋体" w:cs="宋体"/>
                <w:color w:val="auto"/>
                <w:sz w:val="18"/>
                <w:szCs w:val="18"/>
                <w:highlight w:val="none"/>
              </w:rPr>
              <w:t>窗帘</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8年质保</w:t>
            </w:r>
            <w:r>
              <w:rPr>
                <w:rFonts w:hint="eastAsia" w:ascii="宋体" w:hAnsi="宋体" w:eastAsia="宋体" w:cs="宋体"/>
                <w:color w:val="auto"/>
                <w:sz w:val="18"/>
                <w:szCs w:val="18"/>
                <w:highlight w:val="none"/>
              </w:rPr>
              <w:t>。</w:t>
            </w:r>
          </w:p>
          <w:p w14:paraId="0F63D79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安装电子钟，带温度显示。</w:t>
            </w:r>
          </w:p>
          <w:p w14:paraId="7C38F11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不锈钢垃圾桶一个。</w:t>
            </w:r>
          </w:p>
          <w:p w14:paraId="47E23B1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④ 安装倒车峰鸣器。 </w:t>
            </w:r>
          </w:p>
          <w:p w14:paraId="779FD21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 合理位置安装杂物箱。</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 xml:space="preserve">⑥ </w:t>
            </w:r>
            <w:r>
              <w:rPr>
                <w:rFonts w:hint="eastAsia" w:ascii="宋体" w:hAnsi="宋体" w:eastAsia="宋体" w:cs="宋体"/>
                <w:color w:val="auto"/>
                <w:sz w:val="18"/>
                <w:szCs w:val="18"/>
                <w:highlight w:val="none"/>
                <w:lang w:val="en-US" w:eastAsia="zh-CN"/>
              </w:rPr>
              <w:t>不小于7寸中控屏，具备视频播放功能，支持U盘、SD卡等，配置19寸液晶显示器。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⑦ 车辆纵梁前部适当位置设置拖钩，拖钩及连接部位骨架、连接方式满足车辆拖动施救的需求，使用方便。</w:t>
            </w:r>
          </w:p>
        </w:tc>
        <w:tc>
          <w:tcPr>
            <w:tcW w:w="1446" w:type="dxa"/>
            <w:tcBorders>
              <w:top w:val="single" w:color="auto" w:sz="4" w:space="0"/>
              <w:left w:val="single" w:color="auto" w:sz="4" w:space="0"/>
              <w:bottom w:val="single" w:color="auto" w:sz="4" w:space="0"/>
              <w:right w:val="single" w:color="auto" w:sz="12" w:space="0"/>
            </w:tcBorders>
            <w:vAlign w:val="center"/>
          </w:tcPr>
          <w:p w14:paraId="424C715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12A8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6E1629D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16．车外灯具</w:t>
            </w:r>
          </w:p>
        </w:tc>
        <w:tc>
          <w:tcPr>
            <w:tcW w:w="6214" w:type="dxa"/>
            <w:tcBorders>
              <w:top w:val="single" w:color="auto" w:sz="4" w:space="0"/>
              <w:left w:val="single" w:color="auto" w:sz="4" w:space="0"/>
              <w:bottom w:val="single" w:color="auto" w:sz="4" w:space="0"/>
              <w:right w:val="single" w:color="auto" w:sz="12" w:space="0"/>
            </w:tcBorders>
            <w:vAlign w:val="center"/>
          </w:tcPr>
          <w:p w14:paraId="3E5C078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①防尘防水，美观大方，便于维护。</w:t>
            </w:r>
          </w:p>
          <w:p w14:paraId="3AE25EB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②前照灯远光发光强度≥30000坎德拉，光束角度应可调。</w:t>
            </w:r>
          </w:p>
        </w:tc>
        <w:tc>
          <w:tcPr>
            <w:tcW w:w="1446" w:type="dxa"/>
            <w:tcBorders>
              <w:top w:val="single" w:color="auto" w:sz="4" w:space="0"/>
              <w:left w:val="single" w:color="auto" w:sz="4" w:space="0"/>
              <w:bottom w:val="single" w:color="auto" w:sz="4" w:space="0"/>
              <w:right w:val="single" w:color="auto" w:sz="12" w:space="0"/>
            </w:tcBorders>
            <w:vAlign w:val="center"/>
          </w:tcPr>
          <w:p w14:paraId="2AF6E10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E8EB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78A482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17．前风窗玻璃刮水器</w:t>
            </w:r>
          </w:p>
        </w:tc>
        <w:tc>
          <w:tcPr>
            <w:tcW w:w="6214" w:type="dxa"/>
            <w:tcBorders>
              <w:top w:val="single" w:color="auto" w:sz="4" w:space="0"/>
              <w:left w:val="single" w:color="auto" w:sz="4" w:space="0"/>
              <w:bottom w:val="single" w:color="auto" w:sz="4" w:space="0"/>
              <w:right w:val="single" w:color="auto" w:sz="12" w:space="0"/>
            </w:tcBorders>
            <w:vAlign w:val="center"/>
          </w:tcPr>
          <w:p w14:paraId="470E1A0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刮水器电机功率≥150W，便于维修，工作稳定可靠。</w:t>
            </w:r>
          </w:p>
        </w:tc>
        <w:tc>
          <w:tcPr>
            <w:tcW w:w="1446" w:type="dxa"/>
            <w:tcBorders>
              <w:top w:val="single" w:color="auto" w:sz="4" w:space="0"/>
              <w:left w:val="single" w:color="auto" w:sz="4" w:space="0"/>
              <w:bottom w:val="single" w:color="auto" w:sz="4" w:space="0"/>
              <w:right w:val="single" w:color="auto" w:sz="12" w:space="0"/>
            </w:tcBorders>
            <w:vAlign w:val="center"/>
          </w:tcPr>
          <w:p w14:paraId="5D00280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7ADC1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17ABFD2B">
            <w:pPr>
              <w:keepNext w:val="0"/>
              <w:keepLines w:val="0"/>
              <w:pageBreakBefore w:val="0"/>
              <w:numPr>
                <w:ilvl w:val="-1"/>
                <w:numId w:val="0"/>
              </w:numPr>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18.</w:t>
            </w:r>
            <w:r>
              <w:rPr>
                <w:rFonts w:hint="eastAsia" w:ascii="宋体" w:hAnsi="宋体" w:eastAsia="宋体" w:cs="宋体"/>
                <w:color w:val="auto"/>
                <w:sz w:val="18"/>
                <w:szCs w:val="18"/>
                <w:highlight w:val="none"/>
              </w:rPr>
              <w:t>除霜系统</w:t>
            </w:r>
          </w:p>
        </w:tc>
        <w:tc>
          <w:tcPr>
            <w:tcW w:w="6214" w:type="dxa"/>
            <w:tcBorders>
              <w:top w:val="single" w:color="auto" w:sz="4" w:space="0"/>
              <w:left w:val="single" w:color="auto" w:sz="4" w:space="0"/>
              <w:bottom w:val="single" w:color="auto" w:sz="4" w:space="0"/>
              <w:right w:val="single" w:color="auto" w:sz="12" w:space="0"/>
            </w:tcBorders>
            <w:vAlign w:val="center"/>
          </w:tcPr>
          <w:p w14:paraId="1183CB5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电除霜（前挡玻璃除霜，驾驶员脚部有暖风出口）。</w:t>
            </w:r>
          </w:p>
        </w:tc>
        <w:tc>
          <w:tcPr>
            <w:tcW w:w="1446" w:type="dxa"/>
            <w:tcBorders>
              <w:top w:val="single" w:color="auto" w:sz="4" w:space="0"/>
              <w:left w:val="single" w:color="auto" w:sz="4" w:space="0"/>
              <w:bottom w:val="single" w:color="auto" w:sz="4" w:space="0"/>
              <w:right w:val="single" w:color="auto" w:sz="12" w:space="0"/>
            </w:tcBorders>
            <w:vAlign w:val="center"/>
          </w:tcPr>
          <w:p w14:paraId="48EDA82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C5CD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829589E">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19．车内顶灯</w:t>
            </w:r>
          </w:p>
        </w:tc>
        <w:tc>
          <w:tcPr>
            <w:tcW w:w="6214" w:type="dxa"/>
            <w:tcBorders>
              <w:top w:val="single" w:color="auto" w:sz="4" w:space="0"/>
              <w:left w:val="single" w:color="auto" w:sz="4" w:space="0"/>
              <w:bottom w:val="single" w:color="auto" w:sz="4" w:space="0"/>
              <w:right w:val="single" w:color="auto" w:sz="12" w:space="0"/>
            </w:tcBorders>
            <w:vAlign w:val="center"/>
          </w:tcPr>
          <w:p w14:paraId="230D442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LED厢灯应满足夜间行驶车厢内亮化要求。</w:t>
            </w:r>
          </w:p>
        </w:tc>
        <w:tc>
          <w:tcPr>
            <w:tcW w:w="1446" w:type="dxa"/>
            <w:tcBorders>
              <w:top w:val="single" w:color="auto" w:sz="4" w:space="0"/>
              <w:left w:val="single" w:color="auto" w:sz="4" w:space="0"/>
              <w:bottom w:val="single" w:color="auto" w:sz="4" w:space="0"/>
              <w:right w:val="single" w:color="auto" w:sz="12" w:space="0"/>
            </w:tcBorders>
            <w:vAlign w:val="center"/>
          </w:tcPr>
          <w:p w14:paraId="69801EC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ADBA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788553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20．蓄电池支架及箱</w:t>
            </w:r>
          </w:p>
        </w:tc>
        <w:tc>
          <w:tcPr>
            <w:tcW w:w="6214" w:type="dxa"/>
            <w:tcBorders>
              <w:top w:val="single" w:color="auto" w:sz="4" w:space="0"/>
              <w:left w:val="single" w:color="auto" w:sz="4" w:space="0"/>
              <w:bottom w:val="single" w:color="auto" w:sz="4" w:space="0"/>
              <w:right w:val="single" w:color="auto" w:sz="12" w:space="0"/>
            </w:tcBorders>
            <w:vAlign w:val="center"/>
          </w:tcPr>
          <w:p w14:paraId="0B7BCC6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①使用免维护蓄电池，容量≥</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0Ah（2只），选用国内知名品牌。加装大容量可恢复熔断器。</w:t>
            </w:r>
          </w:p>
          <w:p w14:paraId="1B93E410">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②蓄电池能方便更换，锁止可靠，24V电源总开关平关竖开。</w:t>
            </w:r>
          </w:p>
          <w:p w14:paraId="4C44E37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③蓄电池箱应与车厢隔开，并通风良好。</w:t>
            </w:r>
          </w:p>
        </w:tc>
        <w:tc>
          <w:tcPr>
            <w:tcW w:w="1446" w:type="dxa"/>
            <w:tcBorders>
              <w:top w:val="single" w:color="auto" w:sz="4" w:space="0"/>
              <w:left w:val="single" w:color="auto" w:sz="4" w:space="0"/>
              <w:bottom w:val="single" w:color="auto" w:sz="4" w:space="0"/>
              <w:right w:val="single" w:color="auto" w:sz="12" w:space="0"/>
            </w:tcBorders>
            <w:vAlign w:val="center"/>
          </w:tcPr>
          <w:p w14:paraId="0B913B47">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08A28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472A1A8">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集中润滑系统</w:t>
            </w:r>
          </w:p>
        </w:tc>
        <w:tc>
          <w:tcPr>
            <w:tcW w:w="6214" w:type="dxa"/>
            <w:tcBorders>
              <w:top w:val="single" w:color="auto" w:sz="4" w:space="0"/>
              <w:left w:val="single" w:color="auto" w:sz="4" w:space="0"/>
              <w:bottom w:val="single" w:color="auto" w:sz="4" w:space="0"/>
              <w:right w:val="single" w:color="auto" w:sz="12" w:space="0"/>
            </w:tcBorders>
            <w:vAlign w:val="center"/>
          </w:tcPr>
          <w:p w14:paraId="440DAED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w:t>
            </w:r>
          </w:p>
        </w:tc>
        <w:tc>
          <w:tcPr>
            <w:tcW w:w="1446" w:type="dxa"/>
            <w:tcBorders>
              <w:top w:val="single" w:color="auto" w:sz="4" w:space="0"/>
              <w:left w:val="single" w:color="auto" w:sz="4" w:space="0"/>
              <w:bottom w:val="single" w:color="auto" w:sz="4" w:space="0"/>
              <w:right w:val="single" w:color="auto" w:sz="12" w:space="0"/>
            </w:tcBorders>
            <w:vAlign w:val="center"/>
          </w:tcPr>
          <w:p w14:paraId="74FF2B81">
            <w:pPr>
              <w:keepNext w:val="0"/>
              <w:keepLines w:val="0"/>
              <w:pageBreakBefore w:val="0"/>
              <w:kinsoku/>
              <w:wordWrap/>
              <w:overflowPunct/>
              <w:topLinePunct w:val="0"/>
              <w:bidi w:val="0"/>
              <w:spacing w:line="240" w:lineRule="exact"/>
              <w:textAlignment w:val="auto"/>
              <w:rPr>
                <w:rFonts w:hint="eastAsia" w:ascii="宋体" w:hAnsi="宋体" w:eastAsia="宋体" w:cs="宋体"/>
                <w:b/>
                <w:bCs/>
                <w:color w:val="auto"/>
                <w:sz w:val="18"/>
                <w:szCs w:val="18"/>
                <w:highlight w:val="none"/>
              </w:rPr>
            </w:pPr>
          </w:p>
        </w:tc>
      </w:tr>
      <w:tr w14:paraId="5E28A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7A46686D">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冷却系统</w:t>
            </w:r>
          </w:p>
        </w:tc>
        <w:tc>
          <w:tcPr>
            <w:tcW w:w="6214" w:type="dxa"/>
            <w:tcBorders>
              <w:top w:val="single" w:color="auto" w:sz="4" w:space="0"/>
              <w:left w:val="single" w:color="auto" w:sz="4" w:space="0"/>
              <w:bottom w:val="single" w:color="auto" w:sz="4" w:space="0"/>
              <w:right w:val="single" w:color="auto" w:sz="12" w:space="0"/>
            </w:tcBorders>
            <w:vAlign w:val="center"/>
          </w:tcPr>
          <w:p w14:paraId="2D5B915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ATS智能温控电子风扇冷却系统，</w:t>
            </w:r>
            <w:r>
              <w:rPr>
                <w:rFonts w:hint="eastAsia" w:ascii="宋体" w:hAnsi="宋体" w:eastAsia="宋体" w:cs="宋体"/>
                <w:b/>
                <w:bCs/>
                <w:color w:val="auto"/>
                <w:sz w:val="18"/>
                <w:szCs w:val="18"/>
                <w:highlight w:val="none"/>
              </w:rPr>
              <w:t>8年质保</w:t>
            </w:r>
            <w:r>
              <w:rPr>
                <w:rFonts w:hint="eastAsia" w:ascii="宋体" w:hAnsi="宋体" w:eastAsia="宋体" w:cs="宋体"/>
                <w:color w:val="auto"/>
                <w:sz w:val="18"/>
                <w:szCs w:val="18"/>
                <w:highlight w:val="none"/>
              </w:rPr>
              <w:t>，采用铝制管带式散热器及进口直流无刷风机，冷却系统要和电动机匹配，并确保驱动电机达到正常工作温度。</w:t>
            </w:r>
          </w:p>
        </w:tc>
        <w:tc>
          <w:tcPr>
            <w:tcW w:w="1446" w:type="dxa"/>
            <w:tcBorders>
              <w:top w:val="single" w:color="auto" w:sz="4" w:space="0"/>
              <w:left w:val="single" w:color="auto" w:sz="4" w:space="0"/>
              <w:bottom w:val="single" w:color="auto" w:sz="4" w:space="0"/>
              <w:right w:val="single" w:color="auto" w:sz="12" w:space="0"/>
            </w:tcBorders>
            <w:vAlign w:val="center"/>
          </w:tcPr>
          <w:p w14:paraId="216F390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5AF79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4E9D7250">
            <w:pPr>
              <w:keepNext w:val="0"/>
              <w:keepLines w:val="0"/>
              <w:pageBreakBefore w:val="0"/>
              <w:numPr>
                <w:ilvl w:val="-1"/>
                <w:numId w:val="0"/>
              </w:numPr>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rPr>
              <w:t>23.</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舱门配置</w:t>
            </w:r>
          </w:p>
        </w:tc>
        <w:tc>
          <w:tcPr>
            <w:tcW w:w="6214" w:type="dxa"/>
            <w:tcBorders>
              <w:top w:val="single" w:color="auto" w:sz="4" w:space="0"/>
              <w:left w:val="single" w:color="auto" w:sz="4" w:space="0"/>
              <w:bottom w:val="single" w:color="auto" w:sz="4" w:space="0"/>
              <w:right w:val="single" w:color="auto" w:sz="12" w:space="0"/>
            </w:tcBorders>
            <w:vAlign w:val="center"/>
          </w:tcPr>
          <w:p w14:paraId="63975069">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行李舱采用全铝手动上移门。</w:t>
            </w:r>
          </w:p>
        </w:tc>
        <w:tc>
          <w:tcPr>
            <w:tcW w:w="1446" w:type="dxa"/>
            <w:tcBorders>
              <w:top w:val="single" w:color="auto" w:sz="4" w:space="0"/>
              <w:left w:val="single" w:color="auto" w:sz="4" w:space="0"/>
              <w:bottom w:val="single" w:color="auto" w:sz="4" w:space="0"/>
              <w:right w:val="single" w:color="auto" w:sz="12" w:space="0"/>
            </w:tcBorders>
            <w:vAlign w:val="center"/>
          </w:tcPr>
          <w:p w14:paraId="1AB8C40D">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259D5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0FE073CC">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电子信息设施</w:t>
            </w:r>
          </w:p>
        </w:tc>
        <w:tc>
          <w:tcPr>
            <w:tcW w:w="6214" w:type="dxa"/>
            <w:tcBorders>
              <w:top w:val="single" w:color="auto" w:sz="4" w:space="0"/>
              <w:left w:val="single" w:color="auto" w:sz="4" w:space="0"/>
              <w:bottom w:val="single" w:color="auto" w:sz="4" w:space="0"/>
              <w:right w:val="single" w:color="auto" w:sz="12" w:space="0"/>
            </w:tcBorders>
            <w:vAlign w:val="center"/>
          </w:tcPr>
          <w:p w14:paraId="4B4BDBE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①采用CAN总线及数字仪表，</w:t>
            </w:r>
            <w:r>
              <w:rPr>
                <w:rFonts w:hint="eastAsia" w:ascii="宋体" w:hAnsi="宋体" w:eastAsia="宋体" w:cs="宋体"/>
                <w:color w:val="auto"/>
                <w:sz w:val="18"/>
                <w:szCs w:val="18"/>
                <w:highlight w:val="none"/>
                <w:lang w:val="en-US" w:eastAsia="zh-CN"/>
              </w:rPr>
              <w:t>不</w:t>
            </w:r>
            <w:r>
              <w:rPr>
                <w:rFonts w:hint="eastAsia" w:ascii="宋体" w:hAnsi="宋体" w:eastAsia="宋体" w:cs="宋体"/>
                <w:color w:val="auto"/>
                <w:sz w:val="18"/>
                <w:szCs w:val="18"/>
                <w:highlight w:val="none"/>
              </w:rPr>
              <w:t>带云总线功能，CAN仪表</w:t>
            </w:r>
            <w:r>
              <w:rPr>
                <w:rFonts w:hint="eastAsia" w:ascii="宋体" w:hAnsi="宋体" w:eastAsia="宋体" w:cs="宋体"/>
                <w:color w:val="auto"/>
                <w:sz w:val="18"/>
                <w:szCs w:val="18"/>
                <w:highlight w:val="none"/>
                <w:lang w:val="en-US" w:eastAsia="zh-CN"/>
              </w:rPr>
              <w:t>能</w:t>
            </w:r>
            <w:r>
              <w:rPr>
                <w:rFonts w:hint="eastAsia" w:ascii="宋体" w:hAnsi="宋体" w:eastAsia="宋体" w:cs="宋体"/>
                <w:color w:val="auto"/>
                <w:sz w:val="18"/>
                <w:szCs w:val="18"/>
                <w:highlight w:val="none"/>
              </w:rPr>
              <w:t>显示车辆剩余电量（估算）和瞬时电耗。</w:t>
            </w:r>
          </w:p>
          <w:p w14:paraId="68534A7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②建立电池组（温度、过压、过流、电量）、电机（电流、转速、温度）、电控系统、整车绝缘监测、车速、行驶里程、车辆故障、异常报警等状态数据的监测和采集。</w:t>
            </w:r>
          </w:p>
          <w:p w14:paraId="66D4B91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能够提供全车总线、车载记录、远程诊断、故障监测、车载定位、业务信息处理整套解决方案。</w:t>
            </w:r>
          </w:p>
          <w:p w14:paraId="21AFC59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支持SD卡存储、U盘存储器下载、系统升级功能。</w:t>
            </w:r>
          </w:p>
          <w:p w14:paraId="2C21E713">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⑤ 具备单车能耗统计功能，以便能耗考核。</w:t>
            </w:r>
          </w:p>
        </w:tc>
        <w:tc>
          <w:tcPr>
            <w:tcW w:w="1446" w:type="dxa"/>
            <w:tcBorders>
              <w:top w:val="single" w:color="auto" w:sz="4" w:space="0"/>
              <w:left w:val="single" w:color="auto" w:sz="4" w:space="0"/>
              <w:bottom w:val="single" w:color="auto" w:sz="4" w:space="0"/>
              <w:right w:val="single" w:color="auto" w:sz="12" w:space="0"/>
            </w:tcBorders>
            <w:vAlign w:val="center"/>
          </w:tcPr>
          <w:p w14:paraId="39B61092">
            <w:pPr>
              <w:keepNext w:val="0"/>
              <w:keepLines w:val="0"/>
              <w:pageBreakBefore w:val="0"/>
              <w:kinsoku/>
              <w:wordWrap/>
              <w:overflowPunct/>
              <w:topLinePunct w:val="0"/>
              <w:bidi w:val="0"/>
              <w:spacing w:line="240" w:lineRule="exact"/>
              <w:textAlignment w:val="auto"/>
              <w:rPr>
                <w:rFonts w:hint="eastAsia" w:ascii="宋体" w:hAnsi="宋体" w:eastAsia="宋体" w:cs="宋体"/>
                <w:bCs/>
                <w:color w:val="auto"/>
                <w:sz w:val="18"/>
                <w:szCs w:val="18"/>
                <w:highlight w:val="none"/>
              </w:rPr>
            </w:pPr>
          </w:p>
        </w:tc>
      </w:tr>
      <w:tr w14:paraId="12752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2A4C9CC0">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服务设施</w:t>
            </w:r>
          </w:p>
        </w:tc>
        <w:tc>
          <w:tcPr>
            <w:tcW w:w="6214" w:type="dxa"/>
            <w:tcBorders>
              <w:top w:val="single" w:color="auto" w:sz="4" w:space="0"/>
              <w:left w:val="single" w:color="auto" w:sz="4" w:space="0"/>
              <w:bottom w:val="single" w:color="auto" w:sz="4" w:space="0"/>
              <w:right w:val="single" w:color="auto" w:sz="12" w:space="0"/>
            </w:tcBorders>
            <w:vAlign w:val="center"/>
          </w:tcPr>
          <w:p w14:paraId="696991F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安装倒车监视器，8年质保，监视器釆用嵌入式，监视器安装在司机仪表台右侧。</w:t>
            </w:r>
          </w:p>
          <w:p w14:paraId="74AD719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在上下客门预埋线束、天线。车厢内布置喇叭，用于数字电视。</w:t>
            </w:r>
          </w:p>
          <w:p w14:paraId="377A0E8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 安装行驶记录仪和视频监控一体机，具体参数见附件。行驶记录仪、视频监控系统电源线采用双线制；要求电源从主配电板单独接入，安装单独保险，有专用接地线，电源线为车辆总闸开启电源打开，长通电。</w:t>
            </w:r>
          </w:p>
          <w:p w14:paraId="05566443">
            <w:pPr>
              <w:spacing w:line="240" w:lineRule="exact"/>
              <w:rPr>
                <w:rFonts w:hint="eastAsia"/>
                <w:color w:val="auto"/>
                <w:highlight w:val="none"/>
              </w:rPr>
            </w:pPr>
            <w:r>
              <w:rPr>
                <w:rFonts w:hint="eastAsia" w:ascii="宋体" w:hAnsi="宋体" w:eastAsia="宋体" w:cs="宋体"/>
                <w:color w:val="auto"/>
                <w:sz w:val="18"/>
                <w:szCs w:val="18"/>
                <w:highlight w:val="none"/>
              </w:rPr>
              <w:t>④安装车内电视机（带存储功能），由中标厂家提供。</w:t>
            </w:r>
          </w:p>
        </w:tc>
        <w:tc>
          <w:tcPr>
            <w:tcW w:w="1446" w:type="dxa"/>
            <w:tcBorders>
              <w:top w:val="single" w:color="auto" w:sz="4" w:space="0"/>
              <w:left w:val="single" w:color="auto" w:sz="4" w:space="0"/>
              <w:bottom w:val="single" w:color="auto" w:sz="4" w:space="0"/>
              <w:right w:val="single" w:color="auto" w:sz="12" w:space="0"/>
            </w:tcBorders>
            <w:vAlign w:val="center"/>
          </w:tcPr>
          <w:p w14:paraId="614890C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3D92A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4" w:space="0"/>
            </w:tcBorders>
            <w:vAlign w:val="center"/>
          </w:tcPr>
          <w:p w14:paraId="5CD41F31">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．其它附件（随车附带）</w:t>
            </w:r>
          </w:p>
        </w:tc>
        <w:tc>
          <w:tcPr>
            <w:tcW w:w="6214" w:type="dxa"/>
            <w:tcBorders>
              <w:top w:val="single" w:color="auto" w:sz="4" w:space="0"/>
              <w:left w:val="single" w:color="auto" w:sz="4" w:space="0"/>
              <w:bottom w:val="single" w:color="auto" w:sz="4" w:space="0"/>
              <w:right w:val="single" w:color="auto" w:sz="12" w:space="0"/>
            </w:tcBorders>
            <w:vAlign w:val="center"/>
          </w:tcPr>
          <w:p w14:paraId="209323B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三角警示牌1块，反光背心1套。</w:t>
            </w:r>
          </w:p>
          <w:p w14:paraId="761B7DF1">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 每台车赠送备胎一只、带铝合金轮辋。</w:t>
            </w:r>
          </w:p>
          <w:p w14:paraId="435B223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③ 随车工具1套，绝缘手套1套。     </w:t>
            </w:r>
          </w:p>
          <w:p w14:paraId="6E9EC59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 随车资料1份。（车辆使用说明书及维修手册、全车电路图、主要总成配套件和配套厂产品说明书、电器设备布局及电气原理图和线束图）。</w:t>
            </w:r>
          </w:p>
          <w:p w14:paraId="22FEE49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⑤ </w:t>
            </w:r>
            <w:r>
              <w:rPr>
                <w:rFonts w:hint="eastAsia" w:ascii="宋体" w:hAnsi="宋体" w:eastAsia="宋体" w:cs="宋体"/>
                <w:b/>
                <w:bCs/>
                <w:color w:val="auto"/>
                <w:sz w:val="18"/>
                <w:szCs w:val="18"/>
                <w:highlight w:val="none"/>
              </w:rPr>
              <w:t>灭火器2个。</w:t>
            </w:r>
            <w:r>
              <w:rPr>
                <w:rFonts w:hint="eastAsia" w:ascii="宋体" w:hAnsi="宋体" w:eastAsia="宋体" w:cs="宋体"/>
                <w:b/>
                <w:bCs/>
                <w:color w:val="auto"/>
                <w:sz w:val="18"/>
                <w:szCs w:val="18"/>
                <w:highlight w:val="none"/>
              </w:rPr>
              <w:br w:type="textWrapping"/>
            </w:r>
            <w:r>
              <w:rPr>
                <w:rFonts w:hint="eastAsia" w:ascii="宋体" w:hAnsi="宋体" w:eastAsia="宋体" w:cs="宋体"/>
                <w:color w:val="auto"/>
                <w:sz w:val="18"/>
                <w:szCs w:val="18"/>
                <w:highlight w:val="none"/>
              </w:rPr>
              <w:t>⑥ U盘一个。</w:t>
            </w:r>
          </w:p>
        </w:tc>
        <w:tc>
          <w:tcPr>
            <w:tcW w:w="1446" w:type="dxa"/>
            <w:tcBorders>
              <w:top w:val="single" w:color="auto" w:sz="4" w:space="0"/>
              <w:left w:val="single" w:color="auto" w:sz="4" w:space="0"/>
              <w:bottom w:val="single" w:color="auto" w:sz="4" w:space="0"/>
              <w:right w:val="single" w:color="auto" w:sz="12" w:space="0"/>
            </w:tcBorders>
            <w:vAlign w:val="center"/>
          </w:tcPr>
          <w:p w14:paraId="1FFB41D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396D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3" w:type="dxa"/>
            <w:gridSpan w:val="3"/>
            <w:tcBorders>
              <w:top w:val="single" w:color="auto" w:sz="4" w:space="0"/>
              <w:left w:val="single" w:color="auto" w:sz="12" w:space="0"/>
              <w:bottom w:val="single" w:color="auto" w:sz="4" w:space="0"/>
              <w:right w:val="single" w:color="auto" w:sz="12" w:space="0"/>
            </w:tcBorders>
            <w:vAlign w:val="center"/>
          </w:tcPr>
          <w:p w14:paraId="075CFC97">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安全要求</w:t>
            </w:r>
          </w:p>
        </w:tc>
      </w:tr>
      <w:tr w14:paraId="56AF1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12" w:space="0"/>
            </w:tcBorders>
            <w:vAlign w:val="center"/>
          </w:tcPr>
          <w:p w14:paraId="6FC54BA7">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1、高压电路</w:t>
            </w:r>
          </w:p>
        </w:tc>
        <w:tc>
          <w:tcPr>
            <w:tcW w:w="6214" w:type="dxa"/>
            <w:tcBorders>
              <w:top w:val="single" w:color="auto" w:sz="4" w:space="0"/>
              <w:left w:val="single" w:color="auto" w:sz="12" w:space="0"/>
              <w:bottom w:val="single" w:color="auto" w:sz="4" w:space="0"/>
              <w:right w:val="single" w:color="auto" w:sz="12" w:space="0"/>
            </w:tcBorders>
            <w:vAlign w:val="center"/>
          </w:tcPr>
          <w:p w14:paraId="300A37AF">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①800mm以下高压电路及部件防护等级不低于IP6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28066486">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②高压电气总成应具备过流保护、短路保护、过压保护、欠压保护等功能。</w:t>
            </w:r>
          </w:p>
          <w:p w14:paraId="4A3D1514">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③高压电气设备应防尘防水，高压电气设备安装的箱体应相对密封，安装底部离地高度大于380mm（主电机除外）。高压电气设备各分路应分别设置独立的快速熔断器。</w:t>
            </w:r>
          </w:p>
          <w:p w14:paraId="3A47444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④高压电线应与低压电线分开敷设，保持安全间隔。高压电线敷设应排列整齐，固定牢靠，套绝缘乳胶套管，采用专用绝缘夹箍，不得扭曲和拉伸，夹箍固定的间距应小于500mm。</w:t>
            </w:r>
          </w:p>
          <w:p w14:paraId="3F5D0CC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⑤安装有绝缘电阻监控系统。建立基于漏电检测的高压系统安全管理及整车动力系统安全报警系统，至少设2级独立预警。</w:t>
            </w:r>
          </w:p>
          <w:p w14:paraId="27D4349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⑥锂电安装舱应设置防碰撞保护装置。防碰撞保护装置的基本要求必须满足GB/T18384.1第8条的技术要求，除以上的要求外，锂电池安装舱发生碰撞后，不会引起车辆起火、燃烧或爆炸，不会对人身造成伤害。</w:t>
            </w:r>
          </w:p>
        </w:tc>
        <w:tc>
          <w:tcPr>
            <w:tcW w:w="1446" w:type="dxa"/>
            <w:tcBorders>
              <w:top w:val="single" w:color="auto" w:sz="4" w:space="0"/>
              <w:left w:val="single" w:color="auto" w:sz="12" w:space="0"/>
              <w:bottom w:val="single" w:color="auto" w:sz="4" w:space="0"/>
              <w:right w:val="single" w:color="auto" w:sz="12" w:space="0"/>
            </w:tcBorders>
            <w:vAlign w:val="center"/>
          </w:tcPr>
          <w:p w14:paraId="04FD5DB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2C82D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12" w:space="0"/>
            </w:tcBorders>
            <w:vAlign w:val="center"/>
          </w:tcPr>
          <w:p w14:paraId="4F658A7D">
            <w:pPr>
              <w:keepNext w:val="0"/>
              <w:keepLines w:val="0"/>
              <w:pageBreakBefore w:val="0"/>
              <w:kinsoku/>
              <w:wordWrap/>
              <w:overflowPunct/>
              <w:topLinePunct w:val="0"/>
              <w:bidi w:val="0"/>
              <w:spacing w:line="240" w:lineRule="exact"/>
              <w:jc w:val="left"/>
              <w:textAlignment w:val="auto"/>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2、低压电路</w:t>
            </w:r>
          </w:p>
        </w:tc>
        <w:tc>
          <w:tcPr>
            <w:tcW w:w="6214" w:type="dxa"/>
            <w:tcBorders>
              <w:top w:val="single" w:color="auto" w:sz="4" w:space="0"/>
              <w:left w:val="single" w:color="auto" w:sz="12" w:space="0"/>
              <w:bottom w:val="single" w:color="auto" w:sz="4" w:space="0"/>
              <w:right w:val="single" w:color="auto" w:sz="12" w:space="0"/>
            </w:tcBorders>
            <w:vAlign w:val="center"/>
          </w:tcPr>
          <w:p w14:paraId="7AA02D1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①采用阻燃线束，地板下、后机舱、车顶线束应采用防水接插件，外露的插接件防水等级达到IP6</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p>
          <w:p w14:paraId="4C4D1DD8">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②底盘线束、后机舱线束、空调线束采用辐照电线，耐温-40～105℃，电瓶上方不得有水管，电瓶线外套采用阻燃管。</w:t>
            </w:r>
          </w:p>
          <w:p w14:paraId="641198EC">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③电线线径的确定，要从实际使用情况出发，与相关的保险丝规格匹配。同时要根据过载、过流、短路等可能发生的情况，给予足够的的线径余量。导线应分色，线号清晰。</w:t>
            </w:r>
          </w:p>
          <w:p w14:paraId="260276A5">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④线束固定可靠、牢靠。固定线束的夹箍间距小于500mm，不能使用金属或含金属材质的夹箍，所有线路过孔处应加装橡胶绝缘套及填充剂固定，以免长期使用过程中磨破线束。</w:t>
            </w:r>
          </w:p>
          <w:p w14:paraId="6F04E3CB">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⑤低压线应根据不同的工作状况（例：电机线、信号线、灯光线等）分开包扎成束。制作线束时，一定要把电源负线与电源正线分开包扎成束。</w:t>
            </w:r>
          </w:p>
          <w:p w14:paraId="2C280E3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⑥整车电气控制系统采用24V、单线制、负极搭铁，采用CAN总线通讯技术及数字仪表，显示电量、电流、电压、电机转速、温度及安全驾驶的必备信息。</w:t>
            </w:r>
          </w:p>
        </w:tc>
        <w:tc>
          <w:tcPr>
            <w:tcW w:w="1446" w:type="dxa"/>
            <w:tcBorders>
              <w:top w:val="single" w:color="auto" w:sz="4" w:space="0"/>
              <w:left w:val="single" w:color="auto" w:sz="12" w:space="0"/>
              <w:bottom w:val="single" w:color="auto" w:sz="4" w:space="0"/>
              <w:right w:val="single" w:color="auto" w:sz="12" w:space="0"/>
            </w:tcBorders>
            <w:vAlign w:val="center"/>
          </w:tcPr>
          <w:p w14:paraId="5758DCD9">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4E0AC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3" w:type="dxa"/>
            <w:tcBorders>
              <w:top w:val="single" w:color="auto" w:sz="4" w:space="0"/>
              <w:left w:val="single" w:color="auto" w:sz="12" w:space="0"/>
              <w:bottom w:val="single" w:color="auto" w:sz="4" w:space="0"/>
              <w:right w:val="single" w:color="auto" w:sz="12" w:space="0"/>
            </w:tcBorders>
            <w:vAlign w:val="center"/>
          </w:tcPr>
          <w:p w14:paraId="1143828F">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3、远程监控</w:t>
            </w:r>
          </w:p>
        </w:tc>
        <w:tc>
          <w:tcPr>
            <w:tcW w:w="6214" w:type="dxa"/>
            <w:tcBorders>
              <w:top w:val="single" w:color="auto" w:sz="4" w:space="0"/>
              <w:left w:val="single" w:color="auto" w:sz="12" w:space="0"/>
              <w:bottom w:val="single" w:color="auto" w:sz="4" w:space="0"/>
              <w:right w:val="single" w:color="auto" w:sz="12" w:space="0"/>
            </w:tcBorders>
            <w:vAlign w:val="center"/>
          </w:tcPr>
          <w:p w14:paraId="313C866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整车企业应具有新能源车安全监控系统，能够监控整车绝缘实现实时位置查询、能耗查询和报警信息查询等功能，发现故障及时处置并告知营运公司。</w:t>
            </w:r>
          </w:p>
        </w:tc>
        <w:tc>
          <w:tcPr>
            <w:tcW w:w="1446" w:type="dxa"/>
            <w:tcBorders>
              <w:top w:val="single" w:color="auto" w:sz="4" w:space="0"/>
              <w:left w:val="single" w:color="auto" w:sz="12" w:space="0"/>
              <w:bottom w:val="single" w:color="auto" w:sz="4" w:space="0"/>
              <w:right w:val="single" w:color="auto" w:sz="12" w:space="0"/>
            </w:tcBorders>
            <w:vAlign w:val="center"/>
          </w:tcPr>
          <w:p w14:paraId="2D60FB52">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r w14:paraId="6D0BA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53" w:type="dxa"/>
            <w:tcBorders>
              <w:top w:val="single" w:color="auto" w:sz="4" w:space="0"/>
              <w:left w:val="single" w:color="auto" w:sz="12" w:space="0"/>
              <w:bottom w:val="single" w:color="auto" w:sz="4" w:space="0"/>
              <w:right w:val="single" w:color="auto" w:sz="12" w:space="0"/>
            </w:tcBorders>
            <w:vAlign w:val="center"/>
          </w:tcPr>
          <w:p w14:paraId="68C8A036">
            <w:pPr>
              <w:keepNext w:val="0"/>
              <w:keepLines w:val="0"/>
              <w:pageBreakBefore w:val="0"/>
              <w:kinsoku/>
              <w:wordWrap/>
              <w:overflowPunct/>
              <w:topLinePunct w:val="0"/>
              <w:bidi w:val="0"/>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安全设施</w:t>
            </w:r>
          </w:p>
        </w:tc>
        <w:tc>
          <w:tcPr>
            <w:tcW w:w="6214" w:type="dxa"/>
            <w:tcBorders>
              <w:top w:val="single" w:color="auto" w:sz="4" w:space="0"/>
              <w:left w:val="single" w:color="auto" w:sz="12" w:space="0"/>
              <w:bottom w:val="single" w:color="auto" w:sz="4" w:space="0"/>
              <w:right w:val="single" w:color="auto" w:sz="12" w:space="0"/>
            </w:tcBorders>
            <w:vAlign w:val="center"/>
          </w:tcPr>
          <w:p w14:paraId="29DB330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①车厢内配置的水基型灭火器应符合国家标准规定，并取得公安消防部门认证。</w:t>
            </w:r>
          </w:p>
          <w:p w14:paraId="5FAD820E">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②动力电池舱、整车控制器、高压舱等关键部位安装自动干粉灭火装置。</w:t>
            </w:r>
          </w:p>
          <w:p w14:paraId="5B9EAB3D">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③动力电池舱与乘客区隔开，保证乘客不触及。</w:t>
            </w:r>
          </w:p>
          <w:p w14:paraId="023AEC23">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④车厢内安装带手保护型安全锤。</w:t>
            </w:r>
          </w:p>
        </w:tc>
        <w:tc>
          <w:tcPr>
            <w:tcW w:w="1446" w:type="dxa"/>
            <w:tcBorders>
              <w:top w:val="single" w:color="auto" w:sz="4" w:space="0"/>
              <w:left w:val="single" w:color="auto" w:sz="12" w:space="0"/>
              <w:bottom w:val="single" w:color="auto" w:sz="4" w:space="0"/>
              <w:right w:val="single" w:color="auto" w:sz="12" w:space="0"/>
            </w:tcBorders>
            <w:vAlign w:val="center"/>
          </w:tcPr>
          <w:p w14:paraId="67B3238A">
            <w:pPr>
              <w:keepNext w:val="0"/>
              <w:keepLines w:val="0"/>
              <w:pageBreakBefore w:val="0"/>
              <w:kinsoku/>
              <w:wordWrap/>
              <w:overflowPunct/>
              <w:topLinePunct w:val="0"/>
              <w:bidi w:val="0"/>
              <w:spacing w:line="240" w:lineRule="exact"/>
              <w:textAlignment w:val="auto"/>
              <w:rPr>
                <w:rFonts w:hint="eastAsia" w:ascii="宋体" w:hAnsi="宋体" w:eastAsia="宋体" w:cs="宋体"/>
                <w:color w:val="auto"/>
                <w:sz w:val="18"/>
                <w:szCs w:val="18"/>
                <w:highlight w:val="none"/>
              </w:rPr>
            </w:pPr>
          </w:p>
        </w:tc>
      </w:tr>
    </w:tbl>
    <w:p w14:paraId="16E226DB">
      <w:pPr>
        <w:rPr>
          <w:rFonts w:hint="eastAsia" w:ascii="宋体" w:hAnsi="宋体" w:eastAsia="宋体" w:cs="宋体"/>
          <w:color w:val="auto"/>
          <w:highlight w:val="none"/>
        </w:rPr>
      </w:pPr>
    </w:p>
    <w:p w14:paraId="696179BC">
      <w:pPr>
        <w:pStyle w:val="2"/>
        <w:rPr>
          <w:rFonts w:hint="eastAsia" w:ascii="宋体" w:hAnsi="宋体" w:eastAsia="宋体" w:cs="宋体"/>
          <w:color w:val="auto"/>
          <w:highlight w:val="none"/>
          <w:lang w:val="en-US" w:eastAsia="zh-CN"/>
        </w:rPr>
      </w:pPr>
    </w:p>
    <w:p w14:paraId="01717EBC">
      <w:pPr>
        <w:pStyle w:val="2"/>
        <w:ind w:left="0" w:leftChars="0" w:firstLine="0" w:firstLineChars="0"/>
        <w:rPr>
          <w:rFonts w:hint="eastAsia" w:ascii="宋体" w:hAnsi="宋体" w:eastAsia="宋体" w:cs="宋体"/>
          <w:b/>
          <w:bCs/>
          <w:color w:val="auto"/>
          <w:sz w:val="24"/>
          <w:szCs w:val="24"/>
          <w:highlight w:val="none"/>
          <w:lang w:val="en-US" w:eastAsia="zh-CN"/>
        </w:rPr>
      </w:pPr>
    </w:p>
    <w:p w14:paraId="6E4DCFF6">
      <w:pPr>
        <w:pStyle w:val="2"/>
        <w:ind w:left="0" w:leftChars="0" w:firstLine="0" w:firstLineChars="0"/>
        <w:rPr>
          <w:rFonts w:hint="eastAsia" w:ascii="宋体" w:hAnsi="宋体" w:eastAsia="宋体" w:cs="宋体"/>
          <w:b/>
          <w:bCs/>
          <w:color w:val="auto"/>
          <w:sz w:val="24"/>
          <w:szCs w:val="24"/>
          <w:highlight w:val="none"/>
          <w:lang w:val="en-US" w:eastAsia="zh-CN"/>
        </w:rPr>
      </w:pPr>
    </w:p>
    <w:p w14:paraId="2DB9E824">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465A0186">
      <w:pPr>
        <w:pStyle w:val="2"/>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标段3：2辆纯电动轻型客车配置要求：</w:t>
      </w:r>
    </w:p>
    <w:tbl>
      <w:tblPr>
        <w:tblStyle w:val="27"/>
        <w:tblW w:w="90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771"/>
        <w:gridCol w:w="6251"/>
      </w:tblGrid>
      <w:tr w14:paraId="0AD9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04B796D7">
            <w:pPr>
              <w:tabs>
                <w:tab w:val="left" w:pos="3757"/>
              </w:tabs>
              <w:spacing w:line="340" w:lineRule="exact"/>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eastAsia="zh-CN"/>
              </w:rPr>
              <w:tab/>
            </w:r>
            <w:r>
              <w:rPr>
                <w:rFonts w:hint="eastAsia" w:ascii="宋体" w:hAnsi="宋体" w:eastAsia="宋体" w:cs="宋体"/>
                <w:color w:val="auto"/>
                <w:kern w:val="1"/>
                <w:sz w:val="21"/>
                <w:szCs w:val="21"/>
                <w:highlight w:val="none"/>
                <w:lang w:val="en-US" w:eastAsia="zh-CN"/>
              </w:rPr>
              <w:t>2辆轻客技术配置表</w:t>
            </w:r>
          </w:p>
        </w:tc>
      </w:tr>
      <w:tr w14:paraId="31E8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4F5659C1">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技术参数</w:t>
            </w:r>
          </w:p>
        </w:tc>
      </w:tr>
      <w:tr w14:paraId="5376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D22EAF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长/宽/高 (mm)</w:t>
            </w:r>
          </w:p>
        </w:tc>
        <w:tc>
          <w:tcPr>
            <w:tcW w:w="6251" w:type="dxa"/>
            <w:tcBorders>
              <w:tl2br w:val="nil"/>
              <w:tr2bl w:val="nil"/>
            </w:tcBorders>
            <w:noWrap/>
            <w:vAlign w:val="center"/>
          </w:tcPr>
          <w:p w14:paraId="539D62C1">
            <w:pPr>
              <w:widowControl/>
              <w:spacing w:line="340" w:lineRule="exact"/>
              <w:jc w:val="center"/>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color w:val="auto"/>
                <w:kern w:val="1"/>
                <w:sz w:val="21"/>
                <w:szCs w:val="21"/>
                <w:highlight w:val="none"/>
                <w:u w:val="single"/>
              </w:rPr>
              <w:t>长：</w:t>
            </w:r>
            <w:r>
              <w:rPr>
                <w:rFonts w:hint="eastAsia" w:ascii="宋体" w:hAnsi="宋体" w:eastAsia="宋体" w:cs="宋体"/>
                <w:i w:val="0"/>
                <w:iCs w:val="0"/>
                <w:color w:val="auto"/>
                <w:kern w:val="0"/>
                <w:sz w:val="21"/>
                <w:szCs w:val="21"/>
                <w:highlight w:val="none"/>
                <w:u w:val="single"/>
                <w:lang w:val="en-US" w:eastAsia="zh-CN" w:bidi="ar"/>
              </w:rPr>
              <w:t>≥5200</w:t>
            </w:r>
            <w:r>
              <w:rPr>
                <w:rFonts w:hint="eastAsia" w:ascii="宋体" w:hAnsi="宋体" w:eastAsia="宋体" w:cs="宋体"/>
                <w:color w:val="auto"/>
                <w:kern w:val="1"/>
                <w:sz w:val="21"/>
                <w:szCs w:val="21"/>
                <w:highlight w:val="none"/>
                <w:u w:val="single"/>
              </w:rPr>
              <w:t>；宽：</w:t>
            </w:r>
            <w:r>
              <w:rPr>
                <w:rFonts w:hint="eastAsia" w:ascii="宋体" w:hAnsi="宋体" w:eastAsia="宋体" w:cs="宋体"/>
                <w:i w:val="0"/>
                <w:iCs w:val="0"/>
                <w:color w:val="auto"/>
                <w:kern w:val="0"/>
                <w:sz w:val="21"/>
                <w:szCs w:val="21"/>
                <w:highlight w:val="none"/>
                <w:u w:val="single"/>
                <w:lang w:val="en-US" w:eastAsia="zh-CN" w:bidi="ar"/>
              </w:rPr>
              <w:t>≥1800</w:t>
            </w:r>
            <w:r>
              <w:rPr>
                <w:rFonts w:hint="eastAsia" w:ascii="宋体" w:hAnsi="宋体" w:eastAsia="宋体" w:cs="宋体"/>
                <w:color w:val="auto"/>
                <w:kern w:val="1"/>
                <w:sz w:val="21"/>
                <w:szCs w:val="21"/>
                <w:highlight w:val="none"/>
                <w:u w:val="single"/>
              </w:rPr>
              <w:t>；高：</w:t>
            </w:r>
            <w:r>
              <w:rPr>
                <w:rFonts w:hint="eastAsia" w:ascii="宋体" w:hAnsi="宋体" w:eastAsia="宋体" w:cs="宋体"/>
                <w:i w:val="0"/>
                <w:iCs w:val="0"/>
                <w:color w:val="auto"/>
                <w:kern w:val="0"/>
                <w:sz w:val="21"/>
                <w:szCs w:val="21"/>
                <w:highlight w:val="none"/>
                <w:u w:val="single"/>
                <w:lang w:val="en-US" w:eastAsia="zh-CN" w:bidi="ar"/>
              </w:rPr>
              <w:t>≥1950</w:t>
            </w:r>
          </w:p>
        </w:tc>
      </w:tr>
      <w:tr w14:paraId="7BEF0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E5275D5">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轴距(mm)</w:t>
            </w:r>
          </w:p>
        </w:tc>
        <w:tc>
          <w:tcPr>
            <w:tcW w:w="6251" w:type="dxa"/>
            <w:tcBorders>
              <w:tl2br w:val="nil"/>
              <w:tr2bl w:val="nil"/>
            </w:tcBorders>
            <w:noWrap/>
            <w:vAlign w:val="center"/>
          </w:tcPr>
          <w:p w14:paraId="71562216">
            <w:pPr>
              <w:spacing w:line="340" w:lineRule="exact"/>
              <w:jc w:val="center"/>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i w:val="0"/>
                <w:iCs w:val="0"/>
                <w:color w:val="auto"/>
                <w:kern w:val="0"/>
                <w:sz w:val="21"/>
                <w:szCs w:val="21"/>
                <w:highlight w:val="none"/>
                <w:u w:val="single"/>
                <w:lang w:val="en-US" w:eastAsia="zh-CN" w:bidi="ar"/>
              </w:rPr>
              <w:t>≥3200</w:t>
            </w:r>
          </w:p>
        </w:tc>
      </w:tr>
      <w:tr w14:paraId="3A18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4D23663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前轮距（mm）</w:t>
            </w:r>
          </w:p>
        </w:tc>
        <w:tc>
          <w:tcPr>
            <w:tcW w:w="6251" w:type="dxa"/>
            <w:tcBorders>
              <w:tl2br w:val="nil"/>
              <w:tr2bl w:val="nil"/>
            </w:tcBorders>
            <w:shd w:val="clear" w:color="auto" w:fill="auto"/>
            <w:noWrap/>
            <w:vAlign w:val="center"/>
          </w:tcPr>
          <w:p w14:paraId="4D2698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w:t>
            </w:r>
          </w:p>
        </w:tc>
      </w:tr>
      <w:tr w14:paraId="51DE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507B877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后轮距（mm）</w:t>
            </w:r>
          </w:p>
        </w:tc>
        <w:tc>
          <w:tcPr>
            <w:tcW w:w="6251" w:type="dxa"/>
            <w:tcBorders>
              <w:tl2br w:val="nil"/>
              <w:tr2bl w:val="nil"/>
            </w:tcBorders>
            <w:shd w:val="clear" w:color="auto" w:fill="auto"/>
            <w:noWrap/>
            <w:vAlign w:val="center"/>
          </w:tcPr>
          <w:p w14:paraId="45EFD2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w:t>
            </w:r>
          </w:p>
        </w:tc>
      </w:tr>
      <w:tr w14:paraId="2753D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EA14355">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CLTC续航里程（km）</w:t>
            </w:r>
          </w:p>
        </w:tc>
        <w:tc>
          <w:tcPr>
            <w:tcW w:w="6251" w:type="dxa"/>
            <w:tcBorders>
              <w:tl2br w:val="nil"/>
              <w:tr2bl w:val="nil"/>
            </w:tcBorders>
            <w:noWrap/>
            <w:vAlign w:val="center"/>
          </w:tcPr>
          <w:p w14:paraId="22E0F8A2">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72DB0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7B7E18DC">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电池类型</w:t>
            </w:r>
          </w:p>
        </w:tc>
        <w:tc>
          <w:tcPr>
            <w:tcW w:w="6251" w:type="dxa"/>
            <w:tcBorders>
              <w:tl2br w:val="nil"/>
              <w:tr2bl w:val="nil"/>
            </w:tcBorders>
            <w:shd w:val="clear" w:color="auto" w:fill="auto"/>
            <w:noWrap/>
            <w:vAlign w:val="center"/>
          </w:tcPr>
          <w:p w14:paraId="61E065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磷酸铁锂</w:t>
            </w:r>
          </w:p>
        </w:tc>
      </w:tr>
      <w:tr w14:paraId="7362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422EF9E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电池能量（kWh）</w:t>
            </w:r>
          </w:p>
        </w:tc>
        <w:tc>
          <w:tcPr>
            <w:tcW w:w="6251" w:type="dxa"/>
            <w:tcBorders>
              <w:tl2br w:val="nil"/>
              <w:tr2bl w:val="nil"/>
            </w:tcBorders>
            <w:shd w:val="clear" w:color="auto" w:fill="auto"/>
            <w:noWrap/>
            <w:vAlign w:val="center"/>
          </w:tcPr>
          <w:p w14:paraId="1F2B21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r>
      <w:tr w14:paraId="2FC5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73C63CE0">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电池快充时间（小时）</w:t>
            </w:r>
          </w:p>
        </w:tc>
        <w:tc>
          <w:tcPr>
            <w:tcW w:w="6251" w:type="dxa"/>
            <w:tcBorders>
              <w:tl2br w:val="nil"/>
              <w:tr2bl w:val="nil"/>
            </w:tcBorders>
            <w:noWrap/>
            <w:vAlign w:val="center"/>
          </w:tcPr>
          <w:p w14:paraId="1917E8A0">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≤0.6</w:t>
            </w:r>
          </w:p>
        </w:tc>
      </w:tr>
      <w:tr w14:paraId="4C3A7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72461FE">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电池慢充时间（小时）</w:t>
            </w:r>
          </w:p>
        </w:tc>
        <w:tc>
          <w:tcPr>
            <w:tcW w:w="6251" w:type="dxa"/>
            <w:tcBorders>
              <w:tl2br w:val="nil"/>
              <w:tr2bl w:val="nil"/>
            </w:tcBorders>
            <w:noWrap/>
            <w:vAlign w:val="center"/>
          </w:tcPr>
          <w:p w14:paraId="7994A1A1">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69BFD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74D4AC4B">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最大功率（kW）</w:t>
            </w:r>
          </w:p>
        </w:tc>
        <w:tc>
          <w:tcPr>
            <w:tcW w:w="6251" w:type="dxa"/>
            <w:tcBorders>
              <w:tl2br w:val="nil"/>
              <w:tr2bl w:val="nil"/>
            </w:tcBorders>
            <w:noWrap/>
            <w:vAlign w:val="center"/>
          </w:tcPr>
          <w:p w14:paraId="1E592368">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26540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06443EB">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最大扭矩（N·m）</w:t>
            </w:r>
          </w:p>
        </w:tc>
        <w:tc>
          <w:tcPr>
            <w:tcW w:w="6251" w:type="dxa"/>
            <w:tcBorders>
              <w:tl2br w:val="nil"/>
              <w:tr2bl w:val="nil"/>
            </w:tcBorders>
            <w:noWrap/>
            <w:vAlign w:val="center"/>
          </w:tcPr>
          <w:p w14:paraId="4D57EA0C">
            <w:pPr>
              <w:keepNext w:val="0"/>
              <w:keepLines w:val="0"/>
              <w:widowControl/>
              <w:suppressLineNumbers w:val="0"/>
              <w:jc w:val="center"/>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≥240</w:t>
            </w:r>
          </w:p>
        </w:tc>
      </w:tr>
      <w:tr w14:paraId="5BAF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04675AA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电动机（Ps）</w:t>
            </w:r>
          </w:p>
        </w:tc>
        <w:tc>
          <w:tcPr>
            <w:tcW w:w="6251" w:type="dxa"/>
            <w:tcBorders>
              <w:tl2br w:val="nil"/>
              <w:tr2bl w:val="nil"/>
            </w:tcBorders>
            <w:shd w:val="clear" w:color="auto" w:fill="auto"/>
            <w:noWrap/>
            <w:vAlign w:val="center"/>
          </w:tcPr>
          <w:p w14:paraId="7474A8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r>
      <w:tr w14:paraId="1000F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3FA6188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最高车速（km/h）</w:t>
            </w:r>
          </w:p>
        </w:tc>
        <w:tc>
          <w:tcPr>
            <w:tcW w:w="6251" w:type="dxa"/>
            <w:tcBorders>
              <w:tl2br w:val="nil"/>
              <w:tr2bl w:val="nil"/>
            </w:tcBorders>
            <w:shd w:val="clear" w:color="auto" w:fill="auto"/>
            <w:noWrap/>
            <w:vAlign w:val="center"/>
          </w:tcPr>
          <w:p w14:paraId="5C6702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r>
      <w:tr w14:paraId="248E3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auto"/>
            <w:noWrap/>
            <w:vAlign w:val="center"/>
          </w:tcPr>
          <w:p w14:paraId="47CEE5B1">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最大满载质量（kg）</w:t>
            </w:r>
          </w:p>
        </w:tc>
        <w:tc>
          <w:tcPr>
            <w:tcW w:w="6251" w:type="dxa"/>
            <w:tcBorders>
              <w:tl2br w:val="nil"/>
              <w:tr2bl w:val="nil"/>
            </w:tcBorders>
            <w:shd w:val="clear" w:color="auto" w:fill="auto"/>
            <w:noWrap/>
            <w:vAlign w:val="center"/>
          </w:tcPr>
          <w:p w14:paraId="6FBD03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≥2800</w:t>
            </w:r>
          </w:p>
        </w:tc>
      </w:tr>
      <w:tr w14:paraId="01749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3D2288D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主被动安全装备</w:t>
            </w:r>
          </w:p>
        </w:tc>
      </w:tr>
      <w:tr w14:paraId="0799E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701D251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主/副驾安全气囊</w:t>
            </w:r>
          </w:p>
        </w:tc>
        <w:tc>
          <w:tcPr>
            <w:tcW w:w="6251" w:type="dxa"/>
            <w:tcBorders>
              <w:tl2br w:val="nil"/>
              <w:tr2bl w:val="nil"/>
            </w:tcBorders>
            <w:noWrap/>
            <w:vAlign w:val="center"/>
          </w:tcPr>
          <w:p w14:paraId="3CF87A6D">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8CB0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D9EEB8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ABS防抱死</w:t>
            </w:r>
          </w:p>
        </w:tc>
        <w:tc>
          <w:tcPr>
            <w:tcW w:w="6251" w:type="dxa"/>
            <w:tcBorders>
              <w:tl2br w:val="nil"/>
              <w:tr2bl w:val="nil"/>
            </w:tcBorders>
            <w:noWrap/>
            <w:vAlign w:val="top"/>
          </w:tcPr>
          <w:p w14:paraId="33E0D4D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7115A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2771" w:type="dxa"/>
            <w:tcBorders>
              <w:tl2br w:val="nil"/>
              <w:tr2bl w:val="nil"/>
            </w:tcBorders>
            <w:shd w:val="clear" w:color="auto" w:fill="FFFFFF"/>
            <w:noWrap/>
            <w:vAlign w:val="center"/>
          </w:tcPr>
          <w:p w14:paraId="143E278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制动力分配（EBD/CBC等）</w:t>
            </w:r>
          </w:p>
        </w:tc>
        <w:tc>
          <w:tcPr>
            <w:tcW w:w="6251" w:type="dxa"/>
            <w:tcBorders>
              <w:tl2br w:val="nil"/>
              <w:tr2bl w:val="nil"/>
            </w:tcBorders>
            <w:noWrap/>
            <w:vAlign w:val="top"/>
          </w:tcPr>
          <w:p w14:paraId="589DE6E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01740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20C5D2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胎压监测</w:t>
            </w:r>
          </w:p>
        </w:tc>
        <w:tc>
          <w:tcPr>
            <w:tcW w:w="6251" w:type="dxa"/>
            <w:tcBorders>
              <w:tl2br w:val="nil"/>
              <w:tr2bl w:val="nil"/>
            </w:tcBorders>
            <w:noWrap/>
            <w:vAlign w:val="top"/>
          </w:tcPr>
          <w:p w14:paraId="1924769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0178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09830371">
            <w:pPr>
              <w:spacing w:line="340" w:lineRule="exact"/>
              <w:jc w:val="center"/>
              <w:rPr>
                <w:rFonts w:hint="eastAsia" w:ascii="宋体" w:hAnsi="宋体" w:eastAsia="宋体" w:cs="宋体"/>
                <w:color w:val="auto"/>
                <w:kern w:val="1"/>
                <w:sz w:val="21"/>
                <w:szCs w:val="21"/>
                <w:highlight w:val="none"/>
                <w:shd w:val="clear" w:color="FFFFFF" w:fill="D9D9D9"/>
              </w:rPr>
            </w:pPr>
            <w:r>
              <w:rPr>
                <w:rFonts w:hint="eastAsia" w:ascii="宋体" w:hAnsi="宋体" w:eastAsia="宋体" w:cs="宋体"/>
                <w:color w:val="auto"/>
                <w:kern w:val="1"/>
                <w:sz w:val="21"/>
                <w:szCs w:val="21"/>
                <w:highlight w:val="none"/>
                <w:shd w:val="clear" w:color="auto" w:fill="auto"/>
              </w:rPr>
              <w:t>辅助操控配置</w:t>
            </w:r>
          </w:p>
        </w:tc>
      </w:tr>
      <w:tr w14:paraId="22C27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449BB82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上坡辅助</w:t>
            </w:r>
          </w:p>
        </w:tc>
        <w:tc>
          <w:tcPr>
            <w:tcW w:w="6251" w:type="dxa"/>
            <w:tcBorders>
              <w:tl2br w:val="nil"/>
              <w:tr2bl w:val="nil"/>
            </w:tcBorders>
            <w:noWrap/>
            <w:vAlign w:val="top"/>
          </w:tcPr>
          <w:p w14:paraId="27982B9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32B5D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0487E5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后驻车雷达</w:t>
            </w:r>
          </w:p>
        </w:tc>
        <w:tc>
          <w:tcPr>
            <w:tcW w:w="6251" w:type="dxa"/>
            <w:tcBorders>
              <w:tl2br w:val="nil"/>
              <w:tr2bl w:val="nil"/>
            </w:tcBorders>
            <w:noWrap/>
            <w:vAlign w:val="top"/>
          </w:tcPr>
          <w:p w14:paraId="6BAC20F7">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8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53AB6E04">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360°全景倒车影像</w:t>
            </w:r>
          </w:p>
        </w:tc>
        <w:tc>
          <w:tcPr>
            <w:tcW w:w="6251" w:type="dxa"/>
            <w:tcBorders>
              <w:tl2br w:val="nil"/>
              <w:tr2bl w:val="nil"/>
            </w:tcBorders>
            <w:noWrap/>
            <w:vAlign w:val="top"/>
          </w:tcPr>
          <w:p w14:paraId="7CF078C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5F9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6D6EF43D">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无钥匙进入系统</w:t>
            </w:r>
          </w:p>
        </w:tc>
        <w:tc>
          <w:tcPr>
            <w:tcW w:w="6251" w:type="dxa"/>
            <w:tcBorders>
              <w:tl2br w:val="nil"/>
              <w:tr2bl w:val="nil"/>
            </w:tcBorders>
            <w:noWrap/>
            <w:vAlign w:val="top"/>
          </w:tcPr>
          <w:p w14:paraId="071C607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7597F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FBFBF"/>
            <w:noWrap/>
            <w:vAlign w:val="center"/>
          </w:tcPr>
          <w:p w14:paraId="7F408F8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外观配置</w:t>
            </w:r>
          </w:p>
        </w:tc>
      </w:tr>
      <w:tr w14:paraId="7855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4C1E4CD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侧滑门</w:t>
            </w:r>
          </w:p>
        </w:tc>
        <w:tc>
          <w:tcPr>
            <w:tcW w:w="6251" w:type="dxa"/>
            <w:tcBorders>
              <w:tl2br w:val="nil"/>
              <w:tr2bl w:val="nil"/>
            </w:tcBorders>
            <w:noWrap/>
            <w:vAlign w:val="top"/>
          </w:tcPr>
          <w:p w14:paraId="370396B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右侧电动</w:t>
            </w:r>
            <w:r>
              <w:rPr>
                <w:rFonts w:hint="eastAsia" w:ascii="宋体" w:hAnsi="宋体" w:eastAsia="宋体" w:cs="宋体"/>
                <w:color w:val="auto"/>
                <w:kern w:val="1"/>
                <w:sz w:val="21"/>
                <w:szCs w:val="21"/>
                <w:highlight w:val="none"/>
              </w:rPr>
              <w:t>滑移门</w:t>
            </w:r>
          </w:p>
        </w:tc>
      </w:tr>
      <w:tr w14:paraId="1DF21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69D3DD9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后举升门</w:t>
            </w:r>
          </w:p>
        </w:tc>
        <w:tc>
          <w:tcPr>
            <w:tcW w:w="6251" w:type="dxa"/>
            <w:tcBorders>
              <w:tl2br w:val="nil"/>
              <w:tr2bl w:val="nil"/>
            </w:tcBorders>
            <w:noWrap/>
            <w:vAlign w:val="top"/>
          </w:tcPr>
          <w:p w14:paraId="176AB17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3400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1ACFB4E">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车内中控锁</w:t>
            </w:r>
          </w:p>
        </w:tc>
        <w:tc>
          <w:tcPr>
            <w:tcW w:w="6251" w:type="dxa"/>
            <w:tcBorders>
              <w:tl2br w:val="nil"/>
              <w:tr2bl w:val="nil"/>
            </w:tcBorders>
            <w:noWrap/>
            <w:vAlign w:val="top"/>
          </w:tcPr>
          <w:p w14:paraId="3A7B19F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54440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1FBA78B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钥匙类型</w:t>
            </w:r>
          </w:p>
        </w:tc>
        <w:tc>
          <w:tcPr>
            <w:tcW w:w="6251" w:type="dxa"/>
            <w:tcBorders>
              <w:tl2br w:val="nil"/>
              <w:tr2bl w:val="nil"/>
            </w:tcBorders>
            <w:noWrap/>
            <w:vAlign w:val="top"/>
          </w:tcPr>
          <w:p w14:paraId="2A12373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遥控钥匙</w:t>
            </w:r>
          </w:p>
        </w:tc>
      </w:tr>
      <w:tr w14:paraId="2AB2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86F166E">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钢圈材质</w:t>
            </w:r>
          </w:p>
        </w:tc>
        <w:tc>
          <w:tcPr>
            <w:tcW w:w="6251" w:type="dxa"/>
            <w:tcBorders>
              <w:tl2br w:val="nil"/>
              <w:tr2bl w:val="nil"/>
            </w:tcBorders>
            <w:noWrap/>
            <w:vAlign w:val="top"/>
          </w:tcPr>
          <w:p w14:paraId="0BF5C49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铝合金</w:t>
            </w:r>
          </w:p>
        </w:tc>
      </w:tr>
      <w:tr w14:paraId="71473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D29E9B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雨刮器</w:t>
            </w:r>
          </w:p>
        </w:tc>
        <w:tc>
          <w:tcPr>
            <w:tcW w:w="6251" w:type="dxa"/>
            <w:tcBorders>
              <w:tl2br w:val="nil"/>
              <w:tr2bl w:val="nil"/>
            </w:tcBorders>
            <w:noWrap/>
            <w:vAlign w:val="top"/>
          </w:tcPr>
          <w:p w14:paraId="0C246FEB">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可变间歇式无骨雨刮+</w:t>
            </w:r>
            <w:r>
              <w:rPr>
                <w:rFonts w:hint="eastAsia" w:ascii="宋体" w:hAnsi="宋体" w:eastAsia="宋体" w:cs="宋体"/>
                <w:color w:val="auto"/>
                <w:kern w:val="1"/>
                <w:sz w:val="21"/>
                <w:szCs w:val="21"/>
                <w:highlight w:val="none"/>
                <w:lang w:val="en-US" w:eastAsia="zh-CN"/>
              </w:rPr>
              <w:t>感应式雨刮</w:t>
            </w:r>
          </w:p>
        </w:tc>
      </w:tr>
      <w:tr w14:paraId="5E08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6C5BA44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内部配置</w:t>
            </w:r>
          </w:p>
        </w:tc>
      </w:tr>
      <w:tr w14:paraId="7E81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31E61BF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液晶仪表尺寸</w:t>
            </w:r>
          </w:p>
        </w:tc>
        <w:tc>
          <w:tcPr>
            <w:tcW w:w="6251" w:type="dxa"/>
            <w:tcBorders>
              <w:tl2br w:val="nil"/>
              <w:tr2bl w:val="nil"/>
            </w:tcBorders>
            <w:noWrap/>
            <w:vAlign w:val="top"/>
          </w:tcPr>
          <w:p w14:paraId="45A88C6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rPr>
              <w:t>英寸</w:t>
            </w:r>
          </w:p>
        </w:tc>
      </w:tr>
      <w:tr w14:paraId="16792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65549A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多功能方向盘</w:t>
            </w:r>
          </w:p>
        </w:tc>
        <w:tc>
          <w:tcPr>
            <w:tcW w:w="6251" w:type="dxa"/>
            <w:tcBorders>
              <w:tl2br w:val="nil"/>
              <w:tr2bl w:val="nil"/>
            </w:tcBorders>
            <w:noWrap/>
            <w:vAlign w:val="top"/>
          </w:tcPr>
          <w:p w14:paraId="42D950F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多功能真皮方向盘</w:t>
            </w:r>
          </w:p>
        </w:tc>
      </w:tr>
      <w:tr w14:paraId="222DC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39ACBFC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座椅材质</w:t>
            </w:r>
          </w:p>
        </w:tc>
        <w:tc>
          <w:tcPr>
            <w:tcW w:w="6251" w:type="dxa"/>
            <w:tcBorders>
              <w:tl2br w:val="nil"/>
              <w:tr2bl w:val="nil"/>
            </w:tcBorders>
            <w:noWrap/>
            <w:vAlign w:val="top"/>
          </w:tcPr>
          <w:p w14:paraId="6A33B462">
            <w:pPr>
              <w:spacing w:line="340" w:lineRule="exact"/>
              <w:jc w:val="center"/>
              <w:rPr>
                <w:rFonts w:hint="eastAsia" w:ascii="宋体" w:hAnsi="宋体" w:eastAsia="宋体" w:cs="宋体"/>
                <w:color w:val="auto"/>
                <w:kern w:val="1"/>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皮质座椅</w:t>
            </w:r>
          </w:p>
        </w:tc>
      </w:tr>
      <w:tr w14:paraId="44E6F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7001CD0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主驾驶座</w:t>
            </w:r>
          </w:p>
        </w:tc>
        <w:tc>
          <w:tcPr>
            <w:tcW w:w="6251" w:type="dxa"/>
            <w:tcBorders>
              <w:tl2br w:val="nil"/>
              <w:tr2bl w:val="nil"/>
            </w:tcBorders>
            <w:noWrap/>
            <w:vAlign w:val="top"/>
          </w:tcPr>
          <w:p w14:paraId="4B50477B">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手</w:t>
            </w:r>
            <w:r>
              <w:rPr>
                <w:rFonts w:hint="eastAsia" w:ascii="宋体" w:hAnsi="宋体" w:eastAsia="宋体" w:cs="宋体"/>
                <w:color w:val="auto"/>
                <w:kern w:val="1"/>
                <w:sz w:val="21"/>
                <w:szCs w:val="21"/>
                <w:highlight w:val="none"/>
              </w:rPr>
              <w:t>动</w:t>
            </w: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rPr>
              <w:t>向调节</w:t>
            </w:r>
          </w:p>
        </w:tc>
      </w:tr>
      <w:tr w14:paraId="20583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282F6CC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副驾驶座椅</w:t>
            </w:r>
          </w:p>
        </w:tc>
        <w:tc>
          <w:tcPr>
            <w:tcW w:w="6251" w:type="dxa"/>
            <w:tcBorders>
              <w:tl2br w:val="nil"/>
              <w:tr2bl w:val="nil"/>
            </w:tcBorders>
            <w:noWrap/>
            <w:vAlign w:val="top"/>
          </w:tcPr>
          <w:p w14:paraId="52213A5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向调节</w:t>
            </w:r>
          </w:p>
        </w:tc>
      </w:tr>
      <w:tr w14:paraId="0740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007F0C24">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二排座椅</w:t>
            </w:r>
          </w:p>
        </w:tc>
        <w:tc>
          <w:tcPr>
            <w:tcW w:w="6251" w:type="dxa"/>
            <w:tcBorders>
              <w:tl2br w:val="nil"/>
              <w:tr2bl w:val="nil"/>
            </w:tcBorders>
            <w:noWrap/>
            <w:vAlign w:val="top"/>
          </w:tcPr>
          <w:p w14:paraId="740C47D1">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 xml:space="preserve">固定双人座椅 </w:t>
            </w: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向</w:t>
            </w:r>
            <w:r>
              <w:rPr>
                <w:rFonts w:hint="eastAsia" w:ascii="宋体" w:hAnsi="宋体" w:eastAsia="宋体" w:cs="宋体"/>
                <w:color w:val="auto"/>
                <w:kern w:val="1"/>
                <w:sz w:val="21"/>
                <w:szCs w:val="21"/>
                <w:highlight w:val="none"/>
                <w:lang w:val="en-US" w:eastAsia="zh-CN"/>
              </w:rPr>
              <w:t>调节</w:t>
            </w:r>
          </w:p>
        </w:tc>
      </w:tr>
      <w:tr w14:paraId="2A6CC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7D0434D">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三排座椅</w:t>
            </w:r>
          </w:p>
        </w:tc>
        <w:tc>
          <w:tcPr>
            <w:tcW w:w="6251" w:type="dxa"/>
            <w:tcBorders>
              <w:tl2br w:val="nil"/>
              <w:tr2bl w:val="nil"/>
            </w:tcBorders>
            <w:noWrap/>
            <w:vAlign w:val="top"/>
          </w:tcPr>
          <w:p w14:paraId="0AE87B0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 xml:space="preserve">固定双人座椅 </w:t>
            </w:r>
            <w:r>
              <w:rPr>
                <w:rFonts w:hint="eastAsia" w:ascii="宋体" w:hAnsi="宋体" w:eastAsia="宋体" w:cs="宋体"/>
                <w:color w:val="auto"/>
                <w:kern w:val="1"/>
                <w:sz w:val="21"/>
                <w:szCs w:val="21"/>
                <w:highlight w:val="none"/>
              </w:rPr>
              <w:t>手动</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向</w:t>
            </w:r>
            <w:r>
              <w:rPr>
                <w:rFonts w:hint="eastAsia" w:ascii="宋体" w:hAnsi="宋体" w:eastAsia="宋体" w:cs="宋体"/>
                <w:color w:val="auto"/>
                <w:kern w:val="1"/>
                <w:sz w:val="21"/>
                <w:szCs w:val="21"/>
                <w:highlight w:val="none"/>
                <w:lang w:val="en-US" w:eastAsia="zh-CN"/>
              </w:rPr>
              <w:t>调节</w:t>
            </w:r>
          </w:p>
        </w:tc>
      </w:tr>
      <w:tr w14:paraId="25EAF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31D1C78D">
            <w:pPr>
              <w:keepNext w:val="0"/>
              <w:keepLines w:val="0"/>
              <w:widowControl/>
              <w:suppressLineNumbers w:val="0"/>
              <w:jc w:val="left"/>
              <w:textAlignment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四排座椅</w:t>
            </w:r>
          </w:p>
        </w:tc>
        <w:tc>
          <w:tcPr>
            <w:tcW w:w="6251" w:type="dxa"/>
            <w:tcBorders>
              <w:tl2br w:val="nil"/>
              <w:tr2bl w:val="nil"/>
            </w:tcBorders>
            <w:noWrap/>
            <w:vAlign w:val="top"/>
          </w:tcPr>
          <w:p w14:paraId="50ADD83A">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i w:val="0"/>
                <w:iCs w:val="0"/>
                <w:color w:val="auto"/>
                <w:sz w:val="21"/>
                <w:szCs w:val="21"/>
                <w:highlight w:val="none"/>
                <w:u w:val="none"/>
                <w:lang w:val="en-US" w:eastAsia="zh-CN"/>
              </w:rPr>
              <w:t>固定三人座椅</w:t>
            </w:r>
          </w:p>
        </w:tc>
      </w:tr>
      <w:tr w14:paraId="1E639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7B5AB10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座椅布局</w:t>
            </w:r>
          </w:p>
        </w:tc>
        <w:tc>
          <w:tcPr>
            <w:tcW w:w="6251" w:type="dxa"/>
            <w:tcBorders>
              <w:tl2br w:val="nil"/>
              <w:tr2bl w:val="nil"/>
            </w:tcBorders>
            <w:noWrap/>
            <w:vAlign w:val="top"/>
          </w:tcPr>
          <w:p w14:paraId="64C01537">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2-2-</w:t>
            </w:r>
            <w:r>
              <w:rPr>
                <w:rFonts w:hint="eastAsia" w:ascii="宋体" w:hAnsi="宋体" w:eastAsia="宋体" w:cs="宋体"/>
                <w:color w:val="auto"/>
                <w:kern w:val="1"/>
                <w:sz w:val="21"/>
                <w:szCs w:val="21"/>
                <w:highlight w:val="none"/>
                <w:lang w:val="en-US" w:eastAsia="zh-CN"/>
              </w:rPr>
              <w:t>2-3</w:t>
            </w:r>
          </w:p>
        </w:tc>
      </w:tr>
      <w:tr w14:paraId="04E6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7380657C">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安全带</w:t>
            </w:r>
          </w:p>
        </w:tc>
        <w:tc>
          <w:tcPr>
            <w:tcW w:w="6251" w:type="dxa"/>
            <w:tcBorders>
              <w:tl2br w:val="nil"/>
              <w:tr2bl w:val="nil"/>
            </w:tcBorders>
            <w:noWrap/>
            <w:vAlign w:val="top"/>
          </w:tcPr>
          <w:p w14:paraId="6D4F1F24">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全车三点式安全带</w:t>
            </w:r>
          </w:p>
        </w:tc>
      </w:tr>
      <w:tr w14:paraId="4712D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233544E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多媒体配置</w:t>
            </w:r>
          </w:p>
        </w:tc>
      </w:tr>
      <w:tr w14:paraId="61BB5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90C572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触控液晶屏</w:t>
            </w:r>
          </w:p>
        </w:tc>
        <w:tc>
          <w:tcPr>
            <w:tcW w:w="6251" w:type="dxa"/>
            <w:tcBorders>
              <w:tl2br w:val="nil"/>
              <w:tr2bl w:val="nil"/>
            </w:tcBorders>
            <w:noWrap/>
            <w:vAlign w:val="top"/>
          </w:tcPr>
          <w:p w14:paraId="28C3F79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08B4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62B98C8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中控屏幕尺寸</w:t>
            </w:r>
          </w:p>
        </w:tc>
        <w:tc>
          <w:tcPr>
            <w:tcW w:w="6251" w:type="dxa"/>
            <w:tcBorders>
              <w:tl2br w:val="nil"/>
              <w:tr2bl w:val="nil"/>
            </w:tcBorders>
            <w:noWrap/>
            <w:vAlign w:val="top"/>
          </w:tcPr>
          <w:p w14:paraId="05C6091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≥10</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rPr>
              <w:t>英寸</w:t>
            </w:r>
          </w:p>
        </w:tc>
      </w:tr>
      <w:tr w14:paraId="78CC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5664B6B5">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多媒体/充电接口</w:t>
            </w:r>
          </w:p>
        </w:tc>
        <w:tc>
          <w:tcPr>
            <w:tcW w:w="6251" w:type="dxa"/>
            <w:tcBorders>
              <w:tl2br w:val="nil"/>
              <w:tr2bl w:val="nil"/>
            </w:tcBorders>
            <w:noWrap/>
            <w:vAlign w:val="top"/>
          </w:tcPr>
          <w:p w14:paraId="02ACCC72">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USB</w:t>
            </w:r>
          </w:p>
        </w:tc>
      </w:tr>
      <w:tr w14:paraId="50893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68E045EF">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手机联网</w:t>
            </w:r>
          </w:p>
        </w:tc>
        <w:tc>
          <w:tcPr>
            <w:tcW w:w="6251" w:type="dxa"/>
            <w:tcBorders>
              <w:tl2br w:val="nil"/>
              <w:tr2bl w:val="nil"/>
            </w:tcBorders>
            <w:noWrap/>
            <w:vAlign w:val="top"/>
          </w:tcPr>
          <w:p w14:paraId="3AD4BD6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B5C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7F9D68D8">
            <w:pPr>
              <w:widowControl/>
              <w:spacing w:line="340" w:lineRule="exact"/>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网络</w:t>
            </w:r>
          </w:p>
        </w:tc>
        <w:tc>
          <w:tcPr>
            <w:tcW w:w="6251" w:type="dxa"/>
            <w:tcBorders>
              <w:tl2br w:val="nil"/>
              <w:tr2bl w:val="nil"/>
            </w:tcBorders>
            <w:noWrap/>
            <w:vAlign w:val="top"/>
          </w:tcPr>
          <w:p w14:paraId="6641995B">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4G</w:t>
            </w:r>
          </w:p>
        </w:tc>
      </w:tr>
      <w:tr w14:paraId="77E2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3D61CC4C">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蓝牙/车载电话</w:t>
            </w:r>
          </w:p>
        </w:tc>
        <w:tc>
          <w:tcPr>
            <w:tcW w:w="6251" w:type="dxa"/>
            <w:tcBorders>
              <w:tl2br w:val="nil"/>
              <w:tr2bl w:val="nil"/>
            </w:tcBorders>
            <w:noWrap/>
            <w:vAlign w:val="top"/>
          </w:tcPr>
          <w:p w14:paraId="107F1519">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0C1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6A8F1B7D">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导航路况信息显示</w:t>
            </w:r>
          </w:p>
        </w:tc>
        <w:tc>
          <w:tcPr>
            <w:tcW w:w="6251" w:type="dxa"/>
            <w:tcBorders>
              <w:tl2br w:val="nil"/>
              <w:tr2bl w:val="nil"/>
            </w:tcBorders>
            <w:noWrap/>
            <w:vAlign w:val="top"/>
          </w:tcPr>
          <w:p w14:paraId="1C3C5C5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7C03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0FD9733D">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USB/Type-C接口</w:t>
            </w:r>
          </w:p>
        </w:tc>
        <w:tc>
          <w:tcPr>
            <w:tcW w:w="6251" w:type="dxa"/>
            <w:tcBorders>
              <w:tl2br w:val="nil"/>
              <w:tr2bl w:val="nil"/>
            </w:tcBorders>
            <w:noWrap/>
            <w:vAlign w:val="top"/>
          </w:tcPr>
          <w:p w14:paraId="0741030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501C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4B6F1932">
            <w:pPr>
              <w:widowControl/>
              <w:spacing w:line="3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音响</w:t>
            </w:r>
          </w:p>
        </w:tc>
        <w:tc>
          <w:tcPr>
            <w:tcW w:w="6251" w:type="dxa"/>
            <w:tcBorders>
              <w:tl2br w:val="nil"/>
              <w:tr2bl w:val="nil"/>
            </w:tcBorders>
            <w:noWrap/>
            <w:vAlign w:val="top"/>
          </w:tcPr>
          <w:p w14:paraId="42E47C56">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sz w:val="21"/>
                <w:szCs w:val="21"/>
                <w:highlight w:val="none"/>
                <w:lang w:val="en-US" w:eastAsia="zh-CN"/>
              </w:rPr>
              <w:t>6扬声器高保真音响</w:t>
            </w:r>
          </w:p>
        </w:tc>
      </w:tr>
      <w:tr w14:paraId="4EE7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056BB777">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灯光配置</w:t>
            </w:r>
          </w:p>
        </w:tc>
      </w:tr>
      <w:tr w14:paraId="70D6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1FB15C78">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LED日间行车灯</w:t>
            </w:r>
          </w:p>
        </w:tc>
        <w:tc>
          <w:tcPr>
            <w:tcW w:w="6251" w:type="dxa"/>
            <w:tcBorders>
              <w:tl2br w:val="nil"/>
              <w:tr2bl w:val="nil"/>
            </w:tcBorders>
            <w:noWrap/>
            <w:vAlign w:val="top"/>
          </w:tcPr>
          <w:p w14:paraId="61FCE4F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96E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shd w:val="clear" w:color="auto" w:fill="FFFFFF"/>
            <w:noWrap/>
            <w:vAlign w:val="center"/>
          </w:tcPr>
          <w:p w14:paraId="40DA4A2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LED近光灯</w:t>
            </w:r>
          </w:p>
        </w:tc>
        <w:tc>
          <w:tcPr>
            <w:tcW w:w="6251" w:type="dxa"/>
            <w:tcBorders>
              <w:tl2br w:val="nil"/>
              <w:tr2bl w:val="nil"/>
            </w:tcBorders>
            <w:noWrap/>
            <w:vAlign w:val="top"/>
          </w:tcPr>
          <w:p w14:paraId="11DDAAEF">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395AA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ABA5E0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LED远光灯</w:t>
            </w:r>
          </w:p>
        </w:tc>
        <w:tc>
          <w:tcPr>
            <w:tcW w:w="6251" w:type="dxa"/>
            <w:tcBorders>
              <w:tl2br w:val="nil"/>
              <w:tr2bl w:val="nil"/>
            </w:tcBorders>
            <w:noWrap/>
            <w:vAlign w:val="top"/>
          </w:tcPr>
          <w:p w14:paraId="53BBCE3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47A0A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1EF911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大灯高度可调</w:t>
            </w:r>
          </w:p>
        </w:tc>
        <w:tc>
          <w:tcPr>
            <w:tcW w:w="6251" w:type="dxa"/>
            <w:tcBorders>
              <w:tl2br w:val="nil"/>
              <w:tr2bl w:val="nil"/>
            </w:tcBorders>
            <w:noWrap/>
            <w:vAlign w:val="top"/>
          </w:tcPr>
          <w:p w14:paraId="0A5091D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0B94F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659AD0F4">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大灯延时关闭</w:t>
            </w:r>
          </w:p>
        </w:tc>
        <w:tc>
          <w:tcPr>
            <w:tcW w:w="6251" w:type="dxa"/>
            <w:tcBorders>
              <w:tl2br w:val="nil"/>
              <w:tr2bl w:val="nil"/>
            </w:tcBorders>
            <w:noWrap/>
            <w:vAlign w:val="top"/>
          </w:tcPr>
          <w:p w14:paraId="66483EC2">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1BB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1BB0461B">
            <w:pPr>
              <w:widowControl/>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玻璃/后视镜</w:t>
            </w:r>
          </w:p>
        </w:tc>
      </w:tr>
      <w:tr w14:paraId="5D31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41CED5C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前/后电动车窗</w:t>
            </w:r>
          </w:p>
        </w:tc>
        <w:tc>
          <w:tcPr>
            <w:tcW w:w="6251" w:type="dxa"/>
            <w:tcBorders>
              <w:tl2br w:val="nil"/>
              <w:tr2bl w:val="nil"/>
            </w:tcBorders>
            <w:noWrap/>
            <w:vAlign w:val="top"/>
          </w:tcPr>
          <w:p w14:paraId="01013A35">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5492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01D09AE1">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全车</w:t>
            </w:r>
            <w:r>
              <w:rPr>
                <w:rFonts w:hint="eastAsia" w:ascii="宋体" w:hAnsi="宋体" w:eastAsia="宋体" w:cs="宋体"/>
                <w:color w:val="auto"/>
                <w:kern w:val="1"/>
                <w:sz w:val="21"/>
                <w:szCs w:val="21"/>
                <w:highlight w:val="none"/>
              </w:rPr>
              <w:t>车窗一键升降功能</w:t>
            </w:r>
          </w:p>
        </w:tc>
        <w:tc>
          <w:tcPr>
            <w:tcW w:w="6251" w:type="dxa"/>
            <w:tcBorders>
              <w:tl2br w:val="nil"/>
              <w:tr2bl w:val="nil"/>
            </w:tcBorders>
            <w:noWrap/>
            <w:vAlign w:val="top"/>
          </w:tcPr>
          <w:p w14:paraId="3BFB1E63">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51BB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0B04A6DC">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电动调节外后视镜</w:t>
            </w:r>
          </w:p>
        </w:tc>
        <w:tc>
          <w:tcPr>
            <w:tcW w:w="6251" w:type="dxa"/>
            <w:tcBorders>
              <w:tl2br w:val="nil"/>
              <w:tr2bl w:val="nil"/>
            </w:tcBorders>
            <w:noWrap/>
            <w:vAlign w:val="top"/>
          </w:tcPr>
          <w:p w14:paraId="77640236">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14259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771" w:type="dxa"/>
            <w:tcBorders>
              <w:tl2br w:val="nil"/>
              <w:tr2bl w:val="nil"/>
            </w:tcBorders>
            <w:noWrap/>
            <w:vAlign w:val="center"/>
          </w:tcPr>
          <w:p w14:paraId="01915942">
            <w:pPr>
              <w:widowControl/>
              <w:spacing w:line="340" w:lineRule="exact"/>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外后视镜加热</w:t>
            </w:r>
          </w:p>
        </w:tc>
        <w:tc>
          <w:tcPr>
            <w:tcW w:w="6251" w:type="dxa"/>
            <w:tcBorders>
              <w:tl2br w:val="nil"/>
              <w:tr2bl w:val="nil"/>
            </w:tcBorders>
            <w:noWrap/>
            <w:vAlign w:val="top"/>
          </w:tcPr>
          <w:p w14:paraId="647C569C">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4E64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9022" w:type="dxa"/>
            <w:gridSpan w:val="2"/>
            <w:tcBorders>
              <w:tl2br w:val="nil"/>
              <w:tr2bl w:val="nil"/>
            </w:tcBorders>
            <w:shd w:val="clear" w:color="auto" w:fill="BEBEBE"/>
            <w:noWrap/>
            <w:vAlign w:val="center"/>
          </w:tcPr>
          <w:p w14:paraId="4D42131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空调</w:t>
            </w:r>
          </w:p>
        </w:tc>
      </w:tr>
      <w:tr w14:paraId="14A67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7149670B">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空调温度控制方式</w:t>
            </w:r>
          </w:p>
        </w:tc>
        <w:tc>
          <w:tcPr>
            <w:tcW w:w="6251" w:type="dxa"/>
            <w:tcBorders>
              <w:tl2br w:val="nil"/>
              <w:tr2bl w:val="nil"/>
            </w:tcBorders>
            <w:noWrap/>
            <w:vAlign w:val="top"/>
          </w:tcPr>
          <w:p w14:paraId="418740BE">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自动空调</w:t>
            </w:r>
          </w:p>
        </w:tc>
      </w:tr>
      <w:tr w14:paraId="0067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236C887A">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后座出风口</w:t>
            </w:r>
          </w:p>
        </w:tc>
        <w:tc>
          <w:tcPr>
            <w:tcW w:w="6251" w:type="dxa"/>
            <w:tcBorders>
              <w:tl2br w:val="nil"/>
              <w:tr2bl w:val="nil"/>
            </w:tcBorders>
            <w:noWrap/>
            <w:vAlign w:val="top"/>
          </w:tcPr>
          <w:p w14:paraId="363821A0">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69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2771" w:type="dxa"/>
            <w:tcBorders>
              <w:tl2br w:val="nil"/>
              <w:tr2bl w:val="nil"/>
            </w:tcBorders>
            <w:noWrap/>
            <w:vAlign w:val="center"/>
          </w:tcPr>
          <w:p w14:paraId="6C01E21C">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温度分区控制</w:t>
            </w:r>
          </w:p>
        </w:tc>
        <w:tc>
          <w:tcPr>
            <w:tcW w:w="6251" w:type="dxa"/>
            <w:tcBorders>
              <w:tl2br w:val="nil"/>
              <w:tr2bl w:val="nil"/>
            </w:tcBorders>
            <w:noWrap/>
            <w:vAlign w:val="top"/>
          </w:tcPr>
          <w:p w14:paraId="758E4A88">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22D3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2771" w:type="dxa"/>
            <w:tcBorders>
              <w:tl2br w:val="nil"/>
              <w:tr2bl w:val="nil"/>
            </w:tcBorders>
            <w:noWrap/>
            <w:vAlign w:val="center"/>
          </w:tcPr>
          <w:p w14:paraId="0DFEAD70">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负离子发生器</w:t>
            </w:r>
          </w:p>
        </w:tc>
        <w:tc>
          <w:tcPr>
            <w:tcW w:w="6251" w:type="dxa"/>
            <w:tcBorders>
              <w:tl2br w:val="nil"/>
              <w:tr2bl w:val="nil"/>
            </w:tcBorders>
            <w:noWrap/>
            <w:vAlign w:val="top"/>
          </w:tcPr>
          <w:p w14:paraId="21602E7D">
            <w:pPr>
              <w:spacing w:line="340" w:lineRule="exact"/>
              <w:jc w:val="cente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有</w:t>
            </w:r>
          </w:p>
        </w:tc>
      </w:tr>
      <w:tr w14:paraId="45144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9022" w:type="dxa"/>
            <w:gridSpan w:val="2"/>
            <w:tcBorders>
              <w:tl2br w:val="nil"/>
              <w:tr2bl w:val="nil"/>
            </w:tcBorders>
            <w:shd w:val="clear" w:color="auto" w:fill="E7E6E6" w:themeFill="background2"/>
            <w:noWrap/>
            <w:vAlign w:val="center"/>
          </w:tcPr>
          <w:p w14:paraId="129355CE">
            <w:pPr>
              <w:spacing w:line="3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其他要求</w:t>
            </w:r>
          </w:p>
        </w:tc>
      </w:tr>
      <w:tr w14:paraId="3732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2771" w:type="dxa"/>
            <w:vMerge w:val="restart"/>
            <w:tcBorders>
              <w:tl2br w:val="nil"/>
              <w:tr2bl w:val="nil"/>
            </w:tcBorders>
            <w:noWrap/>
            <w:vAlign w:val="center"/>
          </w:tcPr>
          <w:p w14:paraId="220883D5">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设备安装、调试、验收和培训</w:t>
            </w:r>
          </w:p>
        </w:tc>
        <w:tc>
          <w:tcPr>
            <w:tcW w:w="6251" w:type="dxa"/>
            <w:tcBorders>
              <w:tl2br w:val="nil"/>
              <w:tr2bl w:val="nil"/>
            </w:tcBorders>
            <w:noWrap/>
            <w:vAlign w:val="center"/>
          </w:tcPr>
          <w:p w14:paraId="48CD86C7">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安装</w:t>
            </w:r>
            <w:r>
              <w:rPr>
                <w:rFonts w:hint="eastAsia" w:ascii="宋体" w:hAnsi="宋体" w:eastAsia="宋体" w:cs="宋体"/>
                <w:color w:val="auto"/>
                <w:kern w:val="1"/>
                <w:szCs w:val="21"/>
                <w:highlight w:val="none"/>
              </w:rPr>
              <w:t>优秀品牌</w:t>
            </w:r>
            <w:r>
              <w:rPr>
                <w:rFonts w:hint="eastAsia" w:ascii="宋体" w:hAnsi="宋体" w:eastAsia="宋体" w:cs="宋体"/>
                <w:color w:val="auto"/>
                <w:kern w:val="1"/>
                <w:szCs w:val="21"/>
                <w:highlight w:val="none"/>
                <w:lang w:val="en-US" w:eastAsia="zh-CN"/>
              </w:rPr>
              <w:t>小型</w:t>
            </w:r>
            <w:r>
              <w:rPr>
                <w:rFonts w:hint="eastAsia" w:ascii="宋体" w:hAnsi="宋体" w:eastAsia="宋体" w:cs="宋体"/>
                <w:color w:val="auto"/>
                <w:kern w:val="1"/>
                <w:szCs w:val="21"/>
                <w:highlight w:val="none"/>
              </w:rPr>
              <w:t>投币机，8年质保，投币机翻板开关与前门联动，并单独设置投币箱翻板开关按钮。</w:t>
            </w:r>
          </w:p>
          <w:p w14:paraId="450C78E2">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安装</w:t>
            </w:r>
            <w:r>
              <w:rPr>
                <w:rFonts w:hint="eastAsia" w:ascii="宋体" w:hAnsi="宋体" w:eastAsia="宋体" w:cs="宋体"/>
                <w:color w:val="auto"/>
                <w:kern w:val="1"/>
                <w:sz w:val="21"/>
                <w:szCs w:val="21"/>
                <w:highlight w:val="none"/>
              </w:rPr>
              <w:t>车载监控终端设备、智能调度终端设备、车载刷卡机具（由</w:t>
            </w:r>
            <w:r>
              <w:rPr>
                <w:rFonts w:hint="eastAsia" w:ascii="宋体" w:hAnsi="宋体" w:eastAsia="宋体" w:cs="宋体"/>
                <w:color w:val="auto"/>
                <w:kern w:val="1"/>
                <w:sz w:val="21"/>
                <w:szCs w:val="21"/>
                <w:highlight w:val="none"/>
                <w:lang w:eastAsia="zh-CN"/>
              </w:rPr>
              <w:t>采购</w:t>
            </w:r>
            <w:r>
              <w:rPr>
                <w:rFonts w:hint="eastAsia" w:ascii="宋体" w:hAnsi="宋体" w:eastAsia="宋体" w:cs="宋体"/>
                <w:color w:val="auto"/>
                <w:kern w:val="1"/>
                <w:sz w:val="21"/>
                <w:szCs w:val="21"/>
                <w:highlight w:val="none"/>
              </w:rPr>
              <w:t>人提供设备，中标厂家要预留线缆），电源线采用双线制；要求电源从主配电板单独接入，安装单独保险，有专用接地线，电源线为车辆总闸开启电源打开，长通电。</w:t>
            </w:r>
          </w:p>
        </w:tc>
      </w:tr>
      <w:tr w14:paraId="6390A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771" w:type="dxa"/>
            <w:vMerge w:val="continue"/>
            <w:tcBorders>
              <w:tl2br w:val="nil"/>
              <w:tr2bl w:val="nil"/>
            </w:tcBorders>
            <w:noWrap/>
            <w:vAlign w:val="center"/>
          </w:tcPr>
          <w:p w14:paraId="19D37454">
            <w:pPr>
              <w:widowControl/>
              <w:spacing w:line="340" w:lineRule="exact"/>
              <w:jc w:val="left"/>
              <w:rPr>
                <w:rFonts w:hint="eastAsia" w:ascii="宋体" w:hAnsi="宋体" w:eastAsia="宋体" w:cs="宋体"/>
                <w:color w:val="auto"/>
                <w:kern w:val="1"/>
                <w:sz w:val="21"/>
                <w:szCs w:val="21"/>
                <w:highlight w:val="none"/>
              </w:rPr>
            </w:pPr>
          </w:p>
        </w:tc>
        <w:tc>
          <w:tcPr>
            <w:tcW w:w="6251" w:type="dxa"/>
            <w:tcBorders>
              <w:tl2br w:val="nil"/>
              <w:tr2bl w:val="nil"/>
            </w:tcBorders>
            <w:noWrap/>
            <w:vAlign w:val="center"/>
          </w:tcPr>
          <w:p w14:paraId="1B74E870">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买方有权向制造厂派遣技术人员了解检查生产、装配和试验等情况。</w:t>
            </w:r>
          </w:p>
        </w:tc>
      </w:tr>
      <w:tr w14:paraId="5C9E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vMerge w:val="continue"/>
            <w:tcBorders>
              <w:tl2br w:val="nil"/>
              <w:tr2bl w:val="nil"/>
            </w:tcBorders>
            <w:noWrap/>
            <w:vAlign w:val="center"/>
          </w:tcPr>
          <w:p w14:paraId="3211D734">
            <w:pPr>
              <w:widowControl/>
              <w:spacing w:line="340" w:lineRule="exact"/>
              <w:jc w:val="left"/>
              <w:rPr>
                <w:rFonts w:hint="eastAsia" w:ascii="宋体" w:hAnsi="宋体" w:eastAsia="宋体" w:cs="宋体"/>
                <w:color w:val="auto"/>
                <w:kern w:val="1"/>
                <w:sz w:val="21"/>
                <w:szCs w:val="21"/>
                <w:highlight w:val="none"/>
              </w:rPr>
            </w:pPr>
          </w:p>
        </w:tc>
        <w:tc>
          <w:tcPr>
            <w:tcW w:w="6251" w:type="dxa"/>
            <w:tcBorders>
              <w:tl2br w:val="nil"/>
              <w:tr2bl w:val="nil"/>
            </w:tcBorders>
            <w:noWrap/>
            <w:vAlign w:val="center"/>
          </w:tcPr>
          <w:p w14:paraId="5D289216">
            <w:pPr>
              <w:widowControl/>
              <w:spacing w:line="34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技术资料（使用说明书、使用手册、保养手册、电气原理图、液压原理图等）和外观验收后，将在现场进行试运转，试运转应包括各种功能的空载、满载、超载试车。经验收合格后，由买方签收验收报告。</w:t>
            </w:r>
          </w:p>
        </w:tc>
      </w:tr>
      <w:tr w14:paraId="424EB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tcBorders>
              <w:tl2br w:val="nil"/>
              <w:tr2bl w:val="nil"/>
            </w:tcBorders>
            <w:noWrap/>
            <w:vAlign w:val="center"/>
          </w:tcPr>
          <w:p w14:paraId="0CFD953B">
            <w:pPr>
              <w:spacing w:line="420" w:lineRule="exact"/>
              <w:jc w:val="left"/>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质保期</w:t>
            </w:r>
          </w:p>
        </w:tc>
        <w:tc>
          <w:tcPr>
            <w:tcW w:w="6251" w:type="dxa"/>
            <w:tcBorders>
              <w:tl2br w:val="nil"/>
              <w:tr2bl w:val="nil"/>
            </w:tcBorders>
            <w:noWrap/>
            <w:vAlign w:val="center"/>
          </w:tcPr>
          <w:p w14:paraId="425CF3A0">
            <w:pPr>
              <w:rPr>
                <w:rFonts w:hint="default" w:ascii="宋体" w:hAnsi="宋体" w:eastAsia="宋体" w:cs="宋体"/>
                <w:color w:val="auto"/>
                <w:kern w:val="1"/>
                <w:sz w:val="21"/>
                <w:szCs w:val="21"/>
                <w:highlight w:val="none"/>
                <w:lang w:val="en-US"/>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lang w:val="en-US" w:eastAsia="zh-CN"/>
              </w:rPr>
              <w:t>整车及一般零部件</w:t>
            </w:r>
            <w:r>
              <w:rPr>
                <w:rFonts w:hint="eastAsia" w:ascii="宋体" w:hAnsi="宋体" w:eastAsia="宋体" w:cs="宋体"/>
                <w:b/>
                <w:bCs/>
                <w:color w:val="auto"/>
                <w:sz w:val="21"/>
                <w:szCs w:val="21"/>
                <w:highlight w:val="none"/>
                <w:u w:val="single"/>
              </w:rPr>
              <w:t>质保期不少于</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或8</w:t>
            </w:r>
            <w:r>
              <w:rPr>
                <w:rFonts w:hint="eastAsia" w:ascii="宋体" w:hAnsi="宋体" w:eastAsia="宋体" w:cs="宋体"/>
                <w:b/>
                <w:bCs/>
                <w:color w:val="auto"/>
                <w:sz w:val="21"/>
                <w:szCs w:val="21"/>
                <w:highlight w:val="none"/>
                <w:u w:val="single"/>
              </w:rPr>
              <w:t>万公里（</w:t>
            </w:r>
            <w:r>
              <w:rPr>
                <w:rFonts w:hint="eastAsia" w:ascii="宋体" w:hAnsi="宋体" w:eastAsia="宋体" w:cs="宋体"/>
                <w:b/>
                <w:bCs/>
                <w:i w:val="0"/>
                <w:iCs w:val="0"/>
                <w:color w:val="auto"/>
                <w:kern w:val="0"/>
                <w:sz w:val="21"/>
                <w:szCs w:val="21"/>
                <w:highlight w:val="none"/>
                <w:u w:val="single"/>
                <w:lang w:val="en-US" w:eastAsia="zh-CN" w:bidi="ar"/>
              </w:rPr>
              <w:t>以先到者为准，</w:t>
            </w:r>
            <w:r>
              <w:rPr>
                <w:rFonts w:hint="eastAsia" w:ascii="宋体" w:hAnsi="宋体" w:eastAsia="宋体" w:cs="宋体"/>
                <w:b/>
                <w:bCs/>
                <w:color w:val="auto"/>
                <w:sz w:val="21"/>
                <w:szCs w:val="21"/>
                <w:highlight w:val="none"/>
                <w:u w:val="single"/>
              </w:rPr>
              <w:t>易损件除外）；</w:t>
            </w:r>
            <w:r>
              <w:rPr>
                <w:rFonts w:hint="eastAsia" w:ascii="宋体" w:hAnsi="宋体" w:eastAsia="宋体" w:cs="宋体"/>
                <w:b/>
                <w:bCs/>
                <w:color w:val="auto"/>
                <w:sz w:val="21"/>
                <w:szCs w:val="21"/>
                <w:highlight w:val="none"/>
                <w:u w:val="single"/>
              </w:rPr>
              <w:br w:type="textWrapping"/>
            </w:r>
            <w:r>
              <w:rPr>
                <w:rFonts w:hint="eastAsia" w:ascii="宋体" w:hAnsi="宋体" w:eastAsia="宋体" w:cs="宋体"/>
                <w:color w:val="auto"/>
                <w:kern w:val="1"/>
                <w:sz w:val="21"/>
                <w:szCs w:val="21"/>
                <w:highlight w:val="none"/>
              </w:rPr>
              <w:t>▲</w:t>
            </w:r>
            <w:r>
              <w:rPr>
                <w:rFonts w:hint="eastAsia" w:ascii="宋体" w:hAnsi="宋体" w:eastAsia="宋体" w:cs="宋体"/>
                <w:b/>
                <w:bCs/>
                <w:i w:val="0"/>
                <w:iCs w:val="0"/>
                <w:color w:val="auto"/>
                <w:kern w:val="0"/>
                <w:sz w:val="21"/>
                <w:szCs w:val="21"/>
                <w:highlight w:val="none"/>
                <w:u w:val="single"/>
                <w:lang w:val="en-US" w:eastAsia="zh-CN" w:bidi="ar"/>
              </w:rPr>
              <w:t>电池组质保：8年或40万公里（以先到者为准）</w:t>
            </w:r>
          </w:p>
        </w:tc>
      </w:tr>
      <w:tr w14:paraId="5C9F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tcBorders>
              <w:tl2br w:val="nil"/>
              <w:tr2bl w:val="nil"/>
            </w:tcBorders>
            <w:noWrap/>
            <w:vAlign w:val="center"/>
          </w:tcPr>
          <w:p w14:paraId="72BEC57D">
            <w:pPr>
              <w:spacing w:line="42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售后服务保障要求</w:t>
            </w:r>
          </w:p>
        </w:tc>
        <w:tc>
          <w:tcPr>
            <w:tcW w:w="6251" w:type="dxa"/>
            <w:tcBorders>
              <w:tl2br w:val="nil"/>
              <w:tr2bl w:val="nil"/>
            </w:tcBorders>
            <w:noWrap/>
            <w:vAlign w:val="center"/>
          </w:tcPr>
          <w:p w14:paraId="736557B9">
            <w:pPr>
              <w:spacing w:line="42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卖方应提供质保期内的免费保修和终身维修，质保期内维修不得向用户收取任何费用，并保证及时服务。</w:t>
            </w:r>
          </w:p>
        </w:tc>
      </w:tr>
      <w:tr w14:paraId="75A26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0" w:hRule="atLeast"/>
          <w:jc w:val="center"/>
        </w:trPr>
        <w:tc>
          <w:tcPr>
            <w:tcW w:w="2771" w:type="dxa"/>
            <w:tcBorders>
              <w:tl2br w:val="nil"/>
              <w:tr2bl w:val="nil"/>
            </w:tcBorders>
            <w:noWrap/>
            <w:vAlign w:val="center"/>
          </w:tcPr>
          <w:p w14:paraId="63338A3F">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6251" w:type="dxa"/>
            <w:tcBorders>
              <w:tl2br w:val="nil"/>
              <w:tr2bl w:val="nil"/>
            </w:tcBorders>
            <w:noWrap/>
            <w:vAlign w:val="center"/>
          </w:tcPr>
          <w:p w14:paraId="62DFF2D4">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验收应由双方技术人员按有关合同、到货清单及产品说明书等技术资料共同进行数量清点、空运转及负荷运转等试验，对于买方认为不必检查的项目，卖方应提供合格证明。验收合格后，方予交货。</w:t>
            </w:r>
          </w:p>
        </w:tc>
      </w:tr>
    </w:tbl>
    <w:p w14:paraId="64104170">
      <w:pPr>
        <w:pStyle w:val="2"/>
        <w:ind w:left="0" w:leftChars="0" w:firstLine="0" w:firstLineChars="0"/>
        <w:rPr>
          <w:rFonts w:hint="eastAsia" w:ascii="宋体" w:hAnsi="宋体" w:eastAsia="宋体" w:cs="宋体"/>
          <w:b/>
          <w:bCs/>
          <w:color w:val="auto"/>
          <w:sz w:val="24"/>
          <w:szCs w:val="24"/>
          <w:highlight w:val="none"/>
          <w:lang w:val="en-US" w:eastAsia="zh-CN"/>
        </w:rPr>
      </w:pPr>
    </w:p>
    <w:p w14:paraId="5CD8537A">
      <w:pPr>
        <w:pStyle w:val="2"/>
        <w:ind w:left="0" w:leftChars="0" w:firstLine="0" w:firstLineChars="0"/>
        <w:rPr>
          <w:rFonts w:hint="eastAsia" w:ascii="宋体" w:hAnsi="宋体" w:eastAsia="宋体" w:cs="宋体"/>
          <w:b/>
          <w:bCs/>
          <w:color w:val="auto"/>
          <w:sz w:val="24"/>
          <w:szCs w:val="24"/>
          <w:highlight w:val="none"/>
          <w:lang w:val="en-US" w:eastAsia="zh-CN"/>
        </w:rPr>
      </w:pPr>
    </w:p>
    <w:p w14:paraId="320A0E87">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F2D2F28">
      <w:pPr>
        <w:pStyle w:val="2"/>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标段4：2辆大型客车配置要求：</w:t>
      </w:r>
    </w:p>
    <w:p w14:paraId="68FE731C">
      <w:pPr>
        <w:pStyle w:val="3"/>
        <w:spacing w:after="0" w:line="440" w:lineRule="exact"/>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1</w:t>
      </w:r>
      <w:r>
        <w:rPr>
          <w:rFonts w:hint="eastAsia" w:ascii="宋体" w:hAnsi="宋体" w:eastAsia="宋体" w:cs="宋体"/>
          <w:b/>
          <w:bCs/>
          <w:color w:val="auto"/>
          <w:sz w:val="22"/>
          <w:szCs w:val="28"/>
          <w:highlight w:val="none"/>
        </w:rPr>
        <w:t>.技术参数及要求（</w:t>
      </w:r>
      <w:r>
        <w:rPr>
          <w:rFonts w:hint="eastAsia" w:ascii="宋体" w:hAnsi="宋体" w:eastAsia="宋体" w:cs="宋体"/>
          <w:b/>
          <w:bCs/>
          <w:color w:val="auto"/>
          <w:sz w:val="22"/>
          <w:szCs w:val="28"/>
          <w:highlight w:val="none"/>
          <w:lang w:val="en-US" w:eastAsia="zh-CN"/>
        </w:rPr>
        <w:t>9</w:t>
      </w:r>
      <w:r>
        <w:rPr>
          <w:rFonts w:hint="eastAsia" w:ascii="宋体" w:hAnsi="宋体" w:eastAsia="宋体" w:cs="宋体"/>
          <w:b/>
          <w:bCs/>
          <w:color w:val="auto"/>
          <w:sz w:val="22"/>
          <w:szCs w:val="28"/>
          <w:highlight w:val="none"/>
        </w:rPr>
        <w:t>米</w:t>
      </w:r>
      <w:r>
        <w:rPr>
          <w:rFonts w:hint="eastAsia" w:ascii="宋体" w:hAnsi="宋体" w:eastAsia="宋体" w:cs="宋体"/>
          <w:b/>
          <w:bCs/>
          <w:color w:val="auto"/>
          <w:sz w:val="22"/>
          <w:szCs w:val="28"/>
          <w:highlight w:val="none"/>
          <w:lang w:val="en-US" w:eastAsia="zh-CN"/>
        </w:rPr>
        <w:t>18</w:t>
      </w:r>
      <w:r>
        <w:rPr>
          <w:rFonts w:hint="eastAsia" w:ascii="宋体" w:hAnsi="宋体" w:eastAsia="宋体" w:cs="宋体"/>
          <w:b/>
          <w:bCs/>
          <w:color w:val="auto"/>
          <w:sz w:val="22"/>
          <w:szCs w:val="28"/>
          <w:highlight w:val="none"/>
        </w:rPr>
        <w:t>座大</w:t>
      </w:r>
      <w:r>
        <w:rPr>
          <w:rFonts w:hint="eastAsia" w:ascii="宋体" w:hAnsi="宋体" w:eastAsia="宋体" w:cs="宋体"/>
          <w:b/>
          <w:bCs/>
          <w:color w:val="auto"/>
          <w:sz w:val="22"/>
          <w:szCs w:val="28"/>
          <w:highlight w:val="none"/>
          <w:lang w:eastAsia="zh-CN"/>
        </w:rPr>
        <w:t>型</w:t>
      </w:r>
      <w:r>
        <w:rPr>
          <w:rFonts w:hint="eastAsia" w:ascii="宋体" w:hAnsi="宋体" w:eastAsia="宋体" w:cs="宋体"/>
          <w:b/>
          <w:bCs/>
          <w:color w:val="auto"/>
          <w:sz w:val="22"/>
          <w:szCs w:val="28"/>
          <w:highlight w:val="none"/>
        </w:rPr>
        <w:t>客车）</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506"/>
        <w:gridCol w:w="1134"/>
        <w:gridCol w:w="3496"/>
        <w:gridCol w:w="2302"/>
      </w:tblGrid>
      <w:tr w14:paraId="25B7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restart"/>
            <w:noWrap w:val="0"/>
            <w:vAlign w:val="center"/>
          </w:tcPr>
          <w:p w14:paraId="720D25C2">
            <w:pPr>
              <w:spacing w:line="240" w:lineRule="auto"/>
              <w:jc w:val="center"/>
              <w:outlineLvl w:val="0"/>
              <w:rPr>
                <w:rFonts w:hint="eastAsia" w:ascii="宋体" w:hAnsi="宋体" w:eastAsia="宋体" w:cs="宋体"/>
                <w:bCs/>
                <w:color w:val="auto"/>
                <w:sz w:val="21"/>
                <w:szCs w:val="21"/>
                <w:highlight w:val="none"/>
              </w:rPr>
            </w:pPr>
            <w:bookmarkStart w:id="223" w:name="_Toc645"/>
            <w:r>
              <w:rPr>
                <w:rFonts w:hint="eastAsia" w:ascii="宋体" w:hAnsi="宋体" w:eastAsia="宋体" w:cs="宋体"/>
                <w:bCs/>
                <w:color w:val="auto"/>
                <w:sz w:val="21"/>
                <w:szCs w:val="21"/>
                <w:highlight w:val="none"/>
              </w:rPr>
              <w:t>车辆信息</w:t>
            </w:r>
            <w:bookmarkEnd w:id="223"/>
          </w:p>
        </w:tc>
        <w:tc>
          <w:tcPr>
            <w:tcW w:w="611" w:type="pct"/>
            <w:noWrap w:val="0"/>
            <w:vAlign w:val="center"/>
          </w:tcPr>
          <w:p w14:paraId="40C7A221">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等级</w:t>
            </w:r>
          </w:p>
        </w:tc>
        <w:tc>
          <w:tcPr>
            <w:tcW w:w="1883" w:type="pct"/>
            <w:noWrap w:val="0"/>
            <w:vAlign w:val="center"/>
          </w:tcPr>
          <w:p w14:paraId="2BD2E9D2">
            <w:pPr>
              <w:spacing w:line="240" w:lineRule="auto"/>
              <w:ind w:right="-28"/>
              <w:jc w:val="center"/>
              <w:outlineLvl w:val="0"/>
              <w:rPr>
                <w:rFonts w:hint="eastAsia" w:ascii="宋体" w:hAnsi="宋体" w:eastAsia="宋体" w:cs="宋体"/>
                <w:bCs/>
                <w:color w:val="auto"/>
                <w:sz w:val="21"/>
                <w:szCs w:val="21"/>
                <w:highlight w:val="none"/>
              </w:rPr>
            </w:pPr>
            <w:bookmarkStart w:id="224" w:name="_Toc26431"/>
            <w:r>
              <w:rPr>
                <w:rFonts w:hint="eastAsia" w:ascii="宋体" w:hAnsi="宋体" w:eastAsia="宋体" w:cs="宋体"/>
                <w:bCs/>
                <w:color w:val="auto"/>
                <w:sz w:val="21"/>
                <w:szCs w:val="21"/>
                <w:highlight w:val="none"/>
              </w:rPr>
              <w:t>基本参数</w:t>
            </w:r>
            <w:bookmarkEnd w:id="224"/>
          </w:p>
        </w:tc>
        <w:tc>
          <w:tcPr>
            <w:tcW w:w="1239" w:type="pct"/>
            <w:noWrap w:val="0"/>
            <w:vAlign w:val="center"/>
          </w:tcPr>
          <w:p w14:paraId="3E24078D">
            <w:pPr>
              <w:spacing w:line="240" w:lineRule="auto"/>
              <w:ind w:right="-28"/>
              <w:jc w:val="center"/>
              <w:outlineLvl w:val="0"/>
              <w:rPr>
                <w:rFonts w:hint="eastAsia" w:ascii="宋体" w:hAnsi="宋体" w:eastAsia="宋体" w:cs="宋体"/>
                <w:bCs/>
                <w:color w:val="auto"/>
                <w:sz w:val="21"/>
                <w:szCs w:val="21"/>
                <w:highlight w:val="none"/>
              </w:rPr>
            </w:pPr>
            <w:bookmarkStart w:id="225" w:name="_Toc18961"/>
            <w:r>
              <w:rPr>
                <w:rFonts w:hint="eastAsia" w:ascii="宋体" w:hAnsi="宋体" w:eastAsia="宋体" w:cs="宋体"/>
                <w:bCs/>
                <w:color w:val="auto"/>
                <w:sz w:val="21"/>
                <w:szCs w:val="21"/>
                <w:highlight w:val="none"/>
              </w:rPr>
              <w:t>数量</w:t>
            </w:r>
            <w:bookmarkEnd w:id="225"/>
          </w:p>
        </w:tc>
      </w:tr>
      <w:tr w14:paraId="1BF3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2DB2265D">
            <w:pPr>
              <w:spacing w:line="240" w:lineRule="auto"/>
              <w:jc w:val="center"/>
              <w:outlineLvl w:val="0"/>
              <w:rPr>
                <w:rFonts w:hint="eastAsia" w:ascii="宋体" w:hAnsi="宋体" w:eastAsia="宋体" w:cs="宋体"/>
                <w:bCs/>
                <w:color w:val="auto"/>
                <w:sz w:val="21"/>
                <w:szCs w:val="21"/>
                <w:highlight w:val="none"/>
              </w:rPr>
            </w:pPr>
          </w:p>
        </w:tc>
        <w:tc>
          <w:tcPr>
            <w:tcW w:w="611" w:type="pct"/>
            <w:vMerge w:val="restart"/>
            <w:noWrap w:val="0"/>
            <w:vAlign w:val="center"/>
          </w:tcPr>
          <w:p w14:paraId="6AC904DD">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高一</w:t>
            </w:r>
          </w:p>
        </w:tc>
        <w:tc>
          <w:tcPr>
            <w:tcW w:w="1883" w:type="pct"/>
            <w:noWrap w:val="0"/>
            <w:vAlign w:val="center"/>
          </w:tcPr>
          <w:p w14:paraId="760EB593">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车长8900mm±100mm</w:t>
            </w:r>
          </w:p>
        </w:tc>
        <w:tc>
          <w:tcPr>
            <w:tcW w:w="1239" w:type="pct"/>
            <w:vMerge w:val="restart"/>
            <w:noWrap w:val="0"/>
            <w:vAlign w:val="center"/>
          </w:tcPr>
          <w:p w14:paraId="1D4BEBE3">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1辆</w:t>
            </w:r>
          </w:p>
        </w:tc>
      </w:tr>
      <w:tr w14:paraId="2DF1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5FA64C5B">
            <w:pPr>
              <w:spacing w:line="240" w:lineRule="auto"/>
              <w:jc w:val="center"/>
              <w:outlineLvl w:val="0"/>
              <w:rPr>
                <w:rFonts w:hint="eastAsia" w:ascii="宋体" w:hAnsi="宋体" w:eastAsia="宋体" w:cs="宋体"/>
                <w:bCs/>
                <w:color w:val="auto"/>
                <w:sz w:val="21"/>
                <w:szCs w:val="21"/>
                <w:highlight w:val="none"/>
              </w:rPr>
            </w:pPr>
          </w:p>
        </w:tc>
        <w:tc>
          <w:tcPr>
            <w:tcW w:w="611" w:type="pct"/>
            <w:vMerge w:val="continue"/>
            <w:noWrap w:val="0"/>
            <w:vAlign w:val="center"/>
          </w:tcPr>
          <w:p w14:paraId="1CA9A400">
            <w:pPr>
              <w:spacing w:line="240" w:lineRule="auto"/>
              <w:jc w:val="center"/>
              <w:rPr>
                <w:rFonts w:hint="eastAsia" w:ascii="宋体" w:hAnsi="宋体" w:eastAsia="宋体" w:cs="宋体"/>
                <w:bCs/>
                <w:color w:val="auto"/>
                <w:sz w:val="21"/>
                <w:szCs w:val="21"/>
                <w:highlight w:val="none"/>
              </w:rPr>
            </w:pPr>
          </w:p>
        </w:tc>
        <w:tc>
          <w:tcPr>
            <w:tcW w:w="1883" w:type="pct"/>
            <w:noWrap w:val="0"/>
            <w:vAlign w:val="center"/>
          </w:tcPr>
          <w:p w14:paraId="575FFC8E">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车宽2500mm±50mm</w:t>
            </w:r>
          </w:p>
        </w:tc>
        <w:tc>
          <w:tcPr>
            <w:tcW w:w="1239" w:type="pct"/>
            <w:vMerge w:val="continue"/>
            <w:noWrap w:val="0"/>
            <w:vAlign w:val="center"/>
          </w:tcPr>
          <w:p w14:paraId="56B3B0AE">
            <w:pPr>
              <w:spacing w:line="240" w:lineRule="auto"/>
              <w:jc w:val="center"/>
              <w:rPr>
                <w:rFonts w:hint="eastAsia" w:ascii="宋体" w:hAnsi="宋体" w:eastAsia="宋体" w:cs="宋体"/>
                <w:bCs/>
                <w:color w:val="auto"/>
                <w:sz w:val="21"/>
                <w:szCs w:val="21"/>
                <w:highlight w:val="none"/>
              </w:rPr>
            </w:pPr>
          </w:p>
        </w:tc>
      </w:tr>
      <w:tr w14:paraId="1BF3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7D33457A">
            <w:pPr>
              <w:spacing w:line="240" w:lineRule="auto"/>
              <w:jc w:val="center"/>
              <w:outlineLvl w:val="0"/>
              <w:rPr>
                <w:rFonts w:hint="eastAsia" w:ascii="宋体" w:hAnsi="宋体" w:eastAsia="宋体" w:cs="宋体"/>
                <w:bCs/>
                <w:color w:val="auto"/>
                <w:sz w:val="21"/>
                <w:szCs w:val="21"/>
                <w:highlight w:val="none"/>
              </w:rPr>
            </w:pPr>
          </w:p>
        </w:tc>
        <w:tc>
          <w:tcPr>
            <w:tcW w:w="611" w:type="pct"/>
            <w:vMerge w:val="continue"/>
            <w:noWrap w:val="0"/>
            <w:vAlign w:val="center"/>
          </w:tcPr>
          <w:p w14:paraId="3632CB3B">
            <w:pPr>
              <w:spacing w:line="240" w:lineRule="auto"/>
              <w:jc w:val="center"/>
              <w:rPr>
                <w:rFonts w:hint="eastAsia" w:ascii="宋体" w:hAnsi="宋体" w:eastAsia="宋体" w:cs="宋体"/>
                <w:bCs/>
                <w:color w:val="auto"/>
                <w:sz w:val="21"/>
                <w:szCs w:val="21"/>
                <w:highlight w:val="none"/>
              </w:rPr>
            </w:pPr>
          </w:p>
        </w:tc>
        <w:tc>
          <w:tcPr>
            <w:tcW w:w="1883" w:type="pct"/>
            <w:noWrap w:val="0"/>
            <w:vAlign w:val="center"/>
          </w:tcPr>
          <w:p w14:paraId="5B8E5544">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车高3450±30mm</w:t>
            </w:r>
          </w:p>
        </w:tc>
        <w:tc>
          <w:tcPr>
            <w:tcW w:w="1239" w:type="pct"/>
            <w:vMerge w:val="continue"/>
            <w:noWrap w:val="0"/>
            <w:vAlign w:val="center"/>
          </w:tcPr>
          <w:p w14:paraId="058C4DAE">
            <w:pPr>
              <w:spacing w:line="240" w:lineRule="auto"/>
              <w:jc w:val="center"/>
              <w:rPr>
                <w:rFonts w:hint="eastAsia" w:ascii="宋体" w:hAnsi="宋体" w:eastAsia="宋体" w:cs="宋体"/>
                <w:bCs/>
                <w:color w:val="auto"/>
                <w:sz w:val="21"/>
                <w:szCs w:val="21"/>
                <w:highlight w:val="none"/>
              </w:rPr>
            </w:pPr>
          </w:p>
        </w:tc>
      </w:tr>
      <w:tr w14:paraId="4CCA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56F018A">
            <w:pPr>
              <w:spacing w:line="240" w:lineRule="auto"/>
              <w:jc w:val="center"/>
              <w:outlineLvl w:val="0"/>
              <w:rPr>
                <w:rFonts w:hint="eastAsia" w:ascii="宋体" w:hAnsi="宋体" w:eastAsia="宋体" w:cs="宋体"/>
                <w:bCs/>
                <w:color w:val="auto"/>
                <w:sz w:val="21"/>
                <w:szCs w:val="21"/>
                <w:highlight w:val="none"/>
              </w:rPr>
            </w:pPr>
            <w:bookmarkStart w:id="226" w:name="_Toc25615"/>
            <w:r>
              <w:rPr>
                <w:rFonts w:hint="eastAsia" w:ascii="宋体" w:hAnsi="宋体" w:eastAsia="宋体" w:cs="宋体"/>
                <w:bCs/>
                <w:color w:val="auto"/>
                <w:sz w:val="21"/>
                <w:szCs w:val="21"/>
                <w:highlight w:val="none"/>
              </w:rPr>
              <w:t>项    目</w:t>
            </w:r>
            <w:bookmarkEnd w:id="226"/>
          </w:p>
        </w:tc>
        <w:tc>
          <w:tcPr>
            <w:tcW w:w="3734" w:type="pct"/>
            <w:gridSpan w:val="3"/>
            <w:noWrap w:val="0"/>
            <w:vAlign w:val="center"/>
          </w:tcPr>
          <w:p w14:paraId="745C5ACB">
            <w:pPr>
              <w:spacing w:line="240" w:lineRule="auto"/>
              <w:jc w:val="center"/>
              <w:outlineLvl w:val="0"/>
              <w:rPr>
                <w:rFonts w:hint="eastAsia" w:ascii="宋体" w:hAnsi="宋体" w:eastAsia="宋体" w:cs="宋体"/>
                <w:bCs/>
                <w:color w:val="auto"/>
                <w:sz w:val="21"/>
                <w:szCs w:val="21"/>
                <w:highlight w:val="none"/>
              </w:rPr>
            </w:pPr>
            <w:bookmarkStart w:id="227" w:name="_Toc11879"/>
            <w:r>
              <w:rPr>
                <w:rFonts w:hint="eastAsia" w:ascii="宋体" w:hAnsi="宋体" w:eastAsia="宋体" w:cs="宋体"/>
                <w:bCs/>
                <w:color w:val="auto"/>
                <w:kern w:val="0"/>
                <w:sz w:val="21"/>
                <w:szCs w:val="21"/>
                <w:highlight w:val="none"/>
              </w:rPr>
              <w:t>配置描述</w:t>
            </w:r>
            <w:bookmarkEnd w:id="227"/>
          </w:p>
        </w:tc>
      </w:tr>
      <w:tr w14:paraId="58A5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restart"/>
            <w:noWrap w:val="0"/>
            <w:vAlign w:val="center"/>
          </w:tcPr>
          <w:p w14:paraId="7F6C90B4">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发动机</w:t>
            </w:r>
          </w:p>
        </w:tc>
        <w:tc>
          <w:tcPr>
            <w:tcW w:w="811" w:type="pct"/>
            <w:noWrap w:val="0"/>
            <w:vAlign w:val="center"/>
          </w:tcPr>
          <w:p w14:paraId="0FE4E724">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kern w:val="1"/>
                <w:sz w:val="21"/>
                <w:szCs w:val="21"/>
                <w:highlight w:val="none"/>
              </w:rPr>
              <w:t>▲</w:t>
            </w:r>
            <w:r>
              <w:rPr>
                <w:rFonts w:hint="eastAsia" w:ascii="宋体" w:hAnsi="宋体" w:eastAsia="宋体" w:cs="宋体"/>
                <w:bCs/>
                <w:color w:val="auto"/>
                <w:sz w:val="21"/>
                <w:szCs w:val="21"/>
                <w:highlight w:val="none"/>
                <w:u w:val="single"/>
              </w:rPr>
              <w:t>燃油种类</w:t>
            </w:r>
          </w:p>
        </w:tc>
        <w:tc>
          <w:tcPr>
            <w:tcW w:w="3734" w:type="pct"/>
            <w:gridSpan w:val="3"/>
            <w:noWrap w:val="0"/>
            <w:vAlign w:val="center"/>
          </w:tcPr>
          <w:p w14:paraId="565A6DC6">
            <w:pPr>
              <w:spacing w:line="24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柴油</w:t>
            </w:r>
          </w:p>
        </w:tc>
      </w:tr>
      <w:tr w14:paraId="6A6D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continue"/>
            <w:noWrap w:val="0"/>
            <w:vAlign w:val="center"/>
          </w:tcPr>
          <w:p w14:paraId="67AA2245">
            <w:pPr>
              <w:spacing w:line="240" w:lineRule="auto"/>
              <w:rPr>
                <w:rFonts w:hint="eastAsia" w:ascii="宋体" w:hAnsi="宋体" w:eastAsia="宋体" w:cs="宋体"/>
                <w:bCs/>
                <w:color w:val="auto"/>
                <w:sz w:val="21"/>
                <w:szCs w:val="21"/>
                <w:highlight w:val="none"/>
              </w:rPr>
            </w:pPr>
          </w:p>
        </w:tc>
        <w:tc>
          <w:tcPr>
            <w:tcW w:w="811" w:type="pct"/>
            <w:noWrap w:val="0"/>
            <w:vAlign w:val="top"/>
          </w:tcPr>
          <w:p w14:paraId="187A15F2">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排放标准</w:t>
            </w:r>
          </w:p>
        </w:tc>
        <w:tc>
          <w:tcPr>
            <w:tcW w:w="3734" w:type="pct"/>
            <w:gridSpan w:val="3"/>
            <w:noWrap w:val="0"/>
            <w:vAlign w:val="center"/>
          </w:tcPr>
          <w:p w14:paraId="7AA2852E">
            <w:pPr>
              <w:spacing w:line="24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国六及以上</w:t>
            </w:r>
          </w:p>
        </w:tc>
      </w:tr>
      <w:tr w14:paraId="214E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continue"/>
            <w:noWrap w:val="0"/>
            <w:vAlign w:val="center"/>
          </w:tcPr>
          <w:p w14:paraId="042C91A6">
            <w:pPr>
              <w:spacing w:line="240" w:lineRule="auto"/>
              <w:rPr>
                <w:rFonts w:hint="eastAsia" w:ascii="宋体" w:hAnsi="宋体" w:eastAsia="宋体" w:cs="宋体"/>
                <w:bCs/>
                <w:color w:val="auto"/>
                <w:sz w:val="21"/>
                <w:szCs w:val="21"/>
                <w:highlight w:val="none"/>
              </w:rPr>
            </w:pPr>
          </w:p>
        </w:tc>
        <w:tc>
          <w:tcPr>
            <w:tcW w:w="811" w:type="pct"/>
            <w:noWrap w:val="0"/>
            <w:vAlign w:val="center"/>
          </w:tcPr>
          <w:p w14:paraId="5A677BE5">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最大马力</w:t>
            </w:r>
          </w:p>
        </w:tc>
        <w:tc>
          <w:tcPr>
            <w:tcW w:w="3734" w:type="pct"/>
            <w:gridSpan w:val="3"/>
            <w:noWrap w:val="0"/>
            <w:vAlign w:val="center"/>
          </w:tcPr>
          <w:p w14:paraId="1938176E">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≥270马力（以公告备案参数页为准）</w:t>
            </w:r>
          </w:p>
        </w:tc>
      </w:tr>
      <w:tr w14:paraId="6ABF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8CD980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车身结构</w:t>
            </w:r>
          </w:p>
        </w:tc>
        <w:tc>
          <w:tcPr>
            <w:tcW w:w="3734" w:type="pct"/>
            <w:gridSpan w:val="3"/>
            <w:noWrap w:val="0"/>
            <w:vAlign w:val="center"/>
          </w:tcPr>
          <w:p w14:paraId="5A7FFA1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平地板，1+1座椅排布</w:t>
            </w:r>
          </w:p>
        </w:tc>
      </w:tr>
      <w:tr w14:paraId="34E5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27634EE">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变速器</w:t>
            </w:r>
          </w:p>
        </w:tc>
        <w:tc>
          <w:tcPr>
            <w:tcW w:w="3734" w:type="pct"/>
            <w:gridSpan w:val="3"/>
            <w:noWrap w:val="0"/>
            <w:vAlign w:val="center"/>
          </w:tcPr>
          <w:p w14:paraId="49D66730">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六档变速箱，带同步器六档机械，二软轴远距离操纵，</w:t>
            </w:r>
            <w:r>
              <w:rPr>
                <w:rFonts w:hint="eastAsia" w:ascii="宋体" w:hAnsi="宋体" w:eastAsia="宋体" w:cs="宋体"/>
                <w:bCs/>
                <w:color w:val="auto"/>
                <w:kern w:val="0"/>
                <w:sz w:val="21"/>
                <w:szCs w:val="21"/>
                <w:highlight w:val="none"/>
                <w:lang w:bidi="ar"/>
              </w:rPr>
              <w:t>气助力短杆换挡手柄</w:t>
            </w:r>
          </w:p>
        </w:tc>
      </w:tr>
      <w:tr w14:paraId="14D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C1C0D0C">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缓速器</w:t>
            </w:r>
          </w:p>
        </w:tc>
        <w:tc>
          <w:tcPr>
            <w:tcW w:w="3734" w:type="pct"/>
            <w:gridSpan w:val="3"/>
            <w:noWrap w:val="0"/>
            <w:vAlign w:val="center"/>
          </w:tcPr>
          <w:p w14:paraId="358F4C55">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优质品牌，1500N/M以上，有缓速器温度报警</w:t>
            </w:r>
          </w:p>
        </w:tc>
      </w:tr>
      <w:tr w14:paraId="701C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E79A0D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悬架</w:t>
            </w:r>
          </w:p>
        </w:tc>
        <w:tc>
          <w:tcPr>
            <w:tcW w:w="3734" w:type="pct"/>
            <w:gridSpan w:val="3"/>
            <w:noWrap w:val="0"/>
            <w:vAlign w:val="center"/>
          </w:tcPr>
          <w:p w14:paraId="3777452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 xml:space="preserve">6气囊空气悬架 </w:t>
            </w:r>
          </w:p>
        </w:tc>
      </w:tr>
      <w:tr w14:paraId="00C2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B05551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前桥轴荷</w:t>
            </w:r>
          </w:p>
        </w:tc>
        <w:tc>
          <w:tcPr>
            <w:tcW w:w="3734" w:type="pct"/>
            <w:gridSpan w:val="3"/>
            <w:noWrap w:val="0"/>
            <w:vAlign w:val="center"/>
          </w:tcPr>
          <w:p w14:paraId="6B782B3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 xml:space="preserve">.9T </w:t>
            </w:r>
            <w:r>
              <w:rPr>
                <w:rFonts w:hint="eastAsia" w:ascii="宋体" w:hAnsi="宋体" w:eastAsia="宋体" w:cs="宋体"/>
                <w:bCs/>
                <w:color w:val="auto"/>
                <w:kern w:val="0"/>
                <w:sz w:val="21"/>
                <w:szCs w:val="21"/>
                <w:highlight w:val="none"/>
              </w:rPr>
              <w:t>优质品牌</w:t>
            </w:r>
            <w:r>
              <w:rPr>
                <w:rFonts w:hint="eastAsia" w:ascii="宋体" w:hAnsi="宋体" w:eastAsia="宋体" w:cs="宋体"/>
                <w:bCs/>
                <w:color w:val="auto"/>
                <w:sz w:val="21"/>
                <w:szCs w:val="21"/>
                <w:highlight w:val="none"/>
              </w:rPr>
              <w:t>盘式制动器，一体化轴承单元免维护轮端</w:t>
            </w:r>
          </w:p>
        </w:tc>
      </w:tr>
      <w:tr w14:paraId="7FA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9A90B7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后桥轴荷</w:t>
            </w:r>
          </w:p>
        </w:tc>
        <w:tc>
          <w:tcPr>
            <w:tcW w:w="3734" w:type="pct"/>
            <w:gridSpan w:val="3"/>
            <w:noWrap w:val="0"/>
            <w:vAlign w:val="center"/>
          </w:tcPr>
          <w:p w14:paraId="7AAACAA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≥8</w:t>
            </w:r>
            <w:r>
              <w:rPr>
                <w:rFonts w:hint="eastAsia" w:ascii="宋体" w:hAnsi="宋体" w:eastAsia="宋体" w:cs="宋体"/>
                <w:bCs/>
                <w:color w:val="auto"/>
                <w:kern w:val="0"/>
                <w:sz w:val="21"/>
                <w:szCs w:val="21"/>
                <w:highlight w:val="none"/>
                <w:lang w:val="en-US" w:eastAsia="zh-CN"/>
              </w:rPr>
              <w:t xml:space="preserve">T </w:t>
            </w:r>
            <w:r>
              <w:rPr>
                <w:rFonts w:hint="eastAsia" w:ascii="宋体" w:hAnsi="宋体" w:eastAsia="宋体" w:cs="宋体"/>
                <w:bCs/>
                <w:color w:val="auto"/>
                <w:kern w:val="0"/>
                <w:sz w:val="21"/>
                <w:szCs w:val="21"/>
                <w:highlight w:val="none"/>
              </w:rPr>
              <w:t>优质品牌</w:t>
            </w:r>
            <w:r>
              <w:rPr>
                <w:rFonts w:hint="eastAsia" w:ascii="宋体" w:hAnsi="宋体" w:eastAsia="宋体" w:cs="宋体"/>
                <w:bCs/>
                <w:color w:val="auto"/>
                <w:sz w:val="21"/>
                <w:szCs w:val="21"/>
                <w:highlight w:val="none"/>
              </w:rPr>
              <w:t>盘式制动器，一体化轴承单元免维护轮端</w:t>
            </w:r>
          </w:p>
        </w:tc>
      </w:tr>
      <w:tr w14:paraId="4C3A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F048A7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轮胎</w:t>
            </w:r>
          </w:p>
        </w:tc>
        <w:tc>
          <w:tcPr>
            <w:tcW w:w="3734" w:type="pct"/>
            <w:gridSpan w:val="3"/>
            <w:noWrap w:val="0"/>
            <w:vAlign w:val="center"/>
          </w:tcPr>
          <w:p w14:paraId="7E1C2BC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优质品牌</w:t>
            </w:r>
            <w:r>
              <w:rPr>
                <w:rFonts w:hint="eastAsia" w:ascii="宋体" w:hAnsi="宋体" w:eastAsia="宋体" w:cs="宋体"/>
                <w:bCs/>
                <w:color w:val="auto"/>
                <w:kern w:val="0"/>
                <w:sz w:val="21"/>
                <w:szCs w:val="21"/>
                <w:highlight w:val="none"/>
                <w:lang w:bidi="ar"/>
              </w:rPr>
              <w:t>轮胎</w:t>
            </w:r>
          </w:p>
        </w:tc>
      </w:tr>
      <w:tr w14:paraId="56B9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78E2BD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轮辋</w:t>
            </w:r>
          </w:p>
        </w:tc>
        <w:tc>
          <w:tcPr>
            <w:tcW w:w="3734" w:type="pct"/>
            <w:gridSpan w:val="3"/>
            <w:noWrap w:val="0"/>
            <w:vAlign w:val="center"/>
          </w:tcPr>
          <w:p w14:paraId="69CD9CB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全车铝合金轮辋</w:t>
            </w:r>
          </w:p>
        </w:tc>
      </w:tr>
      <w:tr w14:paraId="3F7A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915069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转向器</w:t>
            </w:r>
          </w:p>
        </w:tc>
        <w:tc>
          <w:tcPr>
            <w:tcW w:w="3734" w:type="pct"/>
            <w:gridSpan w:val="3"/>
            <w:noWrap w:val="0"/>
            <w:vAlign w:val="center"/>
          </w:tcPr>
          <w:p w14:paraId="4774068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优质品牌转向器</w:t>
            </w:r>
          </w:p>
        </w:tc>
      </w:tr>
      <w:tr w14:paraId="1B2C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6D4388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集中润滑</w:t>
            </w:r>
          </w:p>
        </w:tc>
        <w:tc>
          <w:tcPr>
            <w:tcW w:w="3734" w:type="pct"/>
            <w:gridSpan w:val="3"/>
            <w:noWrap w:val="0"/>
            <w:vAlign w:val="center"/>
          </w:tcPr>
          <w:p w14:paraId="759ECC5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p>
        </w:tc>
      </w:tr>
      <w:tr w14:paraId="647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7955DC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方向盘</w:t>
            </w:r>
          </w:p>
        </w:tc>
        <w:tc>
          <w:tcPr>
            <w:tcW w:w="3734" w:type="pct"/>
            <w:gridSpan w:val="3"/>
            <w:noWrap w:val="0"/>
            <w:vAlign w:val="center"/>
          </w:tcPr>
          <w:p w14:paraId="26888B7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四向调节，多功能方向盘</w:t>
            </w:r>
          </w:p>
        </w:tc>
      </w:tr>
      <w:tr w14:paraId="03ED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77E160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巡航系统</w:t>
            </w:r>
          </w:p>
        </w:tc>
        <w:tc>
          <w:tcPr>
            <w:tcW w:w="3734" w:type="pct"/>
            <w:gridSpan w:val="3"/>
            <w:noWrap w:val="0"/>
            <w:vAlign w:val="center"/>
          </w:tcPr>
          <w:p w14:paraId="4D4D2FE1">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有定速巡航系统</w:t>
            </w:r>
          </w:p>
        </w:tc>
      </w:tr>
      <w:tr w14:paraId="2A32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234851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电子稳定控制</w:t>
            </w:r>
          </w:p>
        </w:tc>
        <w:tc>
          <w:tcPr>
            <w:tcW w:w="3734" w:type="pct"/>
            <w:gridSpan w:val="3"/>
            <w:noWrap w:val="0"/>
            <w:vAlign w:val="center"/>
          </w:tcPr>
          <w:p w14:paraId="23D8836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 xml:space="preserve"> ESC(含ABS、ESC、ASR功能)</w:t>
            </w:r>
          </w:p>
        </w:tc>
      </w:tr>
      <w:tr w14:paraId="2E7B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22FBEE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干燥器、制动阀</w:t>
            </w:r>
          </w:p>
        </w:tc>
        <w:tc>
          <w:tcPr>
            <w:tcW w:w="3734" w:type="pct"/>
            <w:gridSpan w:val="3"/>
            <w:noWrap w:val="0"/>
            <w:vAlign w:val="center"/>
          </w:tcPr>
          <w:p w14:paraId="06FB455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干燥器、制动阀</w:t>
            </w:r>
          </w:p>
        </w:tc>
      </w:tr>
      <w:tr w14:paraId="6D1F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DE2E8F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离合器</w:t>
            </w:r>
          </w:p>
        </w:tc>
        <w:tc>
          <w:tcPr>
            <w:tcW w:w="3734" w:type="pct"/>
            <w:gridSpan w:val="3"/>
            <w:noWrap w:val="0"/>
            <w:vAlign w:val="center"/>
          </w:tcPr>
          <w:p w14:paraId="6F33857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离合器</w:t>
            </w:r>
          </w:p>
        </w:tc>
      </w:tr>
      <w:tr w14:paraId="21B5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EF52E9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散热系统</w:t>
            </w:r>
          </w:p>
        </w:tc>
        <w:tc>
          <w:tcPr>
            <w:tcW w:w="3734" w:type="pct"/>
            <w:gridSpan w:val="3"/>
            <w:noWrap w:val="0"/>
            <w:vAlign w:val="center"/>
          </w:tcPr>
          <w:p w14:paraId="78BB17C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ATS电子风扇</w:t>
            </w:r>
          </w:p>
        </w:tc>
      </w:tr>
      <w:tr w14:paraId="32EB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DE4E96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油箱</w:t>
            </w:r>
          </w:p>
        </w:tc>
        <w:tc>
          <w:tcPr>
            <w:tcW w:w="3734" w:type="pct"/>
            <w:gridSpan w:val="3"/>
            <w:noWrap w:val="0"/>
            <w:vAlign w:val="center"/>
          </w:tcPr>
          <w:p w14:paraId="694D3F0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260L</w:t>
            </w:r>
          </w:p>
        </w:tc>
      </w:tr>
      <w:tr w14:paraId="09C6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37782F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油箱舱门加油口</w:t>
            </w:r>
          </w:p>
        </w:tc>
        <w:tc>
          <w:tcPr>
            <w:tcW w:w="3734" w:type="pct"/>
            <w:gridSpan w:val="3"/>
            <w:noWrap w:val="0"/>
            <w:vAlign w:val="center"/>
          </w:tcPr>
          <w:p w14:paraId="6264758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有，开手动小加油口</w:t>
            </w:r>
          </w:p>
        </w:tc>
      </w:tr>
      <w:tr w14:paraId="3FE0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ACDF62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车内灭火器</w:t>
            </w:r>
          </w:p>
        </w:tc>
        <w:tc>
          <w:tcPr>
            <w:tcW w:w="3734" w:type="pct"/>
            <w:gridSpan w:val="3"/>
            <w:noWrap w:val="0"/>
            <w:vAlign w:val="center"/>
          </w:tcPr>
          <w:p w14:paraId="7DE180B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2个4kg干粉手动灭火器</w:t>
            </w:r>
          </w:p>
        </w:tc>
      </w:tr>
      <w:tr w14:paraId="0627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396C34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舱内灭火器</w:t>
            </w:r>
          </w:p>
        </w:tc>
        <w:tc>
          <w:tcPr>
            <w:tcW w:w="3734" w:type="pct"/>
            <w:gridSpan w:val="3"/>
            <w:noWrap w:val="0"/>
            <w:vAlign w:val="center"/>
          </w:tcPr>
          <w:p w14:paraId="1773267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发动机舱自动灭火器</w:t>
            </w:r>
          </w:p>
        </w:tc>
      </w:tr>
      <w:tr w14:paraId="3CBB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510CDD1">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仓温报警系统</w:t>
            </w:r>
          </w:p>
        </w:tc>
        <w:tc>
          <w:tcPr>
            <w:tcW w:w="3734" w:type="pct"/>
            <w:gridSpan w:val="3"/>
            <w:noWrap w:val="0"/>
            <w:vAlign w:val="center"/>
          </w:tcPr>
          <w:p w14:paraId="5C2A808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仓温报警系统（电瓶仓、发动机仓及缓速器处）</w:t>
            </w:r>
          </w:p>
        </w:tc>
      </w:tr>
      <w:tr w14:paraId="7B30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F448CF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安全锤</w:t>
            </w:r>
          </w:p>
        </w:tc>
        <w:tc>
          <w:tcPr>
            <w:tcW w:w="3734" w:type="pct"/>
            <w:gridSpan w:val="3"/>
            <w:noWrap w:val="0"/>
            <w:vAlign w:val="center"/>
          </w:tcPr>
          <w:p w14:paraId="06911E5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电磁呼叫安全锤</w:t>
            </w:r>
          </w:p>
        </w:tc>
      </w:tr>
      <w:tr w14:paraId="4219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607A9E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自动破窗器</w:t>
            </w:r>
          </w:p>
        </w:tc>
        <w:tc>
          <w:tcPr>
            <w:tcW w:w="3734" w:type="pct"/>
            <w:gridSpan w:val="3"/>
            <w:noWrap w:val="0"/>
            <w:vAlign w:val="center"/>
          </w:tcPr>
          <w:p w14:paraId="013A2E3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w:t>
            </w:r>
          </w:p>
        </w:tc>
      </w:tr>
      <w:tr w14:paraId="6B77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17A047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胎压监测报警装置</w:t>
            </w:r>
          </w:p>
        </w:tc>
        <w:tc>
          <w:tcPr>
            <w:tcW w:w="3734" w:type="pct"/>
            <w:gridSpan w:val="3"/>
            <w:noWrap w:val="0"/>
            <w:vAlign w:val="center"/>
          </w:tcPr>
          <w:p w14:paraId="49127DB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有胎压报警器（仅限单胎轴轮胎）</w:t>
            </w:r>
          </w:p>
        </w:tc>
      </w:tr>
      <w:tr w14:paraId="75E4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BA44F0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爆胎应急安全装置</w:t>
            </w:r>
          </w:p>
        </w:tc>
        <w:tc>
          <w:tcPr>
            <w:tcW w:w="3734" w:type="pct"/>
            <w:gridSpan w:val="3"/>
            <w:noWrap w:val="0"/>
            <w:vAlign w:val="center"/>
          </w:tcPr>
          <w:p w14:paraId="3849051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有爆胎应急安全装置（仅限转向车轮）</w:t>
            </w:r>
          </w:p>
        </w:tc>
      </w:tr>
      <w:tr w14:paraId="7D1B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19FDE0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行李架</w:t>
            </w:r>
          </w:p>
        </w:tc>
        <w:tc>
          <w:tcPr>
            <w:tcW w:w="3734" w:type="pct"/>
            <w:gridSpan w:val="3"/>
            <w:noWrap w:val="0"/>
            <w:vAlign w:val="center"/>
          </w:tcPr>
          <w:p w14:paraId="5D9F479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贯通式行李架+顶灯</w:t>
            </w:r>
          </w:p>
        </w:tc>
      </w:tr>
      <w:tr w14:paraId="0D75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BF7942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出风口及阅读灯</w:t>
            </w:r>
          </w:p>
        </w:tc>
        <w:tc>
          <w:tcPr>
            <w:tcW w:w="3734" w:type="pct"/>
            <w:gridSpan w:val="3"/>
            <w:noWrap w:val="0"/>
            <w:vAlign w:val="center"/>
          </w:tcPr>
          <w:p w14:paraId="2C7F75B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有空调出风口，有阅读灯，座椅编号</w:t>
            </w:r>
          </w:p>
        </w:tc>
      </w:tr>
      <w:tr w14:paraId="597C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DD8202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司机后隔栏</w:t>
            </w:r>
          </w:p>
        </w:tc>
        <w:tc>
          <w:tcPr>
            <w:tcW w:w="3734" w:type="pct"/>
            <w:gridSpan w:val="3"/>
            <w:noWrap w:val="0"/>
            <w:vAlign w:val="center"/>
          </w:tcPr>
          <w:p w14:paraId="4EBE09B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司机全包围(带导游靠背)</w:t>
            </w:r>
          </w:p>
        </w:tc>
      </w:tr>
      <w:tr w14:paraId="3D12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A51A1D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地板革</w:t>
            </w:r>
          </w:p>
        </w:tc>
        <w:tc>
          <w:tcPr>
            <w:tcW w:w="3734" w:type="pct"/>
            <w:gridSpan w:val="3"/>
            <w:noWrap w:val="0"/>
            <w:vAlign w:val="center"/>
          </w:tcPr>
          <w:p w14:paraId="4B88653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仿地毯花纹地板革</w:t>
            </w:r>
          </w:p>
        </w:tc>
      </w:tr>
      <w:tr w14:paraId="14B5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13B2F1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司机前遮阳帘</w:t>
            </w:r>
          </w:p>
        </w:tc>
        <w:tc>
          <w:tcPr>
            <w:tcW w:w="3734" w:type="pct"/>
            <w:gridSpan w:val="3"/>
            <w:noWrap w:val="0"/>
            <w:vAlign w:val="center"/>
          </w:tcPr>
          <w:p w14:paraId="4EAAEC6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卷收式司机前遮阳帘</w:t>
            </w:r>
          </w:p>
        </w:tc>
      </w:tr>
      <w:tr w14:paraId="1352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4C8BBB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司机侧遮阳帘</w:t>
            </w:r>
          </w:p>
        </w:tc>
        <w:tc>
          <w:tcPr>
            <w:tcW w:w="3734" w:type="pct"/>
            <w:gridSpan w:val="3"/>
            <w:noWrap w:val="0"/>
            <w:vAlign w:val="center"/>
          </w:tcPr>
          <w:p w14:paraId="269E1CA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卷收式司机侧遮阳帘</w:t>
            </w:r>
          </w:p>
        </w:tc>
      </w:tr>
      <w:tr w14:paraId="32B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995A66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乘客门</w:t>
            </w:r>
          </w:p>
        </w:tc>
        <w:tc>
          <w:tcPr>
            <w:tcW w:w="3734" w:type="pct"/>
            <w:gridSpan w:val="3"/>
            <w:noWrap w:val="0"/>
            <w:vAlign w:val="center"/>
          </w:tcPr>
          <w:p w14:paraId="6AC708A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前气动外摆防夹门，铝合金门体，遥控器，左侧安全门</w:t>
            </w:r>
          </w:p>
        </w:tc>
      </w:tr>
      <w:tr w14:paraId="1557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E04C9E8">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前乘客门玻璃</w:t>
            </w:r>
          </w:p>
        </w:tc>
        <w:tc>
          <w:tcPr>
            <w:tcW w:w="3734" w:type="pct"/>
            <w:gridSpan w:val="3"/>
            <w:noWrap w:val="0"/>
            <w:vAlign w:val="center"/>
          </w:tcPr>
          <w:p w14:paraId="57028A9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封闭玻璃，带下部透视玻璃，单层玻璃带推拉窗</w:t>
            </w:r>
          </w:p>
        </w:tc>
      </w:tr>
      <w:tr w14:paraId="4274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853B618">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侧窗</w:t>
            </w:r>
          </w:p>
        </w:tc>
        <w:tc>
          <w:tcPr>
            <w:tcW w:w="3734" w:type="pct"/>
            <w:gridSpan w:val="3"/>
            <w:noWrap w:val="0"/>
            <w:vAlign w:val="center"/>
          </w:tcPr>
          <w:p w14:paraId="5B8E522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司机窗、左右最后为内嵌推拉，左右各两个外推应急窗，其余全封闭，单层</w:t>
            </w:r>
          </w:p>
        </w:tc>
      </w:tr>
      <w:tr w14:paraId="7D2D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B15D73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侧窗颜色</w:t>
            </w:r>
          </w:p>
        </w:tc>
        <w:tc>
          <w:tcPr>
            <w:tcW w:w="3734" w:type="pct"/>
            <w:gridSpan w:val="3"/>
            <w:noWrap w:val="0"/>
            <w:vAlign w:val="center"/>
          </w:tcPr>
          <w:p w14:paraId="3E72252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F绿</w:t>
            </w:r>
          </w:p>
        </w:tc>
      </w:tr>
      <w:tr w14:paraId="2902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196BF91">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u w:val="single"/>
                <w:lang w:bidi="ar"/>
              </w:rPr>
              <w:t>风挡</w:t>
            </w:r>
          </w:p>
        </w:tc>
        <w:tc>
          <w:tcPr>
            <w:tcW w:w="3734" w:type="pct"/>
            <w:gridSpan w:val="3"/>
            <w:noWrap w:val="0"/>
            <w:vAlign w:val="center"/>
          </w:tcPr>
          <w:p w14:paraId="4C7AC55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
                <w:bCs w:val="0"/>
                <w:color w:val="auto"/>
                <w:kern w:val="1"/>
                <w:sz w:val="21"/>
                <w:szCs w:val="21"/>
                <w:highlight w:val="none"/>
                <w:u w:val="single"/>
              </w:rPr>
              <w:t>▲</w:t>
            </w:r>
            <w:r>
              <w:rPr>
                <w:rFonts w:hint="eastAsia" w:ascii="宋体" w:hAnsi="宋体" w:eastAsia="宋体" w:cs="宋体"/>
                <w:b/>
                <w:bCs w:val="0"/>
                <w:color w:val="auto"/>
                <w:kern w:val="1"/>
                <w:sz w:val="21"/>
                <w:szCs w:val="21"/>
                <w:highlight w:val="none"/>
                <w:u w:val="single"/>
                <w:lang w:val="en-US" w:eastAsia="zh-CN"/>
              </w:rPr>
              <w:t>前</w:t>
            </w:r>
            <w:r>
              <w:rPr>
                <w:rFonts w:hint="eastAsia" w:ascii="宋体" w:hAnsi="宋体" w:eastAsia="宋体" w:cs="宋体"/>
                <w:b/>
                <w:bCs w:val="0"/>
                <w:color w:val="auto"/>
                <w:kern w:val="0"/>
                <w:sz w:val="21"/>
                <w:szCs w:val="21"/>
                <w:highlight w:val="none"/>
                <w:u w:val="single"/>
                <w:lang w:bidi="ar"/>
              </w:rPr>
              <w:t>单风挡夹胶玻璃，后挡钢化玻璃</w:t>
            </w:r>
          </w:p>
        </w:tc>
      </w:tr>
      <w:tr w14:paraId="70D7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8B705D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司机椅</w:t>
            </w:r>
          </w:p>
        </w:tc>
        <w:tc>
          <w:tcPr>
            <w:tcW w:w="3734" w:type="pct"/>
            <w:gridSpan w:val="3"/>
            <w:noWrap w:val="0"/>
            <w:vAlign w:val="center"/>
          </w:tcPr>
          <w:p w14:paraId="3D8C5A9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选用气囊减震椅带通风、加热、安全带未系报警功能</w:t>
            </w:r>
          </w:p>
        </w:tc>
      </w:tr>
      <w:tr w14:paraId="11EE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A4B50B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乘客椅</w:t>
            </w:r>
          </w:p>
        </w:tc>
        <w:tc>
          <w:tcPr>
            <w:tcW w:w="3734" w:type="pct"/>
            <w:gridSpan w:val="3"/>
            <w:noWrap w:val="0"/>
            <w:vAlign w:val="center"/>
          </w:tcPr>
          <w:p w14:paraId="499CEDD8">
            <w:pPr>
              <w:pStyle w:val="78"/>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17座乘客椅：大商务，配超纤皮革；</w:t>
            </w:r>
            <w:r>
              <w:rPr>
                <w:rFonts w:hint="eastAsia" w:ascii="宋体" w:hAnsi="宋体" w:eastAsia="宋体" w:cs="宋体"/>
                <w:color w:val="auto"/>
                <w:sz w:val="21"/>
                <w:szCs w:val="21"/>
                <w:highlight w:val="none"/>
              </w:rPr>
              <w:t>所有座位（含</w:t>
            </w:r>
            <w:r>
              <w:rPr>
                <w:rFonts w:hint="eastAsia" w:ascii="宋体" w:hAnsi="宋体" w:eastAsia="宋体" w:cs="宋体"/>
                <w:color w:val="auto"/>
                <w:sz w:val="21"/>
                <w:szCs w:val="21"/>
                <w:highlight w:val="none"/>
                <w:lang w:bidi="ar"/>
              </w:rPr>
              <w:t>驾驶区</w:t>
            </w:r>
            <w:r>
              <w:rPr>
                <w:rFonts w:hint="eastAsia" w:ascii="宋体" w:hAnsi="宋体" w:eastAsia="宋体" w:cs="宋体"/>
                <w:color w:val="auto"/>
                <w:sz w:val="21"/>
                <w:szCs w:val="21"/>
                <w:highlight w:val="none"/>
              </w:rPr>
              <w:t>）支持USB充电；</w:t>
            </w:r>
          </w:p>
        </w:tc>
      </w:tr>
      <w:tr w14:paraId="4D0F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A0A007D">
            <w:pPr>
              <w:widowControl/>
              <w:spacing w:line="240" w:lineRule="auto"/>
              <w:jc w:val="left"/>
              <w:textAlignment w:val="center"/>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办公桌</w:t>
            </w:r>
          </w:p>
        </w:tc>
        <w:tc>
          <w:tcPr>
            <w:tcW w:w="3734" w:type="pct"/>
            <w:gridSpan w:val="3"/>
            <w:noWrap w:val="0"/>
            <w:vAlign w:val="center"/>
          </w:tcPr>
          <w:p w14:paraId="4F542A54">
            <w:pPr>
              <w:pStyle w:val="78"/>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左右乘客椅前安装办公桌</w:t>
            </w:r>
          </w:p>
        </w:tc>
      </w:tr>
      <w:tr w14:paraId="65B6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B53467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安全带提醒</w:t>
            </w:r>
          </w:p>
        </w:tc>
        <w:tc>
          <w:tcPr>
            <w:tcW w:w="3734" w:type="pct"/>
            <w:gridSpan w:val="3"/>
            <w:noWrap w:val="0"/>
            <w:vAlign w:val="center"/>
          </w:tcPr>
          <w:p w14:paraId="03E33CB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乘客椅安全带未系提醒装置（重力式插口报警）</w:t>
            </w:r>
          </w:p>
        </w:tc>
      </w:tr>
      <w:tr w14:paraId="7A6F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C8AB84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安全带</w:t>
            </w:r>
          </w:p>
        </w:tc>
        <w:tc>
          <w:tcPr>
            <w:tcW w:w="3734" w:type="pct"/>
            <w:gridSpan w:val="3"/>
            <w:noWrap w:val="0"/>
            <w:vAlign w:val="center"/>
          </w:tcPr>
          <w:p w14:paraId="73C3A5B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驾驶员三点式安全点，乘客三点式安全带</w:t>
            </w:r>
          </w:p>
        </w:tc>
      </w:tr>
      <w:tr w14:paraId="37F3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F1E31F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舱门</w:t>
            </w:r>
          </w:p>
        </w:tc>
        <w:tc>
          <w:tcPr>
            <w:tcW w:w="3734" w:type="pct"/>
            <w:gridSpan w:val="3"/>
            <w:noWrap w:val="0"/>
            <w:vAlign w:val="center"/>
          </w:tcPr>
          <w:p w14:paraId="7A3A2ED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平移行李舱门（骨架门洞小于600mm做翻摆门）</w:t>
            </w:r>
          </w:p>
        </w:tc>
      </w:tr>
      <w:tr w14:paraId="5F9C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7DB1ED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后视镜</w:t>
            </w:r>
          </w:p>
        </w:tc>
        <w:tc>
          <w:tcPr>
            <w:tcW w:w="3734" w:type="pct"/>
            <w:gridSpan w:val="3"/>
            <w:noWrap w:val="0"/>
            <w:vAlign w:val="center"/>
          </w:tcPr>
          <w:p w14:paraId="66AF296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电动后视镜（电动调节、电动除霜）</w:t>
            </w:r>
          </w:p>
        </w:tc>
      </w:tr>
      <w:tr w14:paraId="225A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55D610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内视镜</w:t>
            </w:r>
          </w:p>
        </w:tc>
        <w:tc>
          <w:tcPr>
            <w:tcW w:w="3734" w:type="pct"/>
            <w:gridSpan w:val="3"/>
            <w:noWrap w:val="0"/>
            <w:vAlign w:val="center"/>
          </w:tcPr>
          <w:p w14:paraId="13A54CF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w:t>
            </w:r>
          </w:p>
        </w:tc>
      </w:tr>
      <w:tr w14:paraId="7B8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A4EA20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空调</w:t>
            </w:r>
          </w:p>
        </w:tc>
        <w:tc>
          <w:tcPr>
            <w:tcW w:w="3734" w:type="pct"/>
            <w:gridSpan w:val="3"/>
            <w:noWrap w:val="0"/>
            <w:vAlign w:val="center"/>
          </w:tcPr>
          <w:p w14:paraId="028493C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24000Kcal/h，进口空调压缩机</w:t>
            </w:r>
          </w:p>
        </w:tc>
      </w:tr>
      <w:tr w14:paraId="7527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3652DE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天窗</w:t>
            </w:r>
          </w:p>
        </w:tc>
        <w:tc>
          <w:tcPr>
            <w:tcW w:w="3734" w:type="pct"/>
            <w:gridSpan w:val="3"/>
            <w:noWrap w:val="0"/>
            <w:vAlign w:val="center"/>
          </w:tcPr>
          <w:p w14:paraId="7DDB478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1个天窗式空气净化功能</w:t>
            </w:r>
          </w:p>
        </w:tc>
      </w:tr>
      <w:tr w14:paraId="4BB6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37A25C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取暖装置+除霜器配置+司机散热器+踏步散热器</w:t>
            </w:r>
          </w:p>
        </w:tc>
        <w:tc>
          <w:tcPr>
            <w:tcW w:w="3734" w:type="pct"/>
            <w:gridSpan w:val="3"/>
            <w:noWrap w:val="0"/>
            <w:vAlign w:val="center"/>
          </w:tcPr>
          <w:p w14:paraId="12450D1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非独立水暖（水泵+4组强制散热器）+水循环式除霜器</w:t>
            </w:r>
          </w:p>
        </w:tc>
      </w:tr>
      <w:tr w14:paraId="1FF7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C05DC9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仪表</w:t>
            </w:r>
          </w:p>
        </w:tc>
        <w:tc>
          <w:tcPr>
            <w:tcW w:w="3734" w:type="pct"/>
            <w:gridSpan w:val="3"/>
            <w:noWrap w:val="0"/>
            <w:vAlign w:val="center"/>
          </w:tcPr>
          <w:p w14:paraId="63206CD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数字式CAN总线仪表</w:t>
            </w:r>
          </w:p>
        </w:tc>
      </w:tr>
      <w:tr w14:paraId="5526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F9D02E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智能灯光系统</w:t>
            </w:r>
          </w:p>
        </w:tc>
        <w:tc>
          <w:tcPr>
            <w:tcW w:w="3734" w:type="pct"/>
            <w:gridSpan w:val="3"/>
            <w:noWrap w:val="0"/>
            <w:vAlign w:val="center"/>
          </w:tcPr>
          <w:p w14:paraId="4441486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w:t>
            </w:r>
          </w:p>
        </w:tc>
      </w:tr>
      <w:tr w14:paraId="1778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54D6234">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播放系统</w:t>
            </w:r>
          </w:p>
        </w:tc>
        <w:tc>
          <w:tcPr>
            <w:tcW w:w="3734" w:type="pct"/>
            <w:gridSpan w:val="3"/>
            <w:noWrap w:val="0"/>
            <w:vAlign w:val="center"/>
          </w:tcPr>
          <w:p w14:paraId="31FE67BA">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高清硬盘播放</w:t>
            </w:r>
            <w:r>
              <w:rPr>
                <w:rFonts w:hint="eastAsia" w:ascii="宋体" w:hAnsi="宋体" w:eastAsia="宋体" w:cs="宋体"/>
                <w:bCs/>
                <w:color w:val="auto"/>
                <w:kern w:val="0"/>
                <w:sz w:val="21"/>
                <w:szCs w:val="21"/>
                <w:highlight w:val="none"/>
              </w:rPr>
              <w:t>器+有线话筒+独立功放</w:t>
            </w:r>
          </w:p>
        </w:tc>
      </w:tr>
      <w:tr w14:paraId="4985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C02837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踏步灯+氛围灯</w:t>
            </w:r>
          </w:p>
        </w:tc>
        <w:tc>
          <w:tcPr>
            <w:tcW w:w="3734" w:type="pct"/>
            <w:gridSpan w:val="3"/>
            <w:noWrap w:val="0"/>
            <w:vAlign w:val="center"/>
          </w:tcPr>
          <w:p w14:paraId="53EE992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LED踏步灯+</w:t>
            </w:r>
            <w:r>
              <w:rPr>
                <w:rFonts w:hint="eastAsia" w:ascii="宋体" w:hAnsi="宋体" w:eastAsia="宋体" w:cs="宋体"/>
                <w:bCs/>
                <w:color w:val="auto"/>
                <w:sz w:val="21"/>
                <w:szCs w:val="21"/>
                <w:highlight w:val="none"/>
              </w:rPr>
              <w:t>LED氛围灯</w:t>
            </w:r>
          </w:p>
        </w:tc>
      </w:tr>
      <w:tr w14:paraId="4DCA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B2AC90E">
            <w:pPr>
              <w:widowControl/>
              <w:spacing w:line="240" w:lineRule="auto"/>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气喇叭</w:t>
            </w:r>
          </w:p>
        </w:tc>
        <w:tc>
          <w:tcPr>
            <w:tcW w:w="3734" w:type="pct"/>
            <w:gridSpan w:val="3"/>
            <w:noWrap w:val="0"/>
            <w:vAlign w:val="center"/>
          </w:tcPr>
          <w:p w14:paraId="112566C4">
            <w:pPr>
              <w:widowControl/>
              <w:spacing w:line="240" w:lineRule="auto"/>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有</w:t>
            </w:r>
          </w:p>
        </w:tc>
      </w:tr>
      <w:tr w14:paraId="711B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66A264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司机风扇</w:t>
            </w:r>
          </w:p>
        </w:tc>
        <w:tc>
          <w:tcPr>
            <w:tcW w:w="3734" w:type="pct"/>
            <w:gridSpan w:val="3"/>
            <w:noWrap w:val="0"/>
            <w:vAlign w:val="center"/>
          </w:tcPr>
          <w:p w14:paraId="3710F11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风扇(前风挡左侧1个橡胶风扇)</w:t>
            </w:r>
          </w:p>
        </w:tc>
      </w:tr>
      <w:tr w14:paraId="7D9C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47C7FF1">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窗帘</w:t>
            </w:r>
          </w:p>
        </w:tc>
        <w:tc>
          <w:tcPr>
            <w:tcW w:w="3734" w:type="pct"/>
            <w:gridSpan w:val="3"/>
            <w:noWrap w:val="0"/>
            <w:vAlign w:val="center"/>
          </w:tcPr>
          <w:p w14:paraId="4EFE320F">
            <w:pPr>
              <w:widowControl/>
              <w:spacing w:line="240" w:lineRule="auto"/>
              <w:ind w:right="0"/>
              <w:jc w:val="left"/>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安装</w:t>
            </w:r>
            <w:r>
              <w:rPr>
                <w:rFonts w:hint="eastAsia" w:ascii="宋体" w:hAnsi="宋体" w:eastAsia="宋体" w:cs="宋体"/>
                <w:color w:val="auto"/>
                <w:sz w:val="21"/>
                <w:szCs w:val="21"/>
                <w:highlight w:val="none"/>
                <w:lang w:val="en-US" w:eastAsia="zh-CN"/>
              </w:rPr>
              <w:t>高端</w:t>
            </w:r>
            <w:r>
              <w:rPr>
                <w:rFonts w:hint="eastAsia" w:ascii="宋体" w:hAnsi="宋体" w:eastAsia="宋体" w:cs="宋体"/>
                <w:color w:val="auto"/>
                <w:sz w:val="21"/>
                <w:szCs w:val="21"/>
                <w:highlight w:val="none"/>
              </w:rPr>
              <w:t>动车窗帘(窗帘内藏于侧窗装饰件内，不得采用简易高铁窗帘)窗帘随拉随停。</w:t>
            </w:r>
          </w:p>
        </w:tc>
      </w:tr>
      <w:tr w14:paraId="4880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F725B88">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行李箱</w:t>
            </w:r>
          </w:p>
        </w:tc>
        <w:tc>
          <w:tcPr>
            <w:tcW w:w="3734" w:type="pct"/>
            <w:gridSpan w:val="3"/>
            <w:noWrap w:val="0"/>
            <w:vAlign w:val="center"/>
          </w:tcPr>
          <w:p w14:paraId="58D9EA7D">
            <w:pPr>
              <w:spacing w:line="240" w:lineRule="auto"/>
              <w:ind w:right="305"/>
              <w:outlineLvl w:val="0"/>
              <w:rPr>
                <w:rFonts w:hint="eastAsia" w:ascii="宋体" w:hAnsi="宋体" w:eastAsia="宋体" w:cs="宋体"/>
                <w:bCs/>
                <w:color w:val="auto"/>
                <w:sz w:val="21"/>
                <w:szCs w:val="21"/>
                <w:highlight w:val="none"/>
              </w:rPr>
            </w:pPr>
            <w:bookmarkStart w:id="228" w:name="_Toc4568"/>
            <w:r>
              <w:rPr>
                <w:rFonts w:hint="eastAsia" w:ascii="宋体" w:hAnsi="宋体" w:eastAsia="宋体" w:cs="宋体"/>
                <w:bCs/>
                <w:color w:val="auto"/>
                <w:sz w:val="21"/>
                <w:szCs w:val="21"/>
                <w:highlight w:val="none"/>
              </w:rPr>
              <w:t>铺设花纹铝板，有</w:t>
            </w:r>
            <w:r>
              <w:rPr>
                <w:rFonts w:hint="eastAsia" w:ascii="宋体" w:hAnsi="宋体" w:eastAsia="宋体" w:cs="宋体"/>
                <w:bCs/>
                <w:color w:val="auto"/>
                <w:kern w:val="0"/>
                <w:sz w:val="21"/>
                <w:szCs w:val="21"/>
                <w:highlight w:val="none"/>
                <w:lang w:bidi="ar"/>
              </w:rPr>
              <w:t>行李约束装置</w:t>
            </w:r>
            <w:bookmarkEnd w:id="228"/>
          </w:p>
        </w:tc>
      </w:tr>
      <w:tr w14:paraId="1E51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DAC90A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驾驶区中控</w:t>
            </w:r>
          </w:p>
        </w:tc>
        <w:tc>
          <w:tcPr>
            <w:tcW w:w="3734" w:type="pct"/>
            <w:gridSpan w:val="3"/>
            <w:noWrap w:val="0"/>
            <w:vAlign w:val="center"/>
          </w:tcPr>
          <w:p w14:paraId="228A2AD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标准版智能中控系统（集成倒车影像、播放器、蓝牙音乐等）+22寸固定液晶显示器</w:t>
            </w:r>
          </w:p>
        </w:tc>
      </w:tr>
      <w:tr w14:paraId="42D9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94F486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电子钟</w:t>
            </w:r>
          </w:p>
        </w:tc>
        <w:tc>
          <w:tcPr>
            <w:tcW w:w="3734" w:type="pct"/>
            <w:gridSpan w:val="3"/>
            <w:noWrap w:val="0"/>
            <w:vAlign w:val="center"/>
          </w:tcPr>
          <w:p w14:paraId="2F5A19B8">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电子钟（带内外温度显示）</w:t>
            </w:r>
          </w:p>
        </w:tc>
      </w:tr>
      <w:tr w14:paraId="0AE7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5668608">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前后组合灯</w:t>
            </w:r>
          </w:p>
        </w:tc>
        <w:tc>
          <w:tcPr>
            <w:tcW w:w="3734" w:type="pct"/>
            <w:gridSpan w:val="3"/>
            <w:noWrap w:val="0"/>
            <w:vAlign w:val="center"/>
          </w:tcPr>
          <w:p w14:paraId="6F7A2424">
            <w:pPr>
              <w:widowControl/>
              <w:spacing w:line="240" w:lineRule="auto"/>
              <w:jc w:val="left"/>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kern w:val="0"/>
                <w:sz w:val="21"/>
                <w:szCs w:val="21"/>
                <w:highlight w:val="none"/>
                <w:lang w:val="en-US" w:eastAsia="zh-CN" w:bidi="ar"/>
              </w:rPr>
              <w:t>有</w:t>
            </w:r>
          </w:p>
        </w:tc>
      </w:tr>
      <w:tr w14:paraId="4FF7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1E79738">
            <w:pPr>
              <w:widowControl/>
              <w:spacing w:line="240" w:lineRule="auto"/>
              <w:jc w:val="left"/>
              <w:textAlignment w:val="center"/>
              <w:rPr>
                <w:rFonts w:hint="eastAsia" w:ascii="宋体" w:hAnsi="宋体" w:eastAsia="宋体" w:cs="宋体"/>
                <w:b/>
                <w:bCs w:val="0"/>
                <w:color w:val="auto"/>
                <w:kern w:val="0"/>
                <w:sz w:val="21"/>
                <w:szCs w:val="21"/>
                <w:highlight w:val="none"/>
                <w:lang w:bidi="ar"/>
              </w:rPr>
            </w:pPr>
            <w:r>
              <w:rPr>
                <w:rFonts w:hint="eastAsia" w:ascii="宋体" w:hAnsi="宋体" w:eastAsia="宋体" w:cs="宋体"/>
                <w:b/>
                <w:bCs w:val="0"/>
                <w:color w:val="auto"/>
                <w:kern w:val="0"/>
                <w:sz w:val="21"/>
                <w:szCs w:val="21"/>
                <w:highlight w:val="none"/>
                <w:lang w:bidi="ar"/>
              </w:rPr>
              <w:t>内饰</w:t>
            </w:r>
          </w:p>
        </w:tc>
        <w:tc>
          <w:tcPr>
            <w:tcW w:w="3734" w:type="pct"/>
            <w:gridSpan w:val="3"/>
            <w:noWrap w:val="0"/>
            <w:vAlign w:val="center"/>
          </w:tcPr>
          <w:p w14:paraId="0D6289A2">
            <w:pPr>
              <w:pStyle w:val="78"/>
              <w:spacing w:line="240" w:lineRule="auto"/>
              <w:rPr>
                <w:rFonts w:hint="eastAsia" w:ascii="宋体" w:hAnsi="宋体" w:eastAsia="宋体" w:cs="宋体"/>
                <w:b/>
                <w:bCs w:val="0"/>
                <w:color w:val="auto"/>
                <w:kern w:val="0"/>
                <w:sz w:val="21"/>
                <w:szCs w:val="21"/>
                <w:highlight w:val="none"/>
                <w:lang w:eastAsia="zh-CN" w:bidi="ar"/>
              </w:rPr>
            </w:pPr>
            <w:r>
              <w:rPr>
                <w:rFonts w:hint="eastAsia" w:ascii="宋体" w:hAnsi="宋体" w:eastAsia="宋体" w:cs="宋体"/>
                <w:b/>
                <w:bCs w:val="0"/>
                <w:color w:val="auto"/>
                <w:kern w:val="0"/>
                <w:sz w:val="21"/>
                <w:szCs w:val="21"/>
                <w:highlight w:val="none"/>
                <w:lang w:eastAsia="zh-CN" w:bidi="ar"/>
              </w:rPr>
              <w:t>高端豪华内饰，车内整体颜色基调保持一致(仪表台、方向盘、行李架、风道、出风口、护栏、司机包围、侧围饰板、窗立柱、大顶与座椅等软包颜色基调保持一致，突出高端商务基调),内饰材料阻燃符合国标 GB38262《汽车内饰材料燃烧特性》要求，必须提供实车照片。</w:t>
            </w:r>
          </w:p>
        </w:tc>
      </w:tr>
      <w:tr w14:paraId="21F4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C39F76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驾驶安全辅助系统</w:t>
            </w:r>
          </w:p>
        </w:tc>
        <w:tc>
          <w:tcPr>
            <w:tcW w:w="3734" w:type="pct"/>
            <w:gridSpan w:val="3"/>
            <w:noWrap w:val="0"/>
            <w:vAlign w:val="center"/>
          </w:tcPr>
          <w:p w14:paraId="5185E7CE">
            <w:pPr>
              <w:widowControl/>
              <w:spacing w:line="240" w:lineRule="auto"/>
              <w:jc w:val="left"/>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kern w:val="0"/>
                <w:sz w:val="21"/>
                <w:szCs w:val="21"/>
                <w:highlight w:val="none"/>
                <w:lang w:bidi="ar"/>
              </w:rPr>
              <w:t>车道偏离预警、碰撞制动系统（AEBS），</w:t>
            </w:r>
            <w:r>
              <w:rPr>
                <w:rFonts w:hint="eastAsia" w:ascii="宋体" w:hAnsi="宋体" w:eastAsia="宋体" w:cs="宋体"/>
                <w:bCs/>
                <w:color w:val="auto"/>
                <w:sz w:val="21"/>
                <w:szCs w:val="21"/>
                <w:highlight w:val="none"/>
              </w:rPr>
              <w:t>高清单探头彩色倒车监视器+倒车雷达</w:t>
            </w:r>
            <w:r>
              <w:rPr>
                <w:rFonts w:hint="eastAsia" w:ascii="宋体" w:hAnsi="宋体" w:eastAsia="宋体" w:cs="宋体"/>
                <w:bCs/>
                <w:color w:val="auto"/>
                <w:kern w:val="0"/>
                <w:sz w:val="21"/>
                <w:szCs w:val="21"/>
                <w:highlight w:val="none"/>
                <w:lang w:eastAsia="zh-CN" w:bidi="ar"/>
              </w:rPr>
              <w:t>。</w:t>
            </w:r>
          </w:p>
        </w:tc>
      </w:tr>
      <w:tr w14:paraId="434F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A24BE5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U-LINK车联网系统</w:t>
            </w:r>
          </w:p>
        </w:tc>
        <w:tc>
          <w:tcPr>
            <w:tcW w:w="3734" w:type="pct"/>
            <w:gridSpan w:val="3"/>
            <w:noWrap w:val="0"/>
            <w:vAlign w:val="center"/>
          </w:tcPr>
          <w:p w14:paraId="4F861C01">
            <w:pPr>
              <w:widowControl/>
              <w:spacing w:line="240" w:lineRule="auto"/>
              <w:textAlignment w:val="top"/>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瓯越A4（能够接入温州交运现有的监控平台）</w:t>
            </w:r>
          </w:p>
        </w:tc>
      </w:tr>
      <w:tr w14:paraId="688A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4FF66F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随车工具</w:t>
            </w:r>
          </w:p>
        </w:tc>
        <w:tc>
          <w:tcPr>
            <w:tcW w:w="3734" w:type="pct"/>
            <w:gridSpan w:val="3"/>
            <w:noWrap w:val="0"/>
            <w:vAlign w:val="center"/>
          </w:tcPr>
          <w:p w14:paraId="1163DCF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2个停车楔，1件反光背心，一套工具等</w:t>
            </w:r>
          </w:p>
        </w:tc>
      </w:tr>
      <w:tr w14:paraId="4CB0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restart"/>
            <w:noWrap w:val="0"/>
            <w:vAlign w:val="center"/>
          </w:tcPr>
          <w:p w14:paraId="20B04DD9">
            <w:pPr>
              <w:widowControl/>
              <w:spacing w:line="240" w:lineRule="auto"/>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油漆</w:t>
            </w:r>
          </w:p>
        </w:tc>
        <w:tc>
          <w:tcPr>
            <w:tcW w:w="3734" w:type="pct"/>
            <w:gridSpan w:val="3"/>
            <w:noWrap w:val="0"/>
            <w:vAlign w:val="center"/>
          </w:tcPr>
          <w:p w14:paraId="1724A71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素色漆</w:t>
            </w:r>
          </w:p>
        </w:tc>
      </w:tr>
      <w:tr w14:paraId="045C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5F71F8AE">
            <w:pPr>
              <w:widowControl/>
              <w:spacing w:line="240" w:lineRule="auto"/>
              <w:jc w:val="left"/>
              <w:textAlignment w:val="center"/>
              <w:rPr>
                <w:rFonts w:hint="eastAsia" w:ascii="宋体" w:hAnsi="宋体" w:eastAsia="宋体" w:cs="宋体"/>
                <w:bCs/>
                <w:color w:val="auto"/>
                <w:kern w:val="0"/>
                <w:sz w:val="21"/>
                <w:szCs w:val="21"/>
                <w:highlight w:val="none"/>
                <w:lang w:bidi="ar"/>
              </w:rPr>
            </w:pPr>
          </w:p>
        </w:tc>
        <w:tc>
          <w:tcPr>
            <w:tcW w:w="3734" w:type="pct"/>
            <w:gridSpan w:val="3"/>
            <w:noWrap w:val="0"/>
            <w:vAlign w:val="center"/>
          </w:tcPr>
          <w:p w14:paraId="4D10EB2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交运旅游色</w:t>
            </w:r>
          </w:p>
        </w:tc>
      </w:tr>
    </w:tbl>
    <w:p w14:paraId="0780CD46">
      <w:pPr>
        <w:rPr>
          <w:rFonts w:hint="eastAsia" w:ascii="宋体" w:hAnsi="宋体" w:eastAsia="宋体" w:cs="宋体"/>
          <w:color w:val="auto"/>
          <w:highlight w:val="none"/>
        </w:rPr>
      </w:pPr>
    </w:p>
    <w:p w14:paraId="1480C9EE">
      <w:pPr>
        <w:rPr>
          <w:rFonts w:hint="eastAsia" w:ascii="宋体" w:hAnsi="宋体" w:eastAsia="宋体" w:cs="宋体"/>
          <w:color w:val="auto"/>
          <w:highlight w:val="none"/>
        </w:rPr>
      </w:pPr>
    </w:p>
    <w:p w14:paraId="64B54871">
      <w:pPr>
        <w:rPr>
          <w:rFonts w:hint="eastAsia" w:ascii="宋体" w:hAnsi="宋体" w:eastAsia="宋体" w:cs="宋体"/>
          <w:color w:val="auto"/>
          <w:highlight w:val="none"/>
        </w:rPr>
      </w:pPr>
    </w:p>
    <w:p w14:paraId="1C084EC5">
      <w:pPr>
        <w:pStyle w:val="3"/>
        <w:spacing w:after="0" w:line="440" w:lineRule="exact"/>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2</w:t>
      </w:r>
      <w:r>
        <w:rPr>
          <w:rFonts w:hint="eastAsia" w:ascii="宋体" w:hAnsi="宋体" w:eastAsia="宋体" w:cs="宋体"/>
          <w:b/>
          <w:bCs/>
          <w:color w:val="auto"/>
          <w:sz w:val="22"/>
          <w:szCs w:val="28"/>
          <w:highlight w:val="none"/>
        </w:rPr>
        <w:t>.技术参数及要求（12米</w:t>
      </w:r>
      <w:r>
        <w:rPr>
          <w:rFonts w:hint="eastAsia" w:ascii="宋体" w:hAnsi="宋体" w:eastAsia="宋体" w:cs="宋体"/>
          <w:b/>
          <w:bCs/>
          <w:color w:val="auto"/>
          <w:sz w:val="22"/>
          <w:szCs w:val="28"/>
          <w:highlight w:val="none"/>
          <w:lang w:val="en-US" w:eastAsia="zh-CN"/>
        </w:rPr>
        <w:t>24</w:t>
      </w:r>
      <w:r>
        <w:rPr>
          <w:rFonts w:hint="eastAsia" w:ascii="宋体" w:hAnsi="宋体" w:eastAsia="宋体" w:cs="宋体"/>
          <w:b/>
          <w:bCs/>
          <w:color w:val="auto"/>
          <w:sz w:val="22"/>
          <w:szCs w:val="28"/>
          <w:highlight w:val="none"/>
        </w:rPr>
        <w:t>座大</w:t>
      </w:r>
      <w:r>
        <w:rPr>
          <w:rFonts w:hint="eastAsia" w:ascii="宋体" w:hAnsi="宋体" w:eastAsia="宋体" w:cs="宋体"/>
          <w:b/>
          <w:bCs/>
          <w:color w:val="auto"/>
          <w:sz w:val="22"/>
          <w:szCs w:val="28"/>
          <w:highlight w:val="none"/>
          <w:lang w:eastAsia="zh-CN"/>
        </w:rPr>
        <w:t>型</w:t>
      </w:r>
      <w:r>
        <w:rPr>
          <w:rFonts w:hint="eastAsia" w:ascii="宋体" w:hAnsi="宋体" w:eastAsia="宋体" w:cs="宋体"/>
          <w:b/>
          <w:bCs/>
          <w:color w:val="auto"/>
          <w:sz w:val="22"/>
          <w:szCs w:val="28"/>
          <w:highlight w:val="none"/>
        </w:rPr>
        <w:t>客车）</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506"/>
        <w:gridCol w:w="1136"/>
        <w:gridCol w:w="3496"/>
        <w:gridCol w:w="2301"/>
      </w:tblGrid>
      <w:tr w14:paraId="48B5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265" w:type="pct"/>
            <w:gridSpan w:val="2"/>
            <w:vMerge w:val="restart"/>
            <w:noWrap w:val="0"/>
            <w:vAlign w:val="center"/>
          </w:tcPr>
          <w:p w14:paraId="7972F401">
            <w:pPr>
              <w:spacing w:line="240" w:lineRule="auto"/>
              <w:jc w:val="center"/>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车辆信息</w:t>
            </w:r>
          </w:p>
        </w:tc>
        <w:tc>
          <w:tcPr>
            <w:tcW w:w="612" w:type="pct"/>
            <w:noWrap w:val="0"/>
            <w:vAlign w:val="center"/>
          </w:tcPr>
          <w:p w14:paraId="3B8641F9">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等级</w:t>
            </w:r>
          </w:p>
        </w:tc>
        <w:tc>
          <w:tcPr>
            <w:tcW w:w="1883" w:type="pct"/>
            <w:noWrap w:val="0"/>
            <w:vAlign w:val="center"/>
          </w:tcPr>
          <w:p w14:paraId="01312044">
            <w:pPr>
              <w:spacing w:line="240" w:lineRule="auto"/>
              <w:ind w:right="-28"/>
              <w:jc w:val="center"/>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基本参数</w:t>
            </w:r>
          </w:p>
        </w:tc>
        <w:tc>
          <w:tcPr>
            <w:tcW w:w="1238" w:type="pct"/>
            <w:noWrap w:val="0"/>
            <w:vAlign w:val="center"/>
          </w:tcPr>
          <w:p w14:paraId="77DE9CAE">
            <w:pPr>
              <w:spacing w:line="240" w:lineRule="auto"/>
              <w:ind w:right="-28"/>
              <w:jc w:val="center"/>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r>
      <w:tr w14:paraId="78EE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51E88760">
            <w:pPr>
              <w:spacing w:line="240" w:lineRule="auto"/>
              <w:jc w:val="center"/>
              <w:outlineLvl w:val="0"/>
              <w:rPr>
                <w:rFonts w:hint="eastAsia" w:ascii="宋体" w:hAnsi="宋体" w:eastAsia="宋体" w:cs="宋体"/>
                <w:bCs/>
                <w:color w:val="auto"/>
                <w:sz w:val="21"/>
                <w:szCs w:val="21"/>
                <w:highlight w:val="none"/>
              </w:rPr>
            </w:pPr>
          </w:p>
        </w:tc>
        <w:tc>
          <w:tcPr>
            <w:tcW w:w="612" w:type="pct"/>
            <w:vMerge w:val="restart"/>
            <w:noWrap w:val="0"/>
            <w:vAlign w:val="center"/>
          </w:tcPr>
          <w:p w14:paraId="14D9901E">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高一</w:t>
            </w:r>
          </w:p>
        </w:tc>
        <w:tc>
          <w:tcPr>
            <w:tcW w:w="1883" w:type="pct"/>
            <w:noWrap w:val="0"/>
            <w:vAlign w:val="center"/>
          </w:tcPr>
          <w:p w14:paraId="5457AF29">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车长12000mm±300mm</w:t>
            </w:r>
          </w:p>
        </w:tc>
        <w:tc>
          <w:tcPr>
            <w:tcW w:w="1238" w:type="pct"/>
            <w:vMerge w:val="restart"/>
            <w:noWrap w:val="0"/>
            <w:vAlign w:val="center"/>
          </w:tcPr>
          <w:p w14:paraId="76CFCD55">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辆</w:t>
            </w:r>
          </w:p>
        </w:tc>
      </w:tr>
      <w:tr w14:paraId="2265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7AE57BD9">
            <w:pPr>
              <w:spacing w:line="240" w:lineRule="auto"/>
              <w:jc w:val="center"/>
              <w:outlineLvl w:val="0"/>
              <w:rPr>
                <w:rFonts w:hint="eastAsia" w:ascii="宋体" w:hAnsi="宋体" w:eastAsia="宋体" w:cs="宋体"/>
                <w:bCs/>
                <w:color w:val="auto"/>
                <w:sz w:val="21"/>
                <w:szCs w:val="21"/>
                <w:highlight w:val="none"/>
              </w:rPr>
            </w:pPr>
          </w:p>
        </w:tc>
        <w:tc>
          <w:tcPr>
            <w:tcW w:w="612" w:type="pct"/>
            <w:vMerge w:val="continue"/>
            <w:noWrap w:val="0"/>
            <w:vAlign w:val="center"/>
          </w:tcPr>
          <w:p w14:paraId="6C3BF4F0">
            <w:pPr>
              <w:spacing w:line="240" w:lineRule="auto"/>
              <w:jc w:val="center"/>
              <w:rPr>
                <w:rFonts w:hint="eastAsia" w:ascii="宋体" w:hAnsi="宋体" w:eastAsia="宋体" w:cs="宋体"/>
                <w:bCs/>
                <w:color w:val="auto"/>
                <w:sz w:val="21"/>
                <w:szCs w:val="21"/>
                <w:highlight w:val="none"/>
              </w:rPr>
            </w:pPr>
          </w:p>
        </w:tc>
        <w:tc>
          <w:tcPr>
            <w:tcW w:w="1883" w:type="pct"/>
            <w:noWrap w:val="0"/>
            <w:vAlign w:val="center"/>
          </w:tcPr>
          <w:p w14:paraId="1E87B59A">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车宽2500mm±50mm</w:t>
            </w:r>
          </w:p>
        </w:tc>
        <w:tc>
          <w:tcPr>
            <w:tcW w:w="1238" w:type="pct"/>
            <w:vMerge w:val="continue"/>
            <w:noWrap w:val="0"/>
            <w:vAlign w:val="center"/>
          </w:tcPr>
          <w:p w14:paraId="5415EF2D">
            <w:pPr>
              <w:spacing w:line="240" w:lineRule="auto"/>
              <w:jc w:val="center"/>
              <w:rPr>
                <w:rFonts w:hint="eastAsia" w:ascii="宋体" w:hAnsi="宋体" w:eastAsia="宋体" w:cs="宋体"/>
                <w:bCs/>
                <w:color w:val="auto"/>
                <w:sz w:val="21"/>
                <w:szCs w:val="21"/>
                <w:highlight w:val="none"/>
              </w:rPr>
            </w:pPr>
          </w:p>
        </w:tc>
      </w:tr>
      <w:tr w14:paraId="1D9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5A4BE7A0">
            <w:pPr>
              <w:spacing w:line="240" w:lineRule="auto"/>
              <w:jc w:val="center"/>
              <w:outlineLvl w:val="0"/>
              <w:rPr>
                <w:rFonts w:hint="eastAsia" w:ascii="宋体" w:hAnsi="宋体" w:eastAsia="宋体" w:cs="宋体"/>
                <w:bCs/>
                <w:color w:val="auto"/>
                <w:sz w:val="21"/>
                <w:szCs w:val="21"/>
                <w:highlight w:val="none"/>
              </w:rPr>
            </w:pPr>
          </w:p>
        </w:tc>
        <w:tc>
          <w:tcPr>
            <w:tcW w:w="612" w:type="pct"/>
            <w:vMerge w:val="continue"/>
            <w:noWrap w:val="0"/>
            <w:vAlign w:val="center"/>
          </w:tcPr>
          <w:p w14:paraId="65A0E165">
            <w:pPr>
              <w:spacing w:line="240" w:lineRule="auto"/>
              <w:jc w:val="center"/>
              <w:rPr>
                <w:rFonts w:hint="eastAsia" w:ascii="宋体" w:hAnsi="宋体" w:eastAsia="宋体" w:cs="宋体"/>
                <w:bCs/>
                <w:color w:val="auto"/>
                <w:sz w:val="21"/>
                <w:szCs w:val="21"/>
                <w:highlight w:val="none"/>
              </w:rPr>
            </w:pPr>
          </w:p>
        </w:tc>
        <w:tc>
          <w:tcPr>
            <w:tcW w:w="1883" w:type="pct"/>
            <w:noWrap w:val="0"/>
            <w:vAlign w:val="center"/>
          </w:tcPr>
          <w:p w14:paraId="51933BAF">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车高3600±100mm</w:t>
            </w:r>
          </w:p>
        </w:tc>
        <w:tc>
          <w:tcPr>
            <w:tcW w:w="1238" w:type="pct"/>
            <w:vMerge w:val="continue"/>
            <w:noWrap w:val="0"/>
            <w:vAlign w:val="center"/>
          </w:tcPr>
          <w:p w14:paraId="6DDB643D">
            <w:pPr>
              <w:spacing w:line="240" w:lineRule="auto"/>
              <w:jc w:val="center"/>
              <w:rPr>
                <w:rFonts w:hint="eastAsia" w:ascii="宋体" w:hAnsi="宋体" w:eastAsia="宋体" w:cs="宋体"/>
                <w:bCs/>
                <w:color w:val="auto"/>
                <w:sz w:val="21"/>
                <w:szCs w:val="21"/>
                <w:highlight w:val="none"/>
              </w:rPr>
            </w:pPr>
          </w:p>
        </w:tc>
      </w:tr>
      <w:tr w14:paraId="4B45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84B7A79">
            <w:pPr>
              <w:spacing w:line="240" w:lineRule="auto"/>
              <w:jc w:val="center"/>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    目</w:t>
            </w:r>
          </w:p>
        </w:tc>
        <w:tc>
          <w:tcPr>
            <w:tcW w:w="3734" w:type="pct"/>
            <w:gridSpan w:val="3"/>
            <w:noWrap w:val="0"/>
            <w:vAlign w:val="center"/>
          </w:tcPr>
          <w:p w14:paraId="2B11F9D2">
            <w:pPr>
              <w:spacing w:line="240" w:lineRule="auto"/>
              <w:jc w:val="center"/>
              <w:outlineLvl w:val="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配置描述</w:t>
            </w:r>
          </w:p>
        </w:tc>
      </w:tr>
      <w:tr w14:paraId="5E4C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restart"/>
            <w:noWrap w:val="0"/>
            <w:vAlign w:val="center"/>
          </w:tcPr>
          <w:p w14:paraId="6556B147">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发动机</w:t>
            </w:r>
          </w:p>
        </w:tc>
        <w:tc>
          <w:tcPr>
            <w:tcW w:w="810" w:type="pct"/>
            <w:noWrap w:val="0"/>
            <w:vAlign w:val="center"/>
          </w:tcPr>
          <w:p w14:paraId="5F765882">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kern w:val="1"/>
                <w:sz w:val="21"/>
                <w:szCs w:val="21"/>
                <w:highlight w:val="none"/>
              </w:rPr>
              <w:t>▲</w:t>
            </w:r>
            <w:r>
              <w:rPr>
                <w:rFonts w:hint="eastAsia" w:ascii="宋体" w:hAnsi="宋体" w:eastAsia="宋体" w:cs="宋体"/>
                <w:bCs/>
                <w:color w:val="auto"/>
                <w:sz w:val="21"/>
                <w:szCs w:val="21"/>
                <w:highlight w:val="none"/>
                <w:u w:val="single"/>
              </w:rPr>
              <w:t>燃油种类</w:t>
            </w:r>
          </w:p>
        </w:tc>
        <w:tc>
          <w:tcPr>
            <w:tcW w:w="3734" w:type="pct"/>
            <w:gridSpan w:val="3"/>
            <w:noWrap w:val="0"/>
            <w:vAlign w:val="center"/>
          </w:tcPr>
          <w:p w14:paraId="660657AB">
            <w:pPr>
              <w:spacing w:line="24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柴油</w:t>
            </w:r>
          </w:p>
        </w:tc>
      </w:tr>
      <w:tr w14:paraId="6BB1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continue"/>
            <w:noWrap w:val="0"/>
            <w:vAlign w:val="center"/>
          </w:tcPr>
          <w:p w14:paraId="03A952CE">
            <w:pPr>
              <w:spacing w:line="240" w:lineRule="auto"/>
              <w:rPr>
                <w:rFonts w:hint="eastAsia" w:ascii="宋体" w:hAnsi="宋体" w:eastAsia="宋体" w:cs="宋体"/>
                <w:bCs/>
                <w:color w:val="auto"/>
                <w:sz w:val="21"/>
                <w:szCs w:val="21"/>
                <w:highlight w:val="none"/>
              </w:rPr>
            </w:pPr>
          </w:p>
        </w:tc>
        <w:tc>
          <w:tcPr>
            <w:tcW w:w="810" w:type="pct"/>
            <w:noWrap w:val="0"/>
            <w:vAlign w:val="top"/>
          </w:tcPr>
          <w:p w14:paraId="36F08BBF">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排放标准</w:t>
            </w:r>
          </w:p>
        </w:tc>
        <w:tc>
          <w:tcPr>
            <w:tcW w:w="3734" w:type="pct"/>
            <w:gridSpan w:val="3"/>
            <w:noWrap w:val="0"/>
            <w:vAlign w:val="center"/>
          </w:tcPr>
          <w:p w14:paraId="7FF7795B">
            <w:pPr>
              <w:spacing w:line="24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国六及以上</w:t>
            </w:r>
          </w:p>
        </w:tc>
      </w:tr>
      <w:tr w14:paraId="178C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continue"/>
            <w:noWrap w:val="0"/>
            <w:vAlign w:val="center"/>
          </w:tcPr>
          <w:p w14:paraId="47C6A3B9">
            <w:pPr>
              <w:spacing w:line="240" w:lineRule="auto"/>
              <w:rPr>
                <w:rFonts w:hint="eastAsia" w:ascii="宋体" w:hAnsi="宋体" w:eastAsia="宋体" w:cs="宋体"/>
                <w:bCs/>
                <w:color w:val="auto"/>
                <w:sz w:val="21"/>
                <w:szCs w:val="21"/>
                <w:highlight w:val="none"/>
              </w:rPr>
            </w:pPr>
          </w:p>
        </w:tc>
        <w:tc>
          <w:tcPr>
            <w:tcW w:w="810" w:type="pct"/>
            <w:noWrap w:val="0"/>
            <w:vAlign w:val="center"/>
          </w:tcPr>
          <w:p w14:paraId="5F9F32FD">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最大马力</w:t>
            </w:r>
          </w:p>
        </w:tc>
        <w:tc>
          <w:tcPr>
            <w:tcW w:w="3734" w:type="pct"/>
            <w:gridSpan w:val="3"/>
            <w:noWrap w:val="0"/>
            <w:vAlign w:val="center"/>
          </w:tcPr>
          <w:p w14:paraId="14F5C903">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≥375马力（以公告备案参数页为准）</w:t>
            </w:r>
          </w:p>
        </w:tc>
      </w:tr>
      <w:tr w14:paraId="46DE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9DC93C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车身结构</w:t>
            </w:r>
          </w:p>
        </w:tc>
        <w:tc>
          <w:tcPr>
            <w:tcW w:w="3734" w:type="pct"/>
            <w:gridSpan w:val="3"/>
            <w:noWrap w:val="0"/>
            <w:vAlign w:val="center"/>
          </w:tcPr>
          <w:p w14:paraId="1C08158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平地板，1+1座椅排布</w:t>
            </w:r>
          </w:p>
        </w:tc>
      </w:tr>
      <w:tr w14:paraId="0DB2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A857EE9">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变速器</w:t>
            </w:r>
          </w:p>
        </w:tc>
        <w:tc>
          <w:tcPr>
            <w:tcW w:w="3734" w:type="pct"/>
            <w:gridSpan w:val="3"/>
            <w:noWrap w:val="0"/>
            <w:vAlign w:val="center"/>
          </w:tcPr>
          <w:p w14:paraId="7252361D">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六档变速箱，带同步器六档机械，二软轴远距离操纵，</w:t>
            </w:r>
            <w:r>
              <w:rPr>
                <w:rFonts w:hint="eastAsia" w:ascii="宋体" w:hAnsi="宋体" w:eastAsia="宋体" w:cs="宋体"/>
                <w:bCs/>
                <w:color w:val="auto"/>
                <w:kern w:val="0"/>
                <w:sz w:val="21"/>
                <w:szCs w:val="21"/>
                <w:highlight w:val="none"/>
                <w:lang w:bidi="ar"/>
              </w:rPr>
              <w:t>气助力短杆换挡手柄</w:t>
            </w:r>
          </w:p>
        </w:tc>
      </w:tr>
      <w:tr w14:paraId="21EE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7B8EF94">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缓速器</w:t>
            </w:r>
          </w:p>
        </w:tc>
        <w:tc>
          <w:tcPr>
            <w:tcW w:w="3734" w:type="pct"/>
            <w:gridSpan w:val="3"/>
            <w:noWrap w:val="0"/>
            <w:vAlign w:val="center"/>
          </w:tcPr>
          <w:p w14:paraId="747C46AC">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优质品牌，≥2</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00N/M以上，有缓速器温度报警</w:t>
            </w:r>
          </w:p>
        </w:tc>
      </w:tr>
      <w:tr w14:paraId="37AD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6F0349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悬架</w:t>
            </w:r>
          </w:p>
        </w:tc>
        <w:tc>
          <w:tcPr>
            <w:tcW w:w="3734" w:type="pct"/>
            <w:gridSpan w:val="3"/>
            <w:noWrap w:val="0"/>
            <w:vAlign w:val="center"/>
          </w:tcPr>
          <w:p w14:paraId="27312B7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 xml:space="preserve">6气囊空气悬架 </w:t>
            </w:r>
          </w:p>
        </w:tc>
      </w:tr>
      <w:tr w14:paraId="0BEE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1A7FDC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车身升降</w:t>
            </w:r>
          </w:p>
        </w:tc>
        <w:tc>
          <w:tcPr>
            <w:tcW w:w="3734" w:type="pct"/>
            <w:gridSpan w:val="3"/>
            <w:noWrap w:val="0"/>
            <w:vAlign w:val="center"/>
          </w:tcPr>
          <w:p w14:paraId="7B3EF46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w:t>
            </w:r>
          </w:p>
        </w:tc>
      </w:tr>
      <w:tr w14:paraId="4591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90BD58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前桥轴荷</w:t>
            </w:r>
          </w:p>
        </w:tc>
        <w:tc>
          <w:tcPr>
            <w:tcW w:w="3734" w:type="pct"/>
            <w:gridSpan w:val="3"/>
            <w:noWrap w:val="0"/>
            <w:vAlign w:val="center"/>
          </w:tcPr>
          <w:p w14:paraId="192D6E7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≥6</w:t>
            </w:r>
            <w:r>
              <w:rPr>
                <w:rFonts w:hint="eastAsia" w:ascii="宋体" w:hAnsi="宋体" w:eastAsia="宋体" w:cs="宋体"/>
                <w:bCs/>
                <w:color w:val="auto"/>
                <w:kern w:val="0"/>
                <w:sz w:val="21"/>
                <w:szCs w:val="21"/>
                <w:highlight w:val="none"/>
                <w:lang w:val="en-US" w:eastAsia="zh-CN"/>
              </w:rPr>
              <w:t xml:space="preserve">.5T </w:t>
            </w:r>
            <w:r>
              <w:rPr>
                <w:rFonts w:hint="eastAsia" w:ascii="宋体" w:hAnsi="宋体" w:eastAsia="宋体" w:cs="宋体"/>
                <w:bCs/>
                <w:color w:val="auto"/>
                <w:kern w:val="0"/>
                <w:sz w:val="21"/>
                <w:szCs w:val="21"/>
                <w:highlight w:val="none"/>
              </w:rPr>
              <w:t>优质品牌</w:t>
            </w:r>
            <w:r>
              <w:rPr>
                <w:rFonts w:hint="eastAsia" w:ascii="宋体" w:hAnsi="宋体" w:eastAsia="宋体" w:cs="宋体"/>
                <w:bCs/>
                <w:color w:val="auto"/>
                <w:sz w:val="21"/>
                <w:szCs w:val="21"/>
                <w:highlight w:val="none"/>
              </w:rPr>
              <w:t>盘式制动器，一体化轴承单元免维护轮端</w:t>
            </w:r>
          </w:p>
        </w:tc>
      </w:tr>
      <w:tr w14:paraId="3F79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77772C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后桥轴荷</w:t>
            </w:r>
          </w:p>
        </w:tc>
        <w:tc>
          <w:tcPr>
            <w:tcW w:w="3734" w:type="pct"/>
            <w:gridSpan w:val="3"/>
            <w:noWrap w:val="0"/>
            <w:vAlign w:val="center"/>
          </w:tcPr>
          <w:p w14:paraId="5618EB3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val="en-US" w:eastAsia="zh-CN"/>
              </w:rPr>
              <w:t xml:space="preserve">1.5T </w:t>
            </w:r>
            <w:r>
              <w:rPr>
                <w:rFonts w:hint="eastAsia" w:ascii="宋体" w:hAnsi="宋体" w:eastAsia="宋体" w:cs="宋体"/>
                <w:bCs/>
                <w:color w:val="auto"/>
                <w:kern w:val="0"/>
                <w:sz w:val="21"/>
                <w:szCs w:val="21"/>
                <w:highlight w:val="none"/>
              </w:rPr>
              <w:t>优质品牌</w:t>
            </w:r>
            <w:r>
              <w:rPr>
                <w:rFonts w:hint="eastAsia" w:ascii="宋体" w:hAnsi="宋体" w:eastAsia="宋体" w:cs="宋体"/>
                <w:bCs/>
                <w:color w:val="auto"/>
                <w:sz w:val="21"/>
                <w:szCs w:val="21"/>
                <w:highlight w:val="none"/>
              </w:rPr>
              <w:t>盘式制动器，一体化轴承单元免维护轮端</w:t>
            </w:r>
          </w:p>
        </w:tc>
      </w:tr>
      <w:tr w14:paraId="505C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004679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轮胎</w:t>
            </w:r>
          </w:p>
        </w:tc>
        <w:tc>
          <w:tcPr>
            <w:tcW w:w="3734" w:type="pct"/>
            <w:gridSpan w:val="3"/>
            <w:noWrap w:val="0"/>
            <w:vAlign w:val="center"/>
          </w:tcPr>
          <w:p w14:paraId="7594D68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优质品牌</w:t>
            </w:r>
            <w:r>
              <w:rPr>
                <w:rFonts w:hint="eastAsia" w:ascii="宋体" w:hAnsi="宋体" w:eastAsia="宋体" w:cs="宋体"/>
                <w:bCs/>
                <w:color w:val="auto"/>
                <w:kern w:val="0"/>
                <w:sz w:val="21"/>
                <w:szCs w:val="21"/>
                <w:highlight w:val="none"/>
                <w:lang w:bidi="ar"/>
              </w:rPr>
              <w:t>轮胎</w:t>
            </w:r>
          </w:p>
        </w:tc>
      </w:tr>
      <w:tr w14:paraId="05D3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BA0FF8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轮辋</w:t>
            </w:r>
          </w:p>
        </w:tc>
        <w:tc>
          <w:tcPr>
            <w:tcW w:w="3734" w:type="pct"/>
            <w:gridSpan w:val="3"/>
            <w:noWrap w:val="0"/>
            <w:vAlign w:val="center"/>
          </w:tcPr>
          <w:p w14:paraId="441515C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全车铝合金轮辋</w:t>
            </w:r>
          </w:p>
        </w:tc>
      </w:tr>
      <w:tr w14:paraId="0889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A6A6DC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转向器</w:t>
            </w:r>
          </w:p>
        </w:tc>
        <w:tc>
          <w:tcPr>
            <w:tcW w:w="3734" w:type="pct"/>
            <w:gridSpan w:val="3"/>
            <w:noWrap w:val="0"/>
            <w:vAlign w:val="center"/>
          </w:tcPr>
          <w:p w14:paraId="1203B6F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优质品牌转向器</w:t>
            </w:r>
          </w:p>
        </w:tc>
      </w:tr>
      <w:tr w14:paraId="71E9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A99A82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集中润滑</w:t>
            </w:r>
          </w:p>
        </w:tc>
        <w:tc>
          <w:tcPr>
            <w:tcW w:w="3734" w:type="pct"/>
            <w:gridSpan w:val="3"/>
            <w:noWrap w:val="0"/>
            <w:vAlign w:val="center"/>
          </w:tcPr>
          <w:p w14:paraId="0D75F65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p>
        </w:tc>
      </w:tr>
      <w:tr w14:paraId="7941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C76AED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方向盘</w:t>
            </w:r>
          </w:p>
        </w:tc>
        <w:tc>
          <w:tcPr>
            <w:tcW w:w="3734" w:type="pct"/>
            <w:gridSpan w:val="3"/>
            <w:noWrap w:val="0"/>
            <w:vAlign w:val="center"/>
          </w:tcPr>
          <w:p w14:paraId="5B7E461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四向调节，多功能方向盘</w:t>
            </w:r>
          </w:p>
        </w:tc>
      </w:tr>
      <w:tr w14:paraId="1982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21C78B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巡航系统</w:t>
            </w:r>
          </w:p>
        </w:tc>
        <w:tc>
          <w:tcPr>
            <w:tcW w:w="3734" w:type="pct"/>
            <w:gridSpan w:val="3"/>
            <w:noWrap w:val="0"/>
            <w:vAlign w:val="center"/>
          </w:tcPr>
          <w:p w14:paraId="2C429D9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有定速巡航系统</w:t>
            </w:r>
          </w:p>
        </w:tc>
      </w:tr>
      <w:tr w14:paraId="14F8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56D337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电子稳定控制</w:t>
            </w:r>
          </w:p>
        </w:tc>
        <w:tc>
          <w:tcPr>
            <w:tcW w:w="3734" w:type="pct"/>
            <w:gridSpan w:val="3"/>
            <w:noWrap w:val="0"/>
            <w:vAlign w:val="center"/>
          </w:tcPr>
          <w:p w14:paraId="503AC3F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 xml:space="preserve"> ESC(含ABS、ESC、ASR功能)</w:t>
            </w:r>
          </w:p>
        </w:tc>
      </w:tr>
      <w:tr w14:paraId="0819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446B4B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干燥器、制动阀</w:t>
            </w:r>
          </w:p>
        </w:tc>
        <w:tc>
          <w:tcPr>
            <w:tcW w:w="3734" w:type="pct"/>
            <w:gridSpan w:val="3"/>
            <w:noWrap w:val="0"/>
            <w:vAlign w:val="center"/>
          </w:tcPr>
          <w:p w14:paraId="62BCDE9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干燥器、制动阀</w:t>
            </w:r>
          </w:p>
        </w:tc>
      </w:tr>
      <w:tr w14:paraId="7EA4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CA28EC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离合器</w:t>
            </w:r>
          </w:p>
        </w:tc>
        <w:tc>
          <w:tcPr>
            <w:tcW w:w="3734" w:type="pct"/>
            <w:gridSpan w:val="3"/>
            <w:noWrap w:val="0"/>
            <w:vAlign w:val="center"/>
          </w:tcPr>
          <w:p w14:paraId="5269BF51">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离合器</w:t>
            </w:r>
          </w:p>
        </w:tc>
      </w:tr>
      <w:tr w14:paraId="6FEC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FC4FEE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散热系统</w:t>
            </w:r>
          </w:p>
        </w:tc>
        <w:tc>
          <w:tcPr>
            <w:tcW w:w="3734" w:type="pct"/>
            <w:gridSpan w:val="3"/>
            <w:noWrap w:val="0"/>
            <w:vAlign w:val="center"/>
          </w:tcPr>
          <w:p w14:paraId="0097591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ATS电子风扇</w:t>
            </w:r>
          </w:p>
        </w:tc>
      </w:tr>
      <w:tr w14:paraId="5E3E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480CBB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油箱</w:t>
            </w:r>
          </w:p>
        </w:tc>
        <w:tc>
          <w:tcPr>
            <w:tcW w:w="3734" w:type="pct"/>
            <w:gridSpan w:val="3"/>
            <w:noWrap w:val="0"/>
            <w:vAlign w:val="center"/>
          </w:tcPr>
          <w:p w14:paraId="74CB046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260L</w:t>
            </w:r>
          </w:p>
        </w:tc>
      </w:tr>
      <w:tr w14:paraId="29C9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EC62CA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油箱舱门加油口</w:t>
            </w:r>
          </w:p>
        </w:tc>
        <w:tc>
          <w:tcPr>
            <w:tcW w:w="3734" w:type="pct"/>
            <w:gridSpan w:val="3"/>
            <w:noWrap w:val="0"/>
            <w:vAlign w:val="center"/>
          </w:tcPr>
          <w:p w14:paraId="0EAE420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有，开手动小加油口</w:t>
            </w:r>
          </w:p>
        </w:tc>
      </w:tr>
      <w:tr w14:paraId="5190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6D6C5B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车内灭火器</w:t>
            </w:r>
          </w:p>
        </w:tc>
        <w:tc>
          <w:tcPr>
            <w:tcW w:w="3734" w:type="pct"/>
            <w:gridSpan w:val="3"/>
            <w:noWrap w:val="0"/>
            <w:vAlign w:val="center"/>
          </w:tcPr>
          <w:p w14:paraId="54462201">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2个4kg干粉手动灭火器</w:t>
            </w:r>
          </w:p>
        </w:tc>
      </w:tr>
      <w:tr w14:paraId="5B92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9554AA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舱内灭火器</w:t>
            </w:r>
          </w:p>
        </w:tc>
        <w:tc>
          <w:tcPr>
            <w:tcW w:w="3734" w:type="pct"/>
            <w:gridSpan w:val="3"/>
            <w:noWrap w:val="0"/>
            <w:vAlign w:val="center"/>
          </w:tcPr>
          <w:p w14:paraId="618024A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发动机舱自动灭火器</w:t>
            </w:r>
          </w:p>
        </w:tc>
      </w:tr>
      <w:tr w14:paraId="3018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C2155A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仓温报警系统</w:t>
            </w:r>
          </w:p>
        </w:tc>
        <w:tc>
          <w:tcPr>
            <w:tcW w:w="3734" w:type="pct"/>
            <w:gridSpan w:val="3"/>
            <w:noWrap w:val="0"/>
            <w:vAlign w:val="center"/>
          </w:tcPr>
          <w:p w14:paraId="247269F8">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仓温报警系统（电瓶仓、发动机仓及缓速器处）</w:t>
            </w:r>
          </w:p>
        </w:tc>
      </w:tr>
      <w:tr w14:paraId="5262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A26DDA1">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安全锤</w:t>
            </w:r>
          </w:p>
        </w:tc>
        <w:tc>
          <w:tcPr>
            <w:tcW w:w="3734" w:type="pct"/>
            <w:gridSpan w:val="3"/>
            <w:noWrap w:val="0"/>
            <w:vAlign w:val="center"/>
          </w:tcPr>
          <w:p w14:paraId="3E2704B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电磁呼叫安全锤</w:t>
            </w:r>
          </w:p>
        </w:tc>
      </w:tr>
      <w:tr w14:paraId="1979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0735958">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自动破窗器</w:t>
            </w:r>
          </w:p>
        </w:tc>
        <w:tc>
          <w:tcPr>
            <w:tcW w:w="3734" w:type="pct"/>
            <w:gridSpan w:val="3"/>
            <w:noWrap w:val="0"/>
            <w:vAlign w:val="center"/>
          </w:tcPr>
          <w:p w14:paraId="680B424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w:t>
            </w:r>
          </w:p>
        </w:tc>
      </w:tr>
      <w:tr w14:paraId="58D5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BFC522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胎压监测报警装置</w:t>
            </w:r>
          </w:p>
        </w:tc>
        <w:tc>
          <w:tcPr>
            <w:tcW w:w="3734" w:type="pct"/>
            <w:gridSpan w:val="3"/>
            <w:noWrap w:val="0"/>
            <w:vAlign w:val="center"/>
          </w:tcPr>
          <w:p w14:paraId="1265BED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有胎压报警器（仅限单胎轴轮胎）</w:t>
            </w:r>
          </w:p>
        </w:tc>
      </w:tr>
      <w:tr w14:paraId="2E50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D1EAD9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爆胎应急安全装置</w:t>
            </w:r>
          </w:p>
        </w:tc>
        <w:tc>
          <w:tcPr>
            <w:tcW w:w="3734" w:type="pct"/>
            <w:gridSpan w:val="3"/>
            <w:noWrap w:val="0"/>
            <w:vAlign w:val="center"/>
          </w:tcPr>
          <w:p w14:paraId="28C1392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有爆胎应急安全装置（仅限转向车轮）</w:t>
            </w:r>
          </w:p>
        </w:tc>
      </w:tr>
      <w:tr w14:paraId="1FBB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131B25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行李架</w:t>
            </w:r>
          </w:p>
        </w:tc>
        <w:tc>
          <w:tcPr>
            <w:tcW w:w="3734" w:type="pct"/>
            <w:gridSpan w:val="3"/>
            <w:noWrap w:val="0"/>
            <w:vAlign w:val="center"/>
          </w:tcPr>
          <w:p w14:paraId="31D0C38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贯通式行李架+顶灯</w:t>
            </w:r>
          </w:p>
        </w:tc>
      </w:tr>
      <w:tr w14:paraId="54E1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C026BA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出风口及阅读灯</w:t>
            </w:r>
          </w:p>
        </w:tc>
        <w:tc>
          <w:tcPr>
            <w:tcW w:w="3734" w:type="pct"/>
            <w:gridSpan w:val="3"/>
            <w:noWrap w:val="0"/>
            <w:vAlign w:val="center"/>
          </w:tcPr>
          <w:p w14:paraId="24D7C22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有空调出风口，阅读灯，座椅编号</w:t>
            </w:r>
          </w:p>
        </w:tc>
      </w:tr>
      <w:tr w14:paraId="4DCB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E70E3E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司机后隔栏</w:t>
            </w:r>
          </w:p>
        </w:tc>
        <w:tc>
          <w:tcPr>
            <w:tcW w:w="3734" w:type="pct"/>
            <w:gridSpan w:val="3"/>
            <w:noWrap w:val="0"/>
            <w:vAlign w:val="center"/>
          </w:tcPr>
          <w:p w14:paraId="04E8BBB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司机全包围(带导游靠背)</w:t>
            </w:r>
          </w:p>
        </w:tc>
      </w:tr>
      <w:tr w14:paraId="49E9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AC85819">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地板革</w:t>
            </w:r>
          </w:p>
        </w:tc>
        <w:tc>
          <w:tcPr>
            <w:tcW w:w="3734" w:type="pct"/>
            <w:gridSpan w:val="3"/>
            <w:noWrap w:val="0"/>
            <w:vAlign w:val="center"/>
          </w:tcPr>
          <w:p w14:paraId="3481BF3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仿地毯花纹地板革</w:t>
            </w:r>
          </w:p>
        </w:tc>
      </w:tr>
      <w:tr w14:paraId="04AE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7F8A8F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司机前遮阳帘</w:t>
            </w:r>
          </w:p>
        </w:tc>
        <w:tc>
          <w:tcPr>
            <w:tcW w:w="3734" w:type="pct"/>
            <w:gridSpan w:val="3"/>
            <w:noWrap w:val="0"/>
            <w:vAlign w:val="center"/>
          </w:tcPr>
          <w:p w14:paraId="17B3807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卷收式司机前遮阳帘</w:t>
            </w:r>
          </w:p>
        </w:tc>
      </w:tr>
      <w:tr w14:paraId="1936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E235A7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司机侧遮阳帘</w:t>
            </w:r>
          </w:p>
        </w:tc>
        <w:tc>
          <w:tcPr>
            <w:tcW w:w="3734" w:type="pct"/>
            <w:gridSpan w:val="3"/>
            <w:noWrap w:val="0"/>
            <w:vAlign w:val="center"/>
          </w:tcPr>
          <w:p w14:paraId="41AEEB2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卷收式司机侧遮阳帘</w:t>
            </w:r>
          </w:p>
        </w:tc>
      </w:tr>
      <w:tr w14:paraId="1F2F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84B43BA">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乘客门</w:t>
            </w:r>
          </w:p>
        </w:tc>
        <w:tc>
          <w:tcPr>
            <w:tcW w:w="3734" w:type="pct"/>
            <w:gridSpan w:val="3"/>
            <w:noWrap w:val="0"/>
            <w:vAlign w:val="center"/>
          </w:tcPr>
          <w:p w14:paraId="7442304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bidi="ar"/>
              </w:rPr>
              <w:t>中气动外摆防夹门，铝合金门体，遥控器，左侧安全门</w:t>
            </w:r>
          </w:p>
        </w:tc>
      </w:tr>
      <w:tr w14:paraId="4E69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59F0EE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前乘客门玻璃</w:t>
            </w:r>
          </w:p>
        </w:tc>
        <w:tc>
          <w:tcPr>
            <w:tcW w:w="3734" w:type="pct"/>
            <w:gridSpan w:val="3"/>
            <w:noWrap w:val="0"/>
            <w:vAlign w:val="center"/>
          </w:tcPr>
          <w:p w14:paraId="448EFCC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封闭玻璃，带下部透视玻璃，单层玻璃带推拉窗</w:t>
            </w:r>
          </w:p>
        </w:tc>
      </w:tr>
      <w:tr w14:paraId="0F30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CAF766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侧窗</w:t>
            </w:r>
          </w:p>
        </w:tc>
        <w:tc>
          <w:tcPr>
            <w:tcW w:w="3734" w:type="pct"/>
            <w:gridSpan w:val="3"/>
            <w:noWrap w:val="0"/>
            <w:vAlign w:val="center"/>
          </w:tcPr>
          <w:p w14:paraId="40D2F97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司机窗、左右最后为内嵌推拉，左右各两个外推应急窗，其余全封闭，单层</w:t>
            </w:r>
          </w:p>
        </w:tc>
      </w:tr>
      <w:tr w14:paraId="7662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C78551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侧窗颜色</w:t>
            </w:r>
          </w:p>
        </w:tc>
        <w:tc>
          <w:tcPr>
            <w:tcW w:w="3734" w:type="pct"/>
            <w:gridSpan w:val="3"/>
            <w:noWrap w:val="0"/>
            <w:vAlign w:val="center"/>
          </w:tcPr>
          <w:p w14:paraId="5EF2F31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F绿</w:t>
            </w:r>
          </w:p>
        </w:tc>
      </w:tr>
      <w:tr w14:paraId="6773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9A60BA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u w:val="single"/>
                <w:lang w:bidi="ar"/>
              </w:rPr>
              <w:t>风挡</w:t>
            </w:r>
          </w:p>
        </w:tc>
        <w:tc>
          <w:tcPr>
            <w:tcW w:w="3734" w:type="pct"/>
            <w:gridSpan w:val="3"/>
            <w:noWrap w:val="0"/>
            <w:vAlign w:val="center"/>
          </w:tcPr>
          <w:p w14:paraId="332EFD9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
                <w:bCs w:val="0"/>
                <w:color w:val="auto"/>
                <w:kern w:val="1"/>
                <w:sz w:val="21"/>
                <w:szCs w:val="21"/>
                <w:highlight w:val="none"/>
                <w:u w:val="single"/>
              </w:rPr>
              <w:t>▲</w:t>
            </w:r>
            <w:r>
              <w:rPr>
                <w:rFonts w:hint="eastAsia" w:ascii="宋体" w:hAnsi="宋体" w:eastAsia="宋体" w:cs="宋体"/>
                <w:b/>
                <w:bCs w:val="0"/>
                <w:color w:val="auto"/>
                <w:kern w:val="0"/>
                <w:sz w:val="21"/>
                <w:szCs w:val="21"/>
                <w:highlight w:val="none"/>
                <w:u w:val="single"/>
                <w:lang w:bidi="ar"/>
              </w:rPr>
              <w:t>前双风挡夹胶玻璃，后挡钢化玻璃</w:t>
            </w:r>
          </w:p>
        </w:tc>
      </w:tr>
      <w:tr w14:paraId="599F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AFC03C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司机椅</w:t>
            </w:r>
          </w:p>
        </w:tc>
        <w:tc>
          <w:tcPr>
            <w:tcW w:w="3734" w:type="pct"/>
            <w:gridSpan w:val="3"/>
            <w:noWrap w:val="0"/>
            <w:vAlign w:val="center"/>
          </w:tcPr>
          <w:p w14:paraId="48BCE95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气囊式司机椅，带按摩功能</w:t>
            </w:r>
          </w:p>
        </w:tc>
      </w:tr>
      <w:tr w14:paraId="3A0A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56D90E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乘客椅</w:t>
            </w:r>
          </w:p>
        </w:tc>
        <w:tc>
          <w:tcPr>
            <w:tcW w:w="3734" w:type="pct"/>
            <w:gridSpan w:val="3"/>
            <w:noWrap w:val="0"/>
            <w:vAlign w:val="center"/>
          </w:tcPr>
          <w:p w14:paraId="63294741">
            <w:pPr>
              <w:pStyle w:val="78"/>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bidi="ar"/>
              </w:rPr>
              <w:t>2</w:t>
            </w:r>
            <w:r>
              <w:rPr>
                <w:rFonts w:hint="eastAsia" w:ascii="宋体" w:hAnsi="宋体" w:eastAsia="宋体" w:cs="宋体"/>
                <w:bCs/>
                <w:color w:val="auto"/>
                <w:sz w:val="21"/>
                <w:szCs w:val="21"/>
                <w:highlight w:val="none"/>
                <w:lang w:val="en-US" w:eastAsia="zh-CN" w:bidi="ar"/>
              </w:rPr>
              <w:t>3</w:t>
            </w:r>
            <w:r>
              <w:rPr>
                <w:rFonts w:hint="eastAsia" w:ascii="宋体" w:hAnsi="宋体" w:eastAsia="宋体" w:cs="宋体"/>
                <w:bCs/>
                <w:color w:val="auto"/>
                <w:sz w:val="21"/>
                <w:szCs w:val="21"/>
                <w:highlight w:val="none"/>
                <w:lang w:bidi="ar"/>
              </w:rPr>
              <w:t>座</w:t>
            </w:r>
            <w:r>
              <w:rPr>
                <w:rFonts w:hint="eastAsia" w:ascii="宋体" w:hAnsi="宋体" w:eastAsia="宋体" w:cs="宋体"/>
                <w:color w:val="auto"/>
                <w:kern w:val="2"/>
                <w:sz w:val="21"/>
                <w:szCs w:val="21"/>
                <w:highlight w:val="none"/>
              </w:rPr>
              <w:t>乘客椅：大商务，配超纤皮革；</w:t>
            </w:r>
            <w:r>
              <w:rPr>
                <w:rFonts w:hint="eastAsia" w:ascii="宋体" w:hAnsi="宋体" w:eastAsia="宋体" w:cs="宋体"/>
                <w:color w:val="auto"/>
                <w:sz w:val="21"/>
                <w:szCs w:val="21"/>
                <w:highlight w:val="none"/>
              </w:rPr>
              <w:t>所有座位（含</w:t>
            </w:r>
            <w:r>
              <w:rPr>
                <w:rFonts w:hint="eastAsia" w:ascii="宋体" w:hAnsi="宋体" w:eastAsia="宋体" w:cs="宋体"/>
                <w:color w:val="auto"/>
                <w:sz w:val="21"/>
                <w:szCs w:val="21"/>
                <w:highlight w:val="none"/>
                <w:lang w:bidi="ar"/>
              </w:rPr>
              <w:t>驾驶区</w:t>
            </w:r>
            <w:r>
              <w:rPr>
                <w:rFonts w:hint="eastAsia" w:ascii="宋体" w:hAnsi="宋体" w:eastAsia="宋体" w:cs="宋体"/>
                <w:color w:val="auto"/>
                <w:sz w:val="21"/>
                <w:szCs w:val="21"/>
                <w:highlight w:val="none"/>
              </w:rPr>
              <w:t>）支持USB充电；</w:t>
            </w:r>
          </w:p>
        </w:tc>
      </w:tr>
      <w:tr w14:paraId="6C68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DBF057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安全带提醒</w:t>
            </w:r>
          </w:p>
        </w:tc>
        <w:tc>
          <w:tcPr>
            <w:tcW w:w="3734" w:type="pct"/>
            <w:gridSpan w:val="3"/>
            <w:noWrap w:val="0"/>
            <w:vAlign w:val="center"/>
          </w:tcPr>
          <w:p w14:paraId="11341600">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乘客椅安全带未系提醒装置（重力式插口报警）</w:t>
            </w:r>
          </w:p>
        </w:tc>
      </w:tr>
      <w:tr w14:paraId="753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2B814F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安全带</w:t>
            </w:r>
          </w:p>
        </w:tc>
        <w:tc>
          <w:tcPr>
            <w:tcW w:w="3734" w:type="pct"/>
            <w:gridSpan w:val="3"/>
            <w:noWrap w:val="0"/>
            <w:vAlign w:val="center"/>
          </w:tcPr>
          <w:p w14:paraId="0E8BE59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驾驶员三点式安全点，乘客三点式安全带</w:t>
            </w:r>
          </w:p>
        </w:tc>
      </w:tr>
      <w:tr w14:paraId="0DF8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E35184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舱门</w:t>
            </w:r>
          </w:p>
        </w:tc>
        <w:tc>
          <w:tcPr>
            <w:tcW w:w="3734" w:type="pct"/>
            <w:gridSpan w:val="3"/>
            <w:noWrap w:val="0"/>
            <w:vAlign w:val="center"/>
          </w:tcPr>
          <w:p w14:paraId="50664F3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平移行李舱门（骨架门洞小于600mm做翻摆门）</w:t>
            </w:r>
          </w:p>
        </w:tc>
      </w:tr>
      <w:tr w14:paraId="5BB0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C7A55A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后视镜</w:t>
            </w:r>
          </w:p>
        </w:tc>
        <w:tc>
          <w:tcPr>
            <w:tcW w:w="3734" w:type="pct"/>
            <w:gridSpan w:val="3"/>
            <w:noWrap w:val="0"/>
            <w:vAlign w:val="center"/>
          </w:tcPr>
          <w:p w14:paraId="1FB30A8B">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电动后视镜（电动调节、电动除霜）</w:t>
            </w:r>
          </w:p>
        </w:tc>
      </w:tr>
      <w:tr w14:paraId="1AEF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1AD752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内视镜</w:t>
            </w:r>
          </w:p>
        </w:tc>
        <w:tc>
          <w:tcPr>
            <w:tcW w:w="3734" w:type="pct"/>
            <w:gridSpan w:val="3"/>
            <w:noWrap w:val="0"/>
            <w:vAlign w:val="center"/>
          </w:tcPr>
          <w:p w14:paraId="028A36B3">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w:t>
            </w:r>
          </w:p>
        </w:tc>
      </w:tr>
      <w:tr w14:paraId="33A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EB2B657">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空调</w:t>
            </w:r>
          </w:p>
        </w:tc>
        <w:tc>
          <w:tcPr>
            <w:tcW w:w="3734" w:type="pct"/>
            <w:gridSpan w:val="3"/>
            <w:noWrap w:val="0"/>
            <w:vAlign w:val="center"/>
          </w:tcPr>
          <w:p w14:paraId="15927B6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优质品牌，</w:t>
            </w:r>
            <w:r>
              <w:rPr>
                <w:rFonts w:hint="eastAsia" w:ascii="宋体" w:hAnsi="宋体" w:eastAsia="宋体" w:cs="宋体"/>
                <w:bCs/>
                <w:color w:val="auto"/>
                <w:kern w:val="0"/>
                <w:sz w:val="21"/>
                <w:szCs w:val="21"/>
                <w:highlight w:val="none"/>
                <w:lang w:bidi="ar"/>
              </w:rPr>
              <w:t>32000Kcal/h，进口空调压缩机</w:t>
            </w:r>
          </w:p>
        </w:tc>
      </w:tr>
      <w:tr w14:paraId="70EA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FC411D8">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天窗</w:t>
            </w:r>
          </w:p>
        </w:tc>
        <w:tc>
          <w:tcPr>
            <w:tcW w:w="3734" w:type="pct"/>
            <w:gridSpan w:val="3"/>
            <w:noWrap w:val="0"/>
            <w:vAlign w:val="center"/>
          </w:tcPr>
          <w:p w14:paraId="39CC671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2个带换气扇天窗（含1个天窗式空气净化功能）</w:t>
            </w:r>
          </w:p>
        </w:tc>
      </w:tr>
      <w:tr w14:paraId="74A1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BF2FFF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取暖装置+除霜器配置+司机散热器+踏步散热器</w:t>
            </w:r>
          </w:p>
        </w:tc>
        <w:tc>
          <w:tcPr>
            <w:tcW w:w="3734" w:type="pct"/>
            <w:gridSpan w:val="3"/>
            <w:noWrap w:val="0"/>
            <w:vAlign w:val="center"/>
          </w:tcPr>
          <w:p w14:paraId="6FC4136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非独立水暖（水泵+4组强制散热器）+水循环式除霜器</w:t>
            </w:r>
          </w:p>
        </w:tc>
      </w:tr>
      <w:tr w14:paraId="7E62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76C7FEBF">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仪表</w:t>
            </w:r>
          </w:p>
        </w:tc>
        <w:tc>
          <w:tcPr>
            <w:tcW w:w="3734" w:type="pct"/>
            <w:gridSpan w:val="3"/>
            <w:noWrap w:val="0"/>
            <w:vAlign w:val="center"/>
          </w:tcPr>
          <w:p w14:paraId="300B7C0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数字式CAN总线仪表</w:t>
            </w:r>
          </w:p>
        </w:tc>
      </w:tr>
      <w:tr w14:paraId="22A3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42B74A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智能灯光系统</w:t>
            </w:r>
          </w:p>
        </w:tc>
        <w:tc>
          <w:tcPr>
            <w:tcW w:w="3734" w:type="pct"/>
            <w:gridSpan w:val="3"/>
            <w:noWrap w:val="0"/>
            <w:vAlign w:val="center"/>
          </w:tcPr>
          <w:p w14:paraId="2A48021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有</w:t>
            </w:r>
          </w:p>
        </w:tc>
      </w:tr>
      <w:tr w14:paraId="549B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20EBE20">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播放系统</w:t>
            </w:r>
          </w:p>
        </w:tc>
        <w:tc>
          <w:tcPr>
            <w:tcW w:w="3734" w:type="pct"/>
            <w:gridSpan w:val="3"/>
            <w:noWrap w:val="0"/>
            <w:vAlign w:val="center"/>
          </w:tcPr>
          <w:p w14:paraId="0B072B5A">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高清硬盘播放</w:t>
            </w:r>
            <w:r>
              <w:rPr>
                <w:rFonts w:hint="eastAsia" w:ascii="宋体" w:hAnsi="宋体" w:eastAsia="宋体" w:cs="宋体"/>
                <w:bCs/>
                <w:color w:val="auto"/>
                <w:kern w:val="0"/>
                <w:sz w:val="21"/>
                <w:szCs w:val="21"/>
                <w:highlight w:val="none"/>
              </w:rPr>
              <w:t>器+有线话筒+独立功放</w:t>
            </w:r>
          </w:p>
        </w:tc>
      </w:tr>
      <w:tr w14:paraId="4F6D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A49A55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踏步灯+氛围灯</w:t>
            </w:r>
          </w:p>
        </w:tc>
        <w:tc>
          <w:tcPr>
            <w:tcW w:w="3734" w:type="pct"/>
            <w:gridSpan w:val="3"/>
            <w:noWrap w:val="0"/>
            <w:vAlign w:val="center"/>
          </w:tcPr>
          <w:p w14:paraId="4FA521F4">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LED踏步灯+</w:t>
            </w:r>
            <w:r>
              <w:rPr>
                <w:rFonts w:hint="eastAsia" w:ascii="宋体" w:hAnsi="宋体" w:eastAsia="宋体" w:cs="宋体"/>
                <w:bCs/>
                <w:color w:val="auto"/>
                <w:sz w:val="21"/>
                <w:szCs w:val="21"/>
                <w:highlight w:val="none"/>
              </w:rPr>
              <w:t>LED氛围灯</w:t>
            </w:r>
          </w:p>
        </w:tc>
      </w:tr>
      <w:tr w14:paraId="025B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79BFD87">
            <w:pPr>
              <w:widowControl/>
              <w:spacing w:line="240" w:lineRule="auto"/>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气喇叭</w:t>
            </w:r>
          </w:p>
        </w:tc>
        <w:tc>
          <w:tcPr>
            <w:tcW w:w="3734" w:type="pct"/>
            <w:gridSpan w:val="3"/>
            <w:noWrap w:val="0"/>
            <w:vAlign w:val="center"/>
          </w:tcPr>
          <w:p w14:paraId="748E83D3">
            <w:pPr>
              <w:widowControl/>
              <w:spacing w:line="240" w:lineRule="auto"/>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有</w:t>
            </w:r>
          </w:p>
        </w:tc>
      </w:tr>
      <w:tr w14:paraId="18BD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06A489E1">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司机风扇</w:t>
            </w:r>
          </w:p>
        </w:tc>
        <w:tc>
          <w:tcPr>
            <w:tcW w:w="3734" w:type="pct"/>
            <w:gridSpan w:val="3"/>
            <w:noWrap w:val="0"/>
            <w:vAlign w:val="center"/>
          </w:tcPr>
          <w:p w14:paraId="16EE036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风扇(前风挡左侧1个橡胶风扇)</w:t>
            </w:r>
          </w:p>
        </w:tc>
      </w:tr>
      <w:tr w14:paraId="1877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36CF751">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窗帘</w:t>
            </w:r>
          </w:p>
        </w:tc>
        <w:tc>
          <w:tcPr>
            <w:tcW w:w="6933" w:type="dxa"/>
            <w:gridSpan w:val="3"/>
            <w:noWrap w:val="0"/>
            <w:vAlign w:val="center"/>
          </w:tcPr>
          <w:p w14:paraId="147366FE">
            <w:pPr>
              <w:widowControl/>
              <w:spacing w:line="240" w:lineRule="auto"/>
              <w:ind w:right="0" w:rightChars="0"/>
              <w:jc w:val="left"/>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安装</w:t>
            </w:r>
            <w:r>
              <w:rPr>
                <w:rFonts w:hint="eastAsia" w:ascii="宋体" w:hAnsi="宋体" w:eastAsia="宋体" w:cs="宋体"/>
                <w:color w:val="auto"/>
                <w:sz w:val="21"/>
                <w:szCs w:val="21"/>
                <w:highlight w:val="none"/>
                <w:lang w:val="en-US" w:eastAsia="zh-CN"/>
              </w:rPr>
              <w:t>高端</w:t>
            </w:r>
            <w:r>
              <w:rPr>
                <w:rFonts w:hint="eastAsia" w:ascii="宋体" w:hAnsi="宋体" w:eastAsia="宋体" w:cs="宋体"/>
                <w:color w:val="auto"/>
                <w:sz w:val="21"/>
                <w:szCs w:val="21"/>
                <w:highlight w:val="none"/>
              </w:rPr>
              <w:t>动车窗帘(窗帘内藏于侧窗装饰件内，不得采用简易高铁窗帘)窗帘随拉随停。</w:t>
            </w:r>
          </w:p>
        </w:tc>
      </w:tr>
      <w:tr w14:paraId="6589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C986FBB">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行李箱</w:t>
            </w:r>
          </w:p>
        </w:tc>
        <w:tc>
          <w:tcPr>
            <w:tcW w:w="3734" w:type="pct"/>
            <w:gridSpan w:val="3"/>
            <w:noWrap w:val="0"/>
            <w:vAlign w:val="center"/>
          </w:tcPr>
          <w:p w14:paraId="504E687F">
            <w:pPr>
              <w:spacing w:line="240" w:lineRule="auto"/>
              <w:ind w:right="305"/>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铺设花纹铝板，有</w:t>
            </w:r>
            <w:r>
              <w:rPr>
                <w:rFonts w:hint="eastAsia" w:ascii="宋体" w:hAnsi="宋体" w:eastAsia="宋体" w:cs="宋体"/>
                <w:bCs/>
                <w:color w:val="auto"/>
                <w:kern w:val="0"/>
                <w:sz w:val="21"/>
                <w:szCs w:val="21"/>
                <w:highlight w:val="none"/>
                <w:lang w:bidi="ar"/>
              </w:rPr>
              <w:t>行李约束装置</w:t>
            </w:r>
          </w:p>
        </w:tc>
      </w:tr>
      <w:tr w14:paraId="22A3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5B10E84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驾驶区中控</w:t>
            </w:r>
          </w:p>
        </w:tc>
        <w:tc>
          <w:tcPr>
            <w:tcW w:w="3734" w:type="pct"/>
            <w:gridSpan w:val="3"/>
            <w:noWrap w:val="0"/>
            <w:vAlign w:val="center"/>
          </w:tcPr>
          <w:p w14:paraId="4A635D75">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标准版智能中控系统（集成倒车影像、播放器、蓝牙音乐等）+22寸固定液晶显示器</w:t>
            </w:r>
          </w:p>
        </w:tc>
      </w:tr>
      <w:tr w14:paraId="057F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6A86C7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电子钟</w:t>
            </w:r>
          </w:p>
        </w:tc>
        <w:tc>
          <w:tcPr>
            <w:tcW w:w="3734" w:type="pct"/>
            <w:gridSpan w:val="3"/>
            <w:noWrap w:val="0"/>
            <w:vAlign w:val="center"/>
          </w:tcPr>
          <w:p w14:paraId="1F32BF9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电子钟（带内外温度显示）</w:t>
            </w:r>
          </w:p>
        </w:tc>
      </w:tr>
      <w:tr w14:paraId="017F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243337B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前后组合灯</w:t>
            </w:r>
          </w:p>
        </w:tc>
        <w:tc>
          <w:tcPr>
            <w:tcW w:w="3734" w:type="pct"/>
            <w:gridSpan w:val="3"/>
            <w:noWrap w:val="0"/>
            <w:vAlign w:val="center"/>
          </w:tcPr>
          <w:p w14:paraId="6D1A596E">
            <w:pPr>
              <w:widowControl/>
              <w:spacing w:line="240" w:lineRule="auto"/>
              <w:jc w:val="left"/>
              <w:textAlignment w:val="center"/>
              <w:rPr>
                <w:rFonts w:hint="default" w:ascii="宋体" w:hAnsi="宋体" w:eastAsia="宋体" w:cs="宋体"/>
                <w:bCs/>
                <w:color w:val="auto"/>
                <w:sz w:val="21"/>
                <w:szCs w:val="21"/>
                <w:highlight w:val="none"/>
                <w:lang w:val="en-US"/>
              </w:rPr>
            </w:pPr>
            <w:r>
              <w:rPr>
                <w:rFonts w:hint="eastAsia" w:ascii="宋体" w:hAnsi="宋体" w:eastAsia="宋体" w:cs="宋体"/>
                <w:bCs/>
                <w:color w:val="auto"/>
                <w:kern w:val="0"/>
                <w:sz w:val="21"/>
                <w:szCs w:val="21"/>
                <w:highlight w:val="none"/>
                <w:lang w:val="en-US" w:eastAsia="zh-CN" w:bidi="ar"/>
              </w:rPr>
              <w:t>有</w:t>
            </w:r>
          </w:p>
        </w:tc>
      </w:tr>
      <w:tr w14:paraId="6E08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4E3E4332">
            <w:pPr>
              <w:widowControl/>
              <w:spacing w:line="240" w:lineRule="auto"/>
              <w:jc w:val="left"/>
              <w:textAlignment w:val="center"/>
              <w:rPr>
                <w:rFonts w:hint="eastAsia" w:ascii="宋体" w:hAnsi="宋体" w:eastAsia="宋体" w:cs="宋体"/>
                <w:b/>
                <w:bCs w:val="0"/>
                <w:color w:val="auto"/>
                <w:kern w:val="0"/>
                <w:sz w:val="21"/>
                <w:szCs w:val="21"/>
                <w:highlight w:val="none"/>
                <w:lang w:bidi="ar"/>
              </w:rPr>
            </w:pPr>
            <w:r>
              <w:rPr>
                <w:rFonts w:hint="eastAsia" w:ascii="宋体" w:hAnsi="宋体" w:eastAsia="宋体" w:cs="宋体"/>
                <w:b/>
                <w:bCs w:val="0"/>
                <w:color w:val="auto"/>
                <w:kern w:val="0"/>
                <w:sz w:val="21"/>
                <w:szCs w:val="21"/>
                <w:highlight w:val="none"/>
                <w:lang w:bidi="ar"/>
              </w:rPr>
              <w:t>内饰</w:t>
            </w:r>
          </w:p>
        </w:tc>
        <w:tc>
          <w:tcPr>
            <w:tcW w:w="3734" w:type="pct"/>
            <w:gridSpan w:val="3"/>
            <w:noWrap w:val="0"/>
            <w:vAlign w:val="center"/>
          </w:tcPr>
          <w:p w14:paraId="38BD8A77">
            <w:pPr>
              <w:widowControl/>
              <w:spacing w:line="240" w:lineRule="auto"/>
              <w:jc w:val="left"/>
              <w:textAlignment w:val="center"/>
              <w:rPr>
                <w:rFonts w:hint="eastAsia" w:ascii="宋体" w:hAnsi="宋体" w:eastAsia="宋体" w:cs="宋体"/>
                <w:b/>
                <w:bCs w:val="0"/>
                <w:color w:val="auto"/>
                <w:kern w:val="0"/>
                <w:sz w:val="21"/>
                <w:szCs w:val="21"/>
                <w:highlight w:val="none"/>
                <w:lang w:bidi="ar"/>
              </w:rPr>
            </w:pPr>
            <w:r>
              <w:rPr>
                <w:rFonts w:hint="eastAsia" w:ascii="宋体" w:hAnsi="宋体" w:eastAsia="宋体" w:cs="宋体"/>
                <w:b/>
                <w:bCs w:val="0"/>
                <w:color w:val="auto"/>
                <w:kern w:val="0"/>
                <w:sz w:val="21"/>
                <w:szCs w:val="21"/>
                <w:highlight w:val="none"/>
                <w:lang w:bidi="ar"/>
              </w:rPr>
              <w:t>高端豪华内饰，车内整体颜色基调保持一致(仪表台、方向盘、行李架、风道、出风口、护栏、司机包围、侧围饰板、窗立柱、大顶与座椅等软包颜色基调保持一致，突出高端商务基调),内饰材料阻燃符合国标 GB38262《汽车内饰材料燃烧特性》要求，必须提供实车照片。</w:t>
            </w:r>
          </w:p>
        </w:tc>
      </w:tr>
      <w:tr w14:paraId="3EE6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3E526C2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驾驶安全辅助系统</w:t>
            </w:r>
          </w:p>
        </w:tc>
        <w:tc>
          <w:tcPr>
            <w:tcW w:w="3734" w:type="pct"/>
            <w:gridSpan w:val="3"/>
            <w:noWrap w:val="0"/>
            <w:vAlign w:val="center"/>
          </w:tcPr>
          <w:p w14:paraId="293CCA1C">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车道偏离预警、碰撞制动系统（AEBS），</w:t>
            </w:r>
            <w:r>
              <w:rPr>
                <w:rFonts w:hint="eastAsia" w:ascii="宋体" w:hAnsi="宋体" w:eastAsia="宋体" w:cs="宋体"/>
                <w:bCs/>
                <w:color w:val="auto"/>
                <w:sz w:val="21"/>
                <w:szCs w:val="21"/>
                <w:highlight w:val="none"/>
              </w:rPr>
              <w:t>高清单探头彩色倒车监视器+倒车雷达</w:t>
            </w:r>
            <w:r>
              <w:rPr>
                <w:rFonts w:hint="eastAsia" w:ascii="宋体" w:hAnsi="宋体" w:eastAsia="宋体" w:cs="宋体"/>
                <w:bCs/>
                <w:color w:val="auto"/>
                <w:kern w:val="0"/>
                <w:sz w:val="21"/>
                <w:szCs w:val="21"/>
                <w:highlight w:val="none"/>
                <w:lang w:bidi="ar"/>
              </w:rPr>
              <w:t>，</w:t>
            </w:r>
          </w:p>
        </w:tc>
      </w:tr>
      <w:tr w14:paraId="3E05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60623492">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U-LINK车联网系统</w:t>
            </w:r>
          </w:p>
        </w:tc>
        <w:tc>
          <w:tcPr>
            <w:tcW w:w="3734" w:type="pct"/>
            <w:gridSpan w:val="3"/>
            <w:noWrap w:val="0"/>
            <w:vAlign w:val="center"/>
          </w:tcPr>
          <w:p w14:paraId="1BA1E704">
            <w:pPr>
              <w:widowControl/>
              <w:spacing w:line="240" w:lineRule="auto"/>
              <w:textAlignment w:val="top"/>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瓯越A4（能够接入温州交运现有的监控平台）</w:t>
            </w:r>
          </w:p>
        </w:tc>
      </w:tr>
      <w:tr w14:paraId="49CC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noWrap w:val="0"/>
            <w:vAlign w:val="center"/>
          </w:tcPr>
          <w:p w14:paraId="14EBDEAE">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随车工具</w:t>
            </w:r>
          </w:p>
        </w:tc>
        <w:tc>
          <w:tcPr>
            <w:tcW w:w="3734" w:type="pct"/>
            <w:gridSpan w:val="3"/>
            <w:noWrap w:val="0"/>
            <w:vAlign w:val="center"/>
          </w:tcPr>
          <w:p w14:paraId="51AB707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2个停车楔，1件反光背心，一套工具等</w:t>
            </w:r>
          </w:p>
        </w:tc>
      </w:tr>
      <w:tr w14:paraId="0F57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restart"/>
            <w:noWrap w:val="0"/>
            <w:vAlign w:val="center"/>
          </w:tcPr>
          <w:p w14:paraId="7CF2DF6A">
            <w:pPr>
              <w:widowControl/>
              <w:spacing w:line="240" w:lineRule="auto"/>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油漆</w:t>
            </w:r>
          </w:p>
        </w:tc>
        <w:tc>
          <w:tcPr>
            <w:tcW w:w="3734" w:type="pct"/>
            <w:gridSpan w:val="3"/>
            <w:noWrap w:val="0"/>
            <w:vAlign w:val="center"/>
          </w:tcPr>
          <w:p w14:paraId="6FFDED96">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素色漆</w:t>
            </w:r>
          </w:p>
        </w:tc>
      </w:tr>
      <w:tr w14:paraId="113E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5" w:type="pct"/>
            <w:gridSpan w:val="2"/>
            <w:vMerge w:val="continue"/>
            <w:noWrap w:val="0"/>
            <w:vAlign w:val="center"/>
          </w:tcPr>
          <w:p w14:paraId="10DE1DA7">
            <w:pPr>
              <w:widowControl/>
              <w:spacing w:line="240" w:lineRule="auto"/>
              <w:jc w:val="left"/>
              <w:textAlignment w:val="center"/>
              <w:rPr>
                <w:rFonts w:hint="eastAsia" w:ascii="宋体" w:hAnsi="宋体" w:eastAsia="宋体" w:cs="宋体"/>
                <w:bCs/>
                <w:color w:val="auto"/>
                <w:kern w:val="0"/>
                <w:sz w:val="21"/>
                <w:szCs w:val="21"/>
                <w:highlight w:val="none"/>
                <w:lang w:bidi="ar"/>
              </w:rPr>
            </w:pPr>
          </w:p>
        </w:tc>
        <w:tc>
          <w:tcPr>
            <w:tcW w:w="3734" w:type="pct"/>
            <w:gridSpan w:val="3"/>
            <w:noWrap w:val="0"/>
            <w:vAlign w:val="center"/>
          </w:tcPr>
          <w:p w14:paraId="673D0F0D">
            <w:pPr>
              <w:widowControl/>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bidi="ar"/>
              </w:rPr>
              <w:t>交运旅游色</w:t>
            </w:r>
          </w:p>
        </w:tc>
      </w:tr>
    </w:tbl>
    <w:p w14:paraId="667B6FB0">
      <w:pPr>
        <w:pStyle w:val="2"/>
        <w:rPr>
          <w:rFonts w:hint="eastAsia" w:ascii="宋体" w:hAnsi="宋体" w:eastAsia="宋体" w:cs="宋体"/>
          <w:color w:val="auto"/>
          <w:highlight w:val="none"/>
          <w:lang w:val="en-US" w:eastAsia="zh-CN"/>
        </w:rPr>
      </w:pPr>
    </w:p>
    <w:p w14:paraId="50C8D9B3">
      <w:pPr>
        <w:pStyle w:val="3"/>
        <w:rPr>
          <w:rFonts w:hint="eastAsia" w:ascii="宋体" w:hAnsi="宋体" w:eastAsia="宋体" w:cs="宋体"/>
          <w:color w:val="auto"/>
          <w:highlight w:val="none"/>
        </w:rPr>
      </w:pPr>
    </w:p>
    <w:bookmarkEnd w:id="206"/>
    <w:bookmarkEnd w:id="207"/>
    <w:bookmarkEnd w:id="208"/>
    <w:bookmarkEnd w:id="209"/>
    <w:p w14:paraId="501CADF4">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6ADFB41B">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3"/>
      <w:bookmarkEnd w:id="204"/>
      <w:bookmarkEnd w:id="205"/>
      <w:bookmarkEnd w:id="210"/>
      <w:bookmarkEnd w:id="211"/>
      <w:bookmarkEnd w:id="212"/>
      <w:bookmarkEnd w:id="213"/>
      <w:bookmarkEnd w:id="214"/>
      <w:bookmarkEnd w:id="215"/>
      <w:bookmarkEnd w:id="216"/>
      <w:bookmarkEnd w:id="217"/>
      <w:bookmarkEnd w:id="218"/>
      <w:bookmarkEnd w:id="219"/>
      <w:bookmarkEnd w:id="220"/>
      <w:bookmarkEnd w:id="221"/>
      <w:bookmarkEnd w:id="222"/>
    </w:p>
    <w:p w14:paraId="698E6ACA">
      <w:pPr>
        <w:jc w:val="center"/>
        <w:rPr>
          <w:rFonts w:hint="eastAsia" w:ascii="宋体" w:hAnsi="宋体" w:eastAsia="宋体" w:cs="宋体"/>
          <w:color w:val="auto"/>
          <w:sz w:val="22"/>
          <w:highlight w:val="none"/>
        </w:rPr>
      </w:pPr>
    </w:p>
    <w:p w14:paraId="0354AE1E">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等有关法规、规定，结合本项目的实际，按照公平、公正、科学、择优的原则选择中标单位，特制定本评标办法。</w:t>
      </w:r>
    </w:p>
    <w:p w14:paraId="0D9FFD9F">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14:paraId="247B6D76">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0D503859">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14:paraId="6087A4CF">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14:paraId="12FB36FA">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14:paraId="2FBABC79">
      <w:pPr>
        <w:ind w:firstLine="442" w:firstLineChars="200"/>
        <w:rPr>
          <w:rFonts w:hint="eastAsia" w:ascii="宋体" w:hAnsi="宋体" w:eastAsia="宋体" w:cs="宋体"/>
          <w:color w:val="auto"/>
          <w:sz w:val="22"/>
          <w:highlight w:val="none"/>
        </w:rPr>
      </w:pPr>
      <w:r>
        <w:rPr>
          <w:rFonts w:hint="eastAsia" w:ascii="宋体" w:hAnsi="宋体" w:eastAsia="宋体" w:cs="宋体"/>
          <w:b/>
          <w:bCs w:val="0"/>
          <w:color w:val="auto"/>
          <w:sz w:val="22"/>
          <w:szCs w:val="22"/>
          <w:highlight w:val="none"/>
          <w:u w:val="single"/>
        </w:rPr>
        <w:t>本次评标，以标段为单位</w:t>
      </w:r>
      <w:r>
        <w:rPr>
          <w:rFonts w:hint="eastAsia" w:ascii="宋体" w:hAnsi="宋体" w:eastAsia="宋体" w:cs="宋体"/>
          <w:b/>
          <w:bCs w:val="0"/>
          <w:color w:val="auto"/>
          <w:sz w:val="22"/>
          <w:szCs w:val="22"/>
          <w:highlight w:val="none"/>
          <w:u w:val="single"/>
          <w:lang w:eastAsia="zh-CN"/>
        </w:rPr>
        <w:t>分别</w:t>
      </w:r>
      <w:r>
        <w:rPr>
          <w:rFonts w:hint="eastAsia" w:ascii="宋体" w:hAnsi="宋体" w:eastAsia="宋体" w:cs="宋体"/>
          <w:b/>
          <w:bCs w:val="0"/>
          <w:color w:val="auto"/>
          <w:sz w:val="22"/>
          <w:szCs w:val="22"/>
          <w:highlight w:val="none"/>
          <w:u w:val="single"/>
        </w:rPr>
        <w:t>进行评审</w:t>
      </w: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各标段评审程序：</w:t>
      </w:r>
    </w:p>
    <w:p w14:paraId="727D625A">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07953DC6">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14:paraId="55FE18E3">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2、先熟悉采购文件和评标办法。</w:t>
      </w:r>
    </w:p>
    <w:p w14:paraId="5AD762BE">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3、投标文件的初审：初审分为资格性检查和符合性检查。</w:t>
      </w:r>
    </w:p>
    <w:p w14:paraId="2FCEEE52">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（1）资格性检查</w:t>
      </w:r>
    </w:p>
    <w:p w14:paraId="7B33BCDA">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依据法律法规和采购文件的规定，对投标文件中的资格条件、投标保证金等进行审查，以确定投标人是否具备投标资格。</w:t>
      </w:r>
    </w:p>
    <w:p w14:paraId="4AD32424">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（2）符合性检查</w:t>
      </w:r>
    </w:p>
    <w:p w14:paraId="7B8E7FF4">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372C5782">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如果投标文件实质上没有响应采购文件的要求，评标委员会将予以拒绝，投标人不得通过修改或撤销不合要求的偏离或保留而使其投标成为实质性响应的投标。</w:t>
      </w:r>
    </w:p>
    <w:p w14:paraId="633AEFA9">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4、澄清有关问题</w:t>
      </w:r>
    </w:p>
    <w:p w14:paraId="56A52CE3">
      <w:pPr>
        <w:adjustRightInd w:val="0"/>
        <w:snapToGrid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在</w:t>
      </w:r>
      <w:r>
        <w:rPr>
          <w:rFonts w:hint="eastAsia" w:ascii="宋体" w:hAnsi="宋体" w:eastAsia="宋体" w:cs="宋体"/>
          <w:snapToGrid w:val="0"/>
          <w:color w:val="auto"/>
          <w:kern w:val="0"/>
          <w:sz w:val="22"/>
          <w:highlight w:val="none"/>
        </w:rPr>
        <w:t>评标</w:t>
      </w:r>
      <w:r>
        <w:rPr>
          <w:rFonts w:hint="eastAsia" w:ascii="宋体" w:hAnsi="宋体" w:eastAsia="宋体" w:cs="宋体"/>
          <w:color w:val="auto"/>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color w:val="auto"/>
          <w:kern w:val="0"/>
          <w:sz w:val="22"/>
          <w:highlight w:val="none"/>
        </w:rPr>
        <w:t>并非对每个投标人都要求做澄清</w:t>
      </w:r>
      <w:r>
        <w:rPr>
          <w:rFonts w:hint="eastAsia" w:ascii="宋体" w:hAnsi="宋体" w:eastAsia="宋体" w:cs="宋体"/>
          <w:color w:val="auto"/>
          <w:sz w:val="22"/>
          <w:highlight w:val="none"/>
        </w:rPr>
        <w:t>、说明或补正）。澄清、说明或补正应以书面形式并由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或其授权代表签署，但澄清内容不得超出投标文件的范围或者改变投标文件的实质性内容。</w:t>
      </w:r>
    </w:p>
    <w:p w14:paraId="611CCF3A">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6F483CAC">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评标委员会对各投标人的商务报价进行核查时，如发现投标报价内容不清楚可要求投标人书面澄清，计算上的错误，按本采购文件投标人须知22.6条规定方法进行修正。</w:t>
      </w:r>
    </w:p>
    <w:p w14:paraId="0AF85E52">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7F289B83">
      <w:pPr>
        <w:adjustRightInd w:val="0"/>
        <w:snapToGrid w:val="0"/>
        <w:ind w:firstLine="44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sz w:val="22"/>
          <w:highlight w:val="none"/>
        </w:rPr>
        <w:t>6、推荐中标候选人：评标委员会依据法律、法规及采购文件有关规定在有效标中按投标人的综合得分（即技术资信分与商务（报价）分之和）高低进行排序，综合得分第一</w:t>
      </w:r>
      <w:r>
        <w:rPr>
          <w:rFonts w:hint="eastAsia" w:ascii="宋体" w:hAnsi="宋体" w:eastAsia="宋体" w:cs="宋体"/>
          <w:snapToGrid w:val="0"/>
          <w:color w:val="auto"/>
          <w:kern w:val="0"/>
          <w:sz w:val="22"/>
          <w:highlight w:val="none"/>
          <w:lang w:eastAsia="zh-CN"/>
        </w:rPr>
        <w:t>、</w:t>
      </w:r>
      <w:r>
        <w:rPr>
          <w:rFonts w:hint="eastAsia" w:ascii="宋体" w:hAnsi="宋体" w:eastAsia="宋体" w:cs="宋体"/>
          <w:snapToGrid w:val="0"/>
          <w:color w:val="auto"/>
          <w:kern w:val="0"/>
          <w:sz w:val="22"/>
          <w:highlight w:val="none"/>
          <w:lang w:val="en-US" w:eastAsia="zh-CN"/>
        </w:rPr>
        <w:t>第二</w:t>
      </w:r>
      <w:r>
        <w:rPr>
          <w:rFonts w:hint="eastAsia" w:ascii="宋体" w:hAnsi="宋体" w:eastAsia="宋体" w:cs="宋体"/>
          <w:snapToGrid w:val="0"/>
          <w:color w:val="auto"/>
          <w:kern w:val="0"/>
          <w:sz w:val="22"/>
          <w:highlight w:val="none"/>
        </w:rPr>
        <w:t>名的投标人推荐为</w:t>
      </w:r>
      <w:r>
        <w:rPr>
          <w:rFonts w:hint="eastAsia" w:ascii="宋体" w:hAnsi="宋体" w:eastAsia="宋体" w:cs="宋体"/>
          <w:snapToGrid w:val="0"/>
          <w:color w:val="auto"/>
          <w:kern w:val="0"/>
          <w:sz w:val="22"/>
          <w:highlight w:val="none"/>
          <w:lang w:val="en-US" w:eastAsia="zh-CN"/>
        </w:rPr>
        <w:t>第一、第二</w:t>
      </w:r>
      <w:r>
        <w:rPr>
          <w:rFonts w:hint="eastAsia" w:ascii="宋体" w:hAnsi="宋体" w:eastAsia="宋体" w:cs="宋体"/>
          <w:snapToGrid w:val="0"/>
          <w:color w:val="auto"/>
          <w:kern w:val="0"/>
          <w:sz w:val="22"/>
          <w:highlight w:val="none"/>
        </w:rPr>
        <w:t>中标候选人（综合得分相同以投标报价低的排序第一；综合得分且投标报价相同的，</w:t>
      </w:r>
      <w:r>
        <w:rPr>
          <w:rFonts w:hint="eastAsia" w:ascii="宋体" w:hAnsi="宋体" w:eastAsia="宋体" w:cs="宋体"/>
          <w:color w:val="auto"/>
          <w:sz w:val="22"/>
          <w:highlight w:val="none"/>
        </w:rPr>
        <w:t>则由评标委员会</w:t>
      </w:r>
      <w:r>
        <w:rPr>
          <w:rFonts w:hint="eastAsia" w:ascii="宋体" w:hAnsi="宋体" w:eastAsia="宋体" w:cs="宋体"/>
          <w:color w:val="auto"/>
          <w:sz w:val="22"/>
          <w:highlight w:val="none"/>
          <w:lang w:val="en-US" w:eastAsia="zh-CN"/>
        </w:rPr>
        <w:t>以少数服从多数的原则投票选择</w:t>
      </w:r>
      <w:r>
        <w:rPr>
          <w:rFonts w:hint="eastAsia" w:ascii="宋体" w:hAnsi="宋体" w:eastAsia="宋体" w:cs="宋体"/>
          <w:color w:val="auto"/>
          <w:sz w:val="22"/>
          <w:highlight w:val="none"/>
        </w:rPr>
        <w:t>其中一名为名次优先者</w:t>
      </w:r>
      <w:r>
        <w:rPr>
          <w:rFonts w:hint="eastAsia" w:ascii="宋体" w:hAnsi="宋体" w:eastAsia="宋体" w:cs="宋体"/>
          <w:snapToGrid w:val="0"/>
          <w:color w:val="auto"/>
          <w:kern w:val="0"/>
          <w:sz w:val="22"/>
          <w:highlight w:val="none"/>
        </w:rPr>
        <w:t>）。</w:t>
      </w:r>
    </w:p>
    <w:p w14:paraId="351B0AE5">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7、完成评标报告。评标报告是评标委员会根据全体评标成员签字的原始评标记录和评标结果编写的报告。</w:t>
      </w:r>
    </w:p>
    <w:p w14:paraId="507FF39A">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四、评标办法</w:t>
      </w:r>
    </w:p>
    <w:p w14:paraId="22B4E477">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w:t>
      </w:r>
      <w:r>
        <w:rPr>
          <w:rFonts w:hint="eastAsia" w:ascii="宋体" w:hAnsi="宋体" w:eastAsia="宋体" w:cs="宋体"/>
          <w:color w:val="auto"/>
          <w:sz w:val="22"/>
          <w:szCs w:val="24"/>
          <w:highlight w:val="none"/>
          <w:lang w:val="en-US" w:eastAsia="zh-CN"/>
        </w:rPr>
        <w:t>50</w:t>
      </w:r>
      <w:r>
        <w:rPr>
          <w:rFonts w:hint="eastAsia" w:ascii="宋体" w:hAnsi="宋体" w:eastAsia="宋体" w:cs="宋体"/>
          <w:color w:val="auto"/>
          <w:sz w:val="22"/>
          <w:szCs w:val="24"/>
          <w:highlight w:val="none"/>
        </w:rPr>
        <w:t>分，商务（报价）分</w:t>
      </w:r>
      <w:r>
        <w:rPr>
          <w:rFonts w:hint="eastAsia" w:ascii="宋体" w:hAnsi="宋体" w:eastAsia="宋体" w:cs="宋体"/>
          <w:color w:val="auto"/>
          <w:sz w:val="22"/>
          <w:szCs w:val="24"/>
          <w:highlight w:val="none"/>
          <w:lang w:val="en-US" w:eastAsia="zh-CN"/>
        </w:rPr>
        <w:t>50</w:t>
      </w:r>
      <w:r>
        <w:rPr>
          <w:rFonts w:hint="eastAsia" w:ascii="宋体" w:hAnsi="宋体" w:eastAsia="宋体" w:cs="宋体"/>
          <w:color w:val="auto"/>
          <w:sz w:val="22"/>
          <w:szCs w:val="24"/>
          <w:highlight w:val="none"/>
        </w:rPr>
        <w:t>分。</w:t>
      </w:r>
    </w:p>
    <w:p w14:paraId="524791AE">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五、评分细则</w:t>
      </w:r>
    </w:p>
    <w:p w14:paraId="5CFAFF2B">
      <w:pPr>
        <w:adjustRightInd w:val="0"/>
        <w:snapToGrid w:val="0"/>
        <w:rPr>
          <w:rFonts w:hint="eastAsia" w:ascii="宋体" w:hAnsi="宋体" w:eastAsia="宋体" w:cs="宋体"/>
          <w:b/>
          <w:bCs/>
          <w:i w:val="0"/>
          <w:iCs w:val="0"/>
          <w:color w:val="auto"/>
          <w:sz w:val="22"/>
          <w:highlight w:val="none"/>
          <w:lang w:eastAsia="zh-CN"/>
        </w:rPr>
      </w:pPr>
      <w:r>
        <w:rPr>
          <w:rFonts w:hint="eastAsia" w:ascii="宋体" w:hAnsi="宋体" w:eastAsia="宋体" w:cs="宋体"/>
          <w:b/>
          <w:bCs/>
          <w:color w:val="auto"/>
          <w:sz w:val="22"/>
          <w:highlight w:val="none"/>
        </w:rPr>
        <w:t>1、技术资信评审分值（</w:t>
      </w:r>
      <w:r>
        <w:rPr>
          <w:rFonts w:hint="eastAsia" w:ascii="宋体" w:hAnsi="宋体" w:eastAsia="宋体" w:cs="宋体"/>
          <w:b/>
          <w:bCs/>
          <w:color w:val="auto"/>
          <w:sz w:val="22"/>
          <w:highlight w:val="none"/>
          <w:lang w:val="en-US" w:eastAsia="zh-CN"/>
        </w:rPr>
        <w:t>50</w:t>
      </w:r>
      <w:r>
        <w:rPr>
          <w:rFonts w:hint="eastAsia" w:ascii="宋体" w:hAnsi="宋体" w:eastAsia="宋体" w:cs="宋体"/>
          <w:b/>
          <w:bCs/>
          <w:color w:val="auto"/>
          <w:sz w:val="22"/>
          <w:highlight w:val="none"/>
        </w:rPr>
        <w:t>分）</w:t>
      </w:r>
      <w:r>
        <w:rPr>
          <w:rFonts w:hint="eastAsia" w:ascii="宋体" w:hAnsi="宋体" w:eastAsia="宋体" w:cs="宋体"/>
          <w:b/>
          <w:bCs/>
          <w:i w:val="0"/>
          <w:iCs w:val="0"/>
          <w:color w:val="auto"/>
          <w:sz w:val="22"/>
          <w:highlight w:val="none"/>
          <w:u w:val="single"/>
          <w:lang w:eastAsia="zh-CN"/>
        </w:rPr>
        <w:t>（技术资信</w:t>
      </w:r>
      <w:r>
        <w:rPr>
          <w:rFonts w:hint="eastAsia" w:ascii="宋体" w:hAnsi="宋体" w:eastAsia="宋体" w:cs="宋体"/>
          <w:b/>
          <w:bCs/>
          <w:i w:val="0"/>
          <w:iCs w:val="0"/>
          <w:color w:val="auto"/>
          <w:sz w:val="22"/>
          <w:highlight w:val="none"/>
          <w:u w:val="single"/>
          <w:lang w:val="en-US" w:eastAsia="zh-CN"/>
        </w:rPr>
        <w:t>标以标段为单位进行评审</w:t>
      </w:r>
      <w:r>
        <w:rPr>
          <w:rFonts w:hint="eastAsia" w:ascii="宋体" w:hAnsi="宋体" w:eastAsia="宋体" w:cs="宋体"/>
          <w:b/>
          <w:bCs/>
          <w:i w:val="0"/>
          <w:iCs w:val="0"/>
          <w:color w:val="auto"/>
          <w:sz w:val="22"/>
          <w:highlight w:val="none"/>
          <w:u w:val="single"/>
          <w:lang w:eastAsia="zh-CN"/>
        </w:rPr>
        <w:t>）：</w:t>
      </w:r>
    </w:p>
    <w:p w14:paraId="28F0DA4C">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p w14:paraId="468D2A52">
      <w:pPr>
        <w:overflowPunct w:val="0"/>
        <w:ind w:left="437" w:leftChars="208" w:firstLine="0" w:firstLineChars="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标段1：6辆6米级纯电动客车技术资信评审分值表</w:t>
      </w:r>
    </w:p>
    <w:tbl>
      <w:tblPr>
        <w:tblStyle w:val="27"/>
        <w:tblW w:w="9173"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15" w:type="dxa"/>
          <w:left w:w="15" w:type="dxa"/>
          <w:bottom w:w="15" w:type="dxa"/>
          <w:right w:w="15" w:type="dxa"/>
        </w:tblCellMar>
      </w:tblPr>
      <w:tblGrid>
        <w:gridCol w:w="359"/>
        <w:gridCol w:w="784"/>
        <w:gridCol w:w="935"/>
        <w:gridCol w:w="427"/>
        <w:gridCol w:w="6668"/>
      </w:tblGrid>
      <w:tr w14:paraId="529009A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67E8FE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kern w:val="0"/>
                <w:sz w:val="18"/>
                <w:szCs w:val="18"/>
                <w:highlight w:val="none"/>
                <w:shd w:val="clear" w:color="auto" w:fill="auto"/>
                <w:lang w:val="en-US" w:eastAsia="zh-CN" w:bidi="ar"/>
              </w:rPr>
            </w:pPr>
            <w:r>
              <w:rPr>
                <w:rFonts w:hint="eastAsia" w:ascii="宋体" w:hAnsi="宋体" w:eastAsia="宋体" w:cs="宋体"/>
                <w:b/>
                <w:color w:val="auto"/>
                <w:kern w:val="0"/>
                <w:sz w:val="18"/>
                <w:szCs w:val="18"/>
                <w:highlight w:val="none"/>
                <w:shd w:val="clear" w:color="auto" w:fill="auto"/>
                <w:lang w:val="en-US" w:eastAsia="zh-CN" w:bidi="ar"/>
              </w:rPr>
              <w:t>序号</w:t>
            </w:r>
          </w:p>
        </w:tc>
        <w:tc>
          <w:tcPr>
            <w:tcW w:w="1719" w:type="dxa"/>
            <w:gridSpan w:val="2"/>
            <w:noWrap w:val="0"/>
            <w:vAlign w:val="center"/>
          </w:tcPr>
          <w:p w14:paraId="60AE39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18"/>
                <w:szCs w:val="18"/>
                <w:highlight w:val="none"/>
                <w:shd w:val="clear" w:color="auto" w:fill="auto"/>
              </w:rPr>
            </w:pPr>
            <w:r>
              <w:rPr>
                <w:rFonts w:hint="eastAsia" w:ascii="宋体" w:hAnsi="宋体" w:eastAsia="宋体" w:cs="宋体"/>
                <w:b/>
                <w:color w:val="auto"/>
                <w:kern w:val="0"/>
                <w:sz w:val="18"/>
                <w:szCs w:val="18"/>
                <w:highlight w:val="none"/>
                <w:shd w:val="clear" w:color="auto" w:fill="auto"/>
                <w:lang w:bidi="ar"/>
              </w:rPr>
              <w:t>评分项目</w:t>
            </w:r>
          </w:p>
        </w:tc>
        <w:tc>
          <w:tcPr>
            <w:tcW w:w="427" w:type="dxa"/>
            <w:noWrap w:val="0"/>
            <w:vAlign w:val="center"/>
          </w:tcPr>
          <w:p w14:paraId="77EE26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18"/>
                <w:szCs w:val="18"/>
                <w:highlight w:val="none"/>
                <w:shd w:val="clear" w:color="auto" w:fill="auto"/>
              </w:rPr>
            </w:pPr>
            <w:r>
              <w:rPr>
                <w:rFonts w:hint="eastAsia" w:ascii="宋体" w:hAnsi="宋体" w:eastAsia="宋体" w:cs="宋体"/>
                <w:b/>
                <w:color w:val="auto"/>
                <w:kern w:val="0"/>
                <w:sz w:val="18"/>
                <w:szCs w:val="18"/>
                <w:highlight w:val="none"/>
                <w:shd w:val="clear" w:color="auto" w:fill="auto"/>
                <w:lang w:val="en-US" w:eastAsia="zh-CN" w:bidi="ar"/>
              </w:rPr>
              <w:t>满</w:t>
            </w:r>
            <w:r>
              <w:rPr>
                <w:rFonts w:hint="eastAsia" w:ascii="宋体" w:hAnsi="宋体" w:eastAsia="宋体" w:cs="宋体"/>
                <w:b/>
                <w:color w:val="auto"/>
                <w:kern w:val="0"/>
                <w:sz w:val="18"/>
                <w:szCs w:val="18"/>
                <w:highlight w:val="none"/>
                <w:shd w:val="clear" w:color="auto" w:fill="auto"/>
                <w:lang w:bidi="ar"/>
              </w:rPr>
              <w:t>分值</w:t>
            </w:r>
          </w:p>
        </w:tc>
        <w:tc>
          <w:tcPr>
            <w:tcW w:w="6668" w:type="dxa"/>
            <w:noWrap w:val="0"/>
            <w:vAlign w:val="center"/>
          </w:tcPr>
          <w:p w14:paraId="0FB710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18"/>
                <w:szCs w:val="18"/>
                <w:highlight w:val="none"/>
                <w:shd w:val="clear" w:color="auto" w:fill="auto"/>
              </w:rPr>
            </w:pPr>
            <w:r>
              <w:rPr>
                <w:rFonts w:hint="eastAsia" w:ascii="宋体" w:hAnsi="宋体" w:eastAsia="宋体" w:cs="宋体"/>
                <w:b/>
                <w:color w:val="auto"/>
                <w:kern w:val="0"/>
                <w:sz w:val="18"/>
                <w:szCs w:val="18"/>
                <w:highlight w:val="none"/>
              </w:rPr>
              <w:t>评</w:t>
            </w:r>
            <w:r>
              <w:rPr>
                <w:rFonts w:hint="eastAsia" w:ascii="宋体" w:hAnsi="宋体" w:eastAsia="宋体" w:cs="宋体"/>
                <w:b/>
                <w:color w:val="auto"/>
                <w:kern w:val="0"/>
                <w:sz w:val="18"/>
                <w:szCs w:val="18"/>
                <w:highlight w:val="none"/>
                <w:lang w:val="en-US" w:eastAsia="zh-CN"/>
              </w:rPr>
              <w:t>审标准</w:t>
            </w:r>
          </w:p>
        </w:tc>
      </w:tr>
      <w:tr w14:paraId="7B62786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75CCFA09">
            <w:pPr>
              <w:keepNext w:val="0"/>
              <w:keepLines w:val="0"/>
              <w:pageBreakBefore w:val="0"/>
              <w:widowControl/>
              <w:numPr>
                <w:ilvl w:val="0"/>
                <w:numId w:val="26"/>
              </w:numPr>
              <w:kinsoku/>
              <w:wordWrap/>
              <w:overflowPunct/>
              <w:topLinePunct w:val="0"/>
              <w:autoSpaceDE/>
              <w:autoSpaceDN/>
              <w:bidi w:val="0"/>
              <w:adjustRightInd/>
              <w:snapToGrid/>
              <w:spacing w:line="320" w:lineRule="exact"/>
              <w:ind w:left="425" w:leftChars="0" w:hanging="425" w:firstLineChars="0"/>
              <w:jc w:val="center"/>
              <w:textAlignment w:val="center"/>
              <w:rPr>
                <w:rFonts w:hint="eastAsia" w:ascii="宋体" w:hAnsi="宋体" w:eastAsia="宋体" w:cs="宋体"/>
                <w:color w:val="auto"/>
                <w:kern w:val="0"/>
                <w:sz w:val="18"/>
                <w:szCs w:val="18"/>
                <w:highlight w:val="none"/>
                <w:shd w:val="clear" w:color="auto" w:fill="auto"/>
                <w:lang w:val="en-US" w:eastAsia="zh-CN" w:bidi="ar"/>
              </w:rPr>
            </w:pPr>
          </w:p>
        </w:tc>
        <w:tc>
          <w:tcPr>
            <w:tcW w:w="784" w:type="dxa"/>
            <w:vMerge w:val="restart"/>
            <w:noWrap w:val="0"/>
            <w:vAlign w:val="center"/>
          </w:tcPr>
          <w:p w14:paraId="612AC21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技术质量（</w:t>
            </w:r>
            <w:r>
              <w:rPr>
                <w:rFonts w:hint="eastAsia" w:ascii="宋体" w:hAnsi="宋体" w:eastAsia="宋体" w:cs="宋体"/>
                <w:color w:val="auto"/>
                <w:kern w:val="0"/>
                <w:sz w:val="18"/>
                <w:szCs w:val="18"/>
                <w:highlight w:val="none"/>
                <w:shd w:val="clear" w:color="auto" w:fill="auto"/>
                <w:lang w:val="en-US" w:eastAsia="zh-CN" w:bidi="ar"/>
              </w:rPr>
              <w:t>39</w:t>
            </w:r>
            <w:r>
              <w:rPr>
                <w:rFonts w:hint="eastAsia" w:ascii="宋体" w:hAnsi="宋体" w:eastAsia="宋体" w:cs="宋体"/>
                <w:color w:val="auto"/>
                <w:kern w:val="0"/>
                <w:sz w:val="18"/>
                <w:szCs w:val="18"/>
                <w:highlight w:val="none"/>
                <w:shd w:val="clear" w:color="auto" w:fill="auto"/>
                <w:lang w:bidi="ar"/>
              </w:rPr>
              <w:t>分）</w:t>
            </w:r>
          </w:p>
        </w:tc>
        <w:tc>
          <w:tcPr>
            <w:tcW w:w="935" w:type="dxa"/>
            <w:vMerge w:val="restart"/>
            <w:noWrap w:val="0"/>
            <w:vAlign w:val="center"/>
          </w:tcPr>
          <w:p w14:paraId="1EBBEDF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lang w:bidi="ar"/>
              </w:rPr>
              <w:t>纯电动系统</w:t>
            </w:r>
          </w:p>
        </w:tc>
        <w:tc>
          <w:tcPr>
            <w:tcW w:w="427" w:type="dxa"/>
            <w:noWrap w:val="0"/>
            <w:vAlign w:val="center"/>
          </w:tcPr>
          <w:p w14:paraId="66251C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highlight w:val="none"/>
                <w:shd w:val="clear" w:color="auto" w:fill="auto"/>
                <w:lang w:eastAsia="zh-CN"/>
              </w:rPr>
            </w:pPr>
            <w:r>
              <w:rPr>
                <w:rFonts w:hint="eastAsia" w:ascii="宋体" w:hAnsi="宋体" w:eastAsia="宋体" w:cs="宋体"/>
                <w:color w:val="auto"/>
                <w:kern w:val="0"/>
                <w:sz w:val="18"/>
                <w:szCs w:val="18"/>
                <w:highlight w:val="none"/>
                <w:shd w:val="clear" w:color="auto" w:fill="auto"/>
                <w:lang w:val="en-US" w:eastAsia="zh-CN" w:bidi="ar"/>
              </w:rPr>
              <w:t>3</w:t>
            </w:r>
          </w:p>
        </w:tc>
        <w:tc>
          <w:tcPr>
            <w:tcW w:w="6668" w:type="dxa"/>
            <w:noWrap w:val="0"/>
            <w:vAlign w:val="center"/>
          </w:tcPr>
          <w:p w14:paraId="09DF61F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lang w:eastAsia="zh-CN"/>
              </w:rPr>
            </w:pPr>
            <w:r>
              <w:rPr>
                <w:rFonts w:hint="eastAsia" w:ascii="宋体" w:hAnsi="宋体" w:eastAsia="宋体" w:cs="宋体"/>
                <w:color w:val="auto"/>
                <w:sz w:val="18"/>
                <w:szCs w:val="18"/>
                <w:highlight w:val="none"/>
                <w:shd w:val="clear" w:color="auto" w:fill="auto"/>
              </w:rPr>
              <w:t>根据投标产品的动力电池</w:t>
            </w:r>
            <w:r>
              <w:rPr>
                <w:rFonts w:hint="eastAsia" w:ascii="宋体" w:hAnsi="宋体" w:eastAsia="宋体" w:cs="宋体"/>
                <w:color w:val="auto"/>
                <w:sz w:val="18"/>
                <w:szCs w:val="18"/>
                <w:highlight w:val="none"/>
                <w:shd w:val="clear" w:color="auto" w:fill="auto"/>
                <w:lang w:val="en-US" w:eastAsia="zh-CN"/>
              </w:rPr>
              <w:t>进行综合评分：</w:t>
            </w:r>
            <w:r>
              <w:rPr>
                <w:rFonts w:hint="eastAsia" w:ascii="宋体" w:hAnsi="宋体" w:eastAsia="宋体" w:cs="宋体"/>
                <w:color w:val="auto"/>
                <w:sz w:val="18"/>
                <w:szCs w:val="18"/>
                <w:highlight w:val="none"/>
                <w:shd w:val="clear" w:color="auto" w:fill="auto"/>
                <w:lang w:val="en-US" w:eastAsia="zh-CN"/>
              </w:rPr>
              <w:br w:type="textWrapping"/>
            </w:r>
            <w:r>
              <w:rPr>
                <w:rFonts w:hint="eastAsia" w:ascii="宋体" w:hAnsi="宋体" w:eastAsia="宋体" w:cs="宋体"/>
                <w:color w:val="auto"/>
                <w:sz w:val="18"/>
                <w:szCs w:val="18"/>
                <w:highlight w:val="none"/>
                <w:shd w:val="clear" w:color="auto" w:fill="auto"/>
                <w:lang w:val="en-US" w:eastAsia="zh-CN"/>
              </w:rPr>
              <w:t>1.对单车</w:t>
            </w:r>
            <w:r>
              <w:rPr>
                <w:rFonts w:hint="eastAsia" w:ascii="宋体" w:hAnsi="宋体" w:eastAsia="宋体" w:cs="宋体"/>
                <w:color w:val="auto"/>
                <w:sz w:val="18"/>
                <w:szCs w:val="18"/>
                <w:highlight w:val="none"/>
                <w:shd w:val="clear" w:color="auto" w:fill="auto"/>
              </w:rPr>
              <w:t>储能电量进行评分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小于105KWh的视作负偏离，等于105KWh的不得分，</w:t>
            </w:r>
            <w:r>
              <w:rPr>
                <w:rFonts w:hint="eastAsia" w:ascii="宋体" w:hAnsi="宋体" w:eastAsia="宋体" w:cs="宋体"/>
                <w:color w:val="auto"/>
                <w:sz w:val="18"/>
                <w:szCs w:val="18"/>
                <w:highlight w:val="none"/>
                <w:shd w:val="clear" w:color="auto" w:fill="auto"/>
              </w:rPr>
              <w:t>在</w:t>
            </w:r>
            <w:r>
              <w:rPr>
                <w:rFonts w:hint="eastAsia" w:ascii="宋体" w:hAnsi="宋体" w:eastAsia="宋体" w:cs="宋体"/>
                <w:color w:val="auto"/>
                <w:sz w:val="18"/>
                <w:szCs w:val="18"/>
                <w:highlight w:val="none"/>
                <w:shd w:val="clear" w:color="auto" w:fill="auto"/>
                <w:lang w:val="en-US" w:eastAsia="zh-CN"/>
              </w:rPr>
              <w:t>105KWh</w:t>
            </w:r>
            <w:r>
              <w:rPr>
                <w:rFonts w:hint="eastAsia" w:ascii="宋体" w:hAnsi="宋体" w:eastAsia="宋体" w:cs="宋体"/>
                <w:color w:val="auto"/>
                <w:sz w:val="18"/>
                <w:szCs w:val="18"/>
                <w:highlight w:val="none"/>
                <w:shd w:val="clear" w:color="auto" w:fill="auto"/>
              </w:rPr>
              <w:t>基础上每</w:t>
            </w:r>
            <w:r>
              <w:rPr>
                <w:rFonts w:hint="eastAsia" w:ascii="宋体" w:hAnsi="宋体" w:eastAsia="宋体" w:cs="宋体"/>
                <w:color w:val="auto"/>
                <w:sz w:val="18"/>
                <w:szCs w:val="18"/>
                <w:highlight w:val="none"/>
                <w:shd w:val="clear" w:color="auto" w:fill="auto"/>
                <w:lang w:val="en-US" w:eastAsia="zh-CN"/>
              </w:rPr>
              <w:t>增加1</w:t>
            </w:r>
            <w:r>
              <w:rPr>
                <w:rFonts w:hint="eastAsia" w:ascii="宋体" w:hAnsi="宋体" w:eastAsia="宋体" w:cs="宋体"/>
                <w:color w:val="auto"/>
                <w:sz w:val="18"/>
                <w:szCs w:val="18"/>
                <w:highlight w:val="none"/>
                <w:shd w:val="clear" w:color="auto" w:fill="auto"/>
              </w:rPr>
              <w:t>KWh，</w:t>
            </w:r>
            <w:r>
              <w:rPr>
                <w:rFonts w:hint="eastAsia" w:ascii="宋体" w:hAnsi="宋体" w:eastAsia="宋体" w:cs="宋体"/>
                <w:color w:val="auto"/>
                <w:sz w:val="18"/>
                <w:szCs w:val="18"/>
                <w:highlight w:val="none"/>
                <w:shd w:val="clear" w:color="auto" w:fill="auto"/>
                <w:lang w:val="en-US" w:eastAsia="zh-CN"/>
              </w:rPr>
              <w:t>得0.1</w:t>
            </w:r>
            <w:r>
              <w:rPr>
                <w:rFonts w:hint="eastAsia" w:ascii="宋体" w:hAnsi="宋体" w:eastAsia="宋体" w:cs="宋体"/>
                <w:color w:val="auto"/>
                <w:sz w:val="18"/>
                <w:szCs w:val="18"/>
                <w:highlight w:val="none"/>
                <w:shd w:val="clear" w:color="auto" w:fill="auto"/>
              </w:rPr>
              <w:t>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增加不到1</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color w:val="auto"/>
                <w:sz w:val="18"/>
                <w:szCs w:val="18"/>
                <w:highlight w:val="none"/>
                <w:shd w:val="clear" w:color="auto" w:fill="auto"/>
                <w:lang w:val="en-US" w:eastAsia="zh-CN"/>
              </w:rPr>
              <w:t>h的不得分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rPr>
              <w:t>，最多得</w:t>
            </w:r>
            <w:r>
              <w:rPr>
                <w:rFonts w:hint="eastAsia" w:ascii="宋体" w:hAnsi="宋体" w:eastAsia="宋体" w:cs="宋体"/>
                <w:color w:val="auto"/>
                <w:sz w:val="18"/>
                <w:szCs w:val="18"/>
                <w:highlight w:val="none"/>
                <w:shd w:val="clear" w:color="auto" w:fill="auto"/>
                <w:lang w:val="en-US" w:eastAsia="zh-CN"/>
              </w:rPr>
              <w:t>2</w:t>
            </w:r>
            <w:r>
              <w:rPr>
                <w:rFonts w:hint="eastAsia" w:ascii="宋体" w:hAnsi="宋体" w:eastAsia="宋体" w:cs="宋体"/>
                <w:color w:val="auto"/>
                <w:sz w:val="18"/>
                <w:szCs w:val="18"/>
                <w:highlight w:val="none"/>
                <w:shd w:val="clear" w:color="auto" w:fill="auto"/>
              </w:rPr>
              <w:t>分。</w:t>
            </w:r>
            <w:r>
              <w:rPr>
                <w:rFonts w:hint="eastAsia" w:ascii="宋体" w:hAnsi="宋体" w:eastAsia="宋体" w:cs="宋体"/>
                <w:color w:val="auto"/>
                <w:sz w:val="18"/>
                <w:szCs w:val="18"/>
                <w:highlight w:val="none"/>
                <w:shd w:val="clear" w:color="auto" w:fill="auto"/>
              </w:rPr>
              <w:br w:type="textWrapping"/>
            </w:r>
            <w:r>
              <w:rPr>
                <w:rFonts w:hint="eastAsia" w:ascii="宋体" w:hAnsi="宋体" w:eastAsia="宋体" w:cs="宋体"/>
                <w:color w:val="auto"/>
                <w:sz w:val="18"/>
                <w:szCs w:val="18"/>
                <w:highlight w:val="none"/>
                <w:shd w:val="clear" w:color="auto" w:fill="auto"/>
                <w:lang w:val="en-US" w:eastAsia="zh-CN"/>
              </w:rPr>
              <w:t>2.对</w:t>
            </w:r>
            <w:r>
              <w:rPr>
                <w:rFonts w:hint="eastAsia" w:ascii="宋体" w:hAnsi="宋体" w:eastAsia="宋体" w:cs="宋体"/>
                <w:color w:val="auto"/>
                <w:sz w:val="18"/>
                <w:szCs w:val="18"/>
                <w:highlight w:val="none"/>
              </w:rPr>
              <w:t>电池系统能量密度</w:t>
            </w:r>
            <w:r>
              <w:rPr>
                <w:rFonts w:hint="eastAsia" w:ascii="宋体" w:hAnsi="宋体" w:eastAsia="宋体" w:cs="宋体"/>
                <w:color w:val="auto"/>
                <w:sz w:val="18"/>
                <w:szCs w:val="18"/>
                <w:highlight w:val="none"/>
                <w:lang w:val="en-US" w:eastAsia="zh-CN"/>
              </w:rPr>
              <w:t>进行评分：小于170Wh/Kg的视作负偏离，</w:t>
            </w:r>
            <w:r>
              <w:rPr>
                <w:rFonts w:hint="eastAsia" w:ascii="宋体" w:hAnsi="宋体" w:eastAsia="宋体" w:cs="宋体"/>
                <w:color w:val="auto"/>
                <w:sz w:val="18"/>
                <w:szCs w:val="18"/>
                <w:highlight w:val="none"/>
                <w:shd w:val="clear" w:color="auto" w:fill="auto"/>
                <w:lang w:val="en-US" w:eastAsia="zh-CN"/>
              </w:rPr>
              <w:t>大于等于</w:t>
            </w: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0Wh/Kg</w:t>
            </w:r>
            <w:r>
              <w:rPr>
                <w:rFonts w:hint="eastAsia" w:ascii="宋体" w:hAnsi="宋体" w:eastAsia="宋体" w:cs="宋体"/>
                <w:color w:val="auto"/>
                <w:sz w:val="18"/>
                <w:szCs w:val="18"/>
                <w:highlight w:val="none"/>
                <w:shd w:val="clear" w:color="auto" w:fill="auto"/>
              </w:rPr>
              <w:t>得</w:t>
            </w:r>
            <w:r>
              <w:rPr>
                <w:rFonts w:hint="eastAsia" w:ascii="宋体" w:hAnsi="宋体" w:eastAsia="宋体" w:cs="宋体"/>
                <w:color w:val="auto"/>
                <w:sz w:val="18"/>
                <w:szCs w:val="18"/>
                <w:highlight w:val="none"/>
                <w:shd w:val="clear" w:color="auto" w:fill="auto"/>
                <w:lang w:val="en-US" w:eastAsia="zh-CN"/>
              </w:rPr>
              <w:t>1</w:t>
            </w:r>
            <w:r>
              <w:rPr>
                <w:rFonts w:hint="eastAsia" w:ascii="宋体" w:hAnsi="宋体" w:eastAsia="宋体" w:cs="宋体"/>
                <w:color w:val="auto"/>
                <w:sz w:val="18"/>
                <w:szCs w:val="18"/>
                <w:highlight w:val="none"/>
                <w:shd w:val="clear" w:color="auto" w:fill="auto"/>
              </w:rPr>
              <w:t>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其他不得分</w:t>
            </w:r>
            <w:r>
              <w:rPr>
                <w:rFonts w:hint="eastAsia" w:ascii="宋体" w:hAnsi="宋体" w:eastAsia="宋体" w:cs="宋体"/>
                <w:color w:val="auto"/>
                <w:sz w:val="18"/>
                <w:szCs w:val="18"/>
                <w:highlight w:val="none"/>
                <w:shd w:val="clear" w:color="auto" w:fill="auto"/>
                <w:lang w:eastAsia="zh-CN"/>
              </w:rPr>
              <w:t>。</w:t>
            </w:r>
          </w:p>
          <w:p w14:paraId="69748DC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需提供投标</w:t>
            </w:r>
            <w:r>
              <w:rPr>
                <w:rFonts w:hint="eastAsia" w:ascii="宋体" w:hAnsi="宋体" w:eastAsia="宋体" w:cs="宋体"/>
                <w:color w:val="auto"/>
                <w:sz w:val="18"/>
                <w:szCs w:val="18"/>
                <w:highlight w:val="none"/>
                <w:shd w:val="clear" w:color="auto" w:fill="auto"/>
                <w:lang w:val="en-US" w:eastAsia="zh-CN"/>
              </w:rPr>
              <w:t>产品</w:t>
            </w:r>
            <w:r>
              <w:rPr>
                <w:rFonts w:hint="eastAsia" w:ascii="宋体" w:hAnsi="宋体" w:eastAsia="宋体" w:cs="宋体"/>
                <w:color w:val="auto"/>
                <w:sz w:val="18"/>
                <w:szCs w:val="18"/>
                <w:highlight w:val="none"/>
                <w:shd w:val="clear" w:color="auto" w:fill="auto"/>
              </w:rPr>
              <w:t>的电池电量、电池品牌、电池检测报告、电池厂家出具的能量密度证明函并加盖公章，以供评委核对评分。</w:t>
            </w:r>
          </w:p>
        </w:tc>
      </w:tr>
      <w:tr w14:paraId="32FA6F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0AC86D02">
            <w:pPr>
              <w:keepNext w:val="0"/>
              <w:keepLines w:val="0"/>
              <w:pageBreakBefore w:val="0"/>
              <w:numPr>
                <w:ilvl w:val="0"/>
                <w:numId w:val="26"/>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color w:val="auto"/>
                <w:sz w:val="18"/>
                <w:szCs w:val="18"/>
                <w:highlight w:val="none"/>
                <w:shd w:val="clear" w:color="auto" w:fill="auto"/>
                <w:lang w:val="en-US" w:eastAsia="zh-CN"/>
              </w:rPr>
            </w:pPr>
          </w:p>
        </w:tc>
        <w:tc>
          <w:tcPr>
            <w:tcW w:w="784" w:type="dxa"/>
            <w:vMerge w:val="continue"/>
            <w:noWrap w:val="0"/>
            <w:vAlign w:val="center"/>
          </w:tcPr>
          <w:p w14:paraId="4CBFE6B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5" w:type="dxa"/>
            <w:vMerge w:val="continue"/>
            <w:noWrap w:val="0"/>
            <w:vAlign w:val="center"/>
          </w:tcPr>
          <w:p w14:paraId="71399E6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427" w:type="dxa"/>
            <w:noWrap w:val="0"/>
            <w:vAlign w:val="center"/>
          </w:tcPr>
          <w:p w14:paraId="525059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val="en-US" w:eastAsia="zh-CN" w:bidi="ar"/>
              </w:rPr>
              <w:t>3</w:t>
            </w:r>
          </w:p>
        </w:tc>
        <w:tc>
          <w:tcPr>
            <w:tcW w:w="6668" w:type="dxa"/>
            <w:noWrap w:val="0"/>
            <w:vAlign w:val="center"/>
          </w:tcPr>
          <w:p w14:paraId="27DB12FC">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lang w:bidi="ar"/>
              </w:rPr>
              <w:t>根据投标产品的纯电动系统关键部件（储能系统、控制系统、电动空调、电动液压助力系统等）的技术性能进行</w:t>
            </w:r>
            <w:r>
              <w:rPr>
                <w:rStyle w:val="79"/>
                <w:rFonts w:hint="eastAsia" w:ascii="宋体" w:hAnsi="宋体" w:eastAsia="宋体" w:cs="宋体"/>
                <w:color w:val="auto"/>
                <w:sz w:val="18"/>
                <w:szCs w:val="18"/>
                <w:highlight w:val="none"/>
                <w:shd w:val="clear" w:color="auto" w:fill="auto"/>
                <w:lang w:val="en-US" w:eastAsia="zh-CN" w:bidi="ar"/>
              </w:rPr>
              <w:t>综合</w:t>
            </w:r>
            <w:r>
              <w:rPr>
                <w:rStyle w:val="79"/>
                <w:rFonts w:hint="eastAsia" w:ascii="宋体" w:hAnsi="宋体" w:eastAsia="宋体" w:cs="宋体"/>
                <w:color w:val="auto"/>
                <w:sz w:val="18"/>
                <w:szCs w:val="18"/>
                <w:highlight w:val="none"/>
                <w:shd w:val="clear" w:color="auto" w:fill="auto"/>
                <w:lang w:bidi="ar"/>
              </w:rPr>
              <w:t>评分</w:t>
            </w:r>
            <w:r>
              <w:rPr>
                <w:rStyle w:val="79"/>
                <w:rFonts w:hint="eastAsia" w:ascii="宋体" w:hAnsi="宋体" w:eastAsia="宋体" w:cs="宋体"/>
                <w:color w:val="auto"/>
                <w:sz w:val="18"/>
                <w:szCs w:val="18"/>
                <w:highlight w:val="none"/>
                <w:shd w:val="clear" w:color="auto" w:fill="auto"/>
                <w:lang w:eastAsia="zh-CN" w:bidi="ar"/>
              </w:rPr>
              <w:t>：</w:t>
            </w:r>
            <w:r>
              <w:rPr>
                <w:rStyle w:val="79"/>
                <w:rFonts w:hint="eastAsia" w:ascii="宋体" w:hAnsi="宋体" w:eastAsia="宋体" w:cs="宋体"/>
                <w:color w:val="auto"/>
                <w:sz w:val="18"/>
                <w:szCs w:val="18"/>
                <w:highlight w:val="none"/>
                <w:shd w:val="clear" w:color="auto" w:fill="auto"/>
                <w:lang w:eastAsia="zh-CN"/>
              </w:rPr>
              <w:t>A档</w:t>
            </w:r>
            <w:r>
              <w:rPr>
                <w:rStyle w:val="79"/>
                <w:rFonts w:hint="eastAsia" w:ascii="宋体" w:hAnsi="宋体" w:eastAsia="宋体" w:cs="宋体"/>
                <w:color w:val="auto"/>
                <w:sz w:val="18"/>
                <w:szCs w:val="18"/>
                <w:highlight w:val="none"/>
                <w:shd w:val="clear" w:color="auto" w:fill="auto"/>
                <w:lang w:val="en-US" w:eastAsia="zh-CN"/>
              </w:rPr>
              <w:t>3</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2.1</w:t>
            </w:r>
            <w:r>
              <w:rPr>
                <w:rStyle w:val="79"/>
                <w:rFonts w:hint="eastAsia" w:ascii="宋体" w:hAnsi="宋体" w:eastAsia="宋体" w:cs="宋体"/>
                <w:color w:val="auto"/>
                <w:sz w:val="18"/>
                <w:szCs w:val="18"/>
                <w:highlight w:val="none"/>
                <w:shd w:val="clear" w:color="auto" w:fill="auto"/>
                <w:lang w:eastAsia="zh-CN"/>
              </w:rPr>
              <w:t>分，B档</w:t>
            </w:r>
            <w:r>
              <w:rPr>
                <w:rStyle w:val="79"/>
                <w:rFonts w:hint="eastAsia" w:ascii="宋体" w:hAnsi="宋体" w:eastAsia="宋体" w:cs="宋体"/>
                <w:color w:val="auto"/>
                <w:sz w:val="18"/>
                <w:szCs w:val="18"/>
                <w:highlight w:val="none"/>
                <w:shd w:val="clear" w:color="auto" w:fill="auto"/>
                <w:lang w:val="en-US" w:eastAsia="zh-CN"/>
              </w:rPr>
              <w:t>2</w:t>
            </w:r>
            <w:r>
              <w:rPr>
                <w:rStyle w:val="79"/>
                <w:rFonts w:hint="eastAsia" w:ascii="宋体" w:hAnsi="宋体" w:eastAsia="宋体" w:cs="宋体"/>
                <w:color w:val="auto"/>
                <w:sz w:val="18"/>
                <w:szCs w:val="18"/>
                <w:highlight w:val="none"/>
                <w:shd w:val="clear" w:color="auto" w:fill="auto"/>
                <w:lang w:eastAsia="zh-CN"/>
              </w:rPr>
              <w:t>-1.</w:t>
            </w:r>
            <w:r>
              <w:rPr>
                <w:rStyle w:val="79"/>
                <w:rFonts w:hint="eastAsia" w:ascii="宋体" w:hAnsi="宋体" w:eastAsia="宋体" w:cs="宋体"/>
                <w:color w:val="auto"/>
                <w:sz w:val="18"/>
                <w:szCs w:val="18"/>
                <w:highlight w:val="none"/>
                <w:shd w:val="clear" w:color="auto" w:fill="auto"/>
                <w:lang w:val="en-US" w:eastAsia="zh-CN"/>
              </w:rPr>
              <w:t>1</w:t>
            </w:r>
            <w:r>
              <w:rPr>
                <w:rStyle w:val="79"/>
                <w:rFonts w:hint="eastAsia" w:ascii="宋体" w:hAnsi="宋体" w:eastAsia="宋体" w:cs="宋体"/>
                <w:color w:val="auto"/>
                <w:sz w:val="18"/>
                <w:szCs w:val="18"/>
                <w:highlight w:val="none"/>
                <w:shd w:val="clear" w:color="auto" w:fill="auto"/>
                <w:lang w:eastAsia="zh-CN"/>
              </w:rPr>
              <w:t>分，C档1-0分</w:t>
            </w:r>
            <w:r>
              <w:rPr>
                <w:rStyle w:val="79"/>
                <w:rFonts w:hint="eastAsia" w:ascii="宋体" w:hAnsi="宋体" w:eastAsia="宋体" w:cs="宋体"/>
                <w:color w:val="auto"/>
                <w:sz w:val="18"/>
                <w:szCs w:val="18"/>
                <w:highlight w:val="none"/>
                <w:shd w:val="clear" w:color="auto" w:fill="auto"/>
              </w:rPr>
              <w:t>。</w:t>
            </w:r>
          </w:p>
        </w:tc>
      </w:tr>
      <w:tr w14:paraId="63DC3C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752" w:hRule="atLeast"/>
          <w:jc w:val="center"/>
        </w:trPr>
        <w:tc>
          <w:tcPr>
            <w:tcW w:w="359" w:type="dxa"/>
            <w:noWrap w:val="0"/>
            <w:vAlign w:val="center"/>
          </w:tcPr>
          <w:p w14:paraId="461B137B">
            <w:pPr>
              <w:keepNext w:val="0"/>
              <w:keepLines w:val="0"/>
              <w:pageBreakBefore w:val="0"/>
              <w:numPr>
                <w:ilvl w:val="0"/>
                <w:numId w:val="26"/>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color w:val="auto"/>
                <w:sz w:val="18"/>
                <w:szCs w:val="18"/>
                <w:highlight w:val="none"/>
                <w:shd w:val="clear" w:color="auto" w:fill="auto"/>
                <w:lang w:val="en-US" w:eastAsia="zh-CN"/>
              </w:rPr>
            </w:pPr>
          </w:p>
        </w:tc>
        <w:tc>
          <w:tcPr>
            <w:tcW w:w="784" w:type="dxa"/>
            <w:vMerge w:val="continue"/>
            <w:noWrap w:val="0"/>
            <w:vAlign w:val="center"/>
          </w:tcPr>
          <w:p w14:paraId="274B7A3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5" w:type="dxa"/>
            <w:vMerge w:val="continue"/>
            <w:noWrap w:val="0"/>
            <w:vAlign w:val="center"/>
          </w:tcPr>
          <w:p w14:paraId="173199F3">
            <w:pPr>
              <w:keepNext w:val="0"/>
              <w:keepLines w:val="0"/>
              <w:pageBreakBefore w:val="0"/>
              <w:widowControl/>
              <w:kinsoku/>
              <w:wordWrap/>
              <w:overflowPunct/>
              <w:topLinePunct w:val="0"/>
              <w:autoSpaceDE/>
              <w:autoSpaceDN/>
              <w:bidi w:val="0"/>
              <w:adjustRightInd/>
              <w:snapToGrid/>
              <w:spacing w:line="320" w:lineRule="exact"/>
              <w:textAlignment w:val="center"/>
              <w:rPr>
                <w:rStyle w:val="79"/>
                <w:rFonts w:hint="eastAsia" w:ascii="宋体" w:hAnsi="宋体" w:eastAsia="宋体" w:cs="宋体"/>
                <w:color w:val="auto"/>
                <w:sz w:val="18"/>
                <w:szCs w:val="18"/>
                <w:highlight w:val="none"/>
                <w:shd w:val="clear" w:color="auto" w:fill="auto"/>
                <w:lang w:bidi="ar"/>
              </w:rPr>
            </w:pPr>
          </w:p>
        </w:tc>
        <w:tc>
          <w:tcPr>
            <w:tcW w:w="427" w:type="dxa"/>
            <w:noWrap w:val="0"/>
            <w:vAlign w:val="center"/>
          </w:tcPr>
          <w:p w14:paraId="2569AB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3</w:t>
            </w:r>
          </w:p>
        </w:tc>
        <w:tc>
          <w:tcPr>
            <w:tcW w:w="6668" w:type="dxa"/>
            <w:noWrap w:val="0"/>
            <w:vAlign w:val="center"/>
          </w:tcPr>
          <w:p w14:paraId="09514F5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lang w:val="en-US" w:eastAsia="zh-CN"/>
              </w:rPr>
            </w:pPr>
            <w:r>
              <w:rPr>
                <w:rStyle w:val="79"/>
                <w:rFonts w:hint="eastAsia" w:ascii="宋体" w:hAnsi="宋体" w:eastAsia="宋体" w:cs="宋体"/>
                <w:color w:val="auto"/>
                <w:sz w:val="18"/>
                <w:szCs w:val="18"/>
                <w:highlight w:val="none"/>
                <w:shd w:val="clear" w:color="auto" w:fill="auto"/>
                <w:lang w:bidi="ar"/>
              </w:rPr>
              <w:t>根据投标产品的</w:t>
            </w:r>
            <w:r>
              <w:rPr>
                <w:rFonts w:hint="eastAsia" w:ascii="宋体" w:hAnsi="宋体" w:eastAsia="宋体" w:cs="宋体"/>
                <w:bCs/>
                <w:color w:val="auto"/>
                <w:sz w:val="18"/>
                <w:szCs w:val="18"/>
                <w:highlight w:val="none"/>
              </w:rPr>
              <w:t>驱动电机</w:t>
            </w:r>
            <w:r>
              <w:rPr>
                <w:rStyle w:val="79"/>
                <w:rFonts w:hint="eastAsia" w:ascii="宋体" w:hAnsi="宋体" w:eastAsia="宋体" w:cs="宋体"/>
                <w:color w:val="auto"/>
                <w:sz w:val="18"/>
                <w:szCs w:val="18"/>
                <w:highlight w:val="none"/>
                <w:shd w:val="clear" w:color="auto" w:fill="auto"/>
                <w:lang w:bidi="ar"/>
              </w:rPr>
              <w:t>技术性能进行</w:t>
            </w:r>
            <w:r>
              <w:rPr>
                <w:rStyle w:val="79"/>
                <w:rFonts w:hint="eastAsia" w:ascii="宋体" w:hAnsi="宋体" w:eastAsia="宋体" w:cs="宋体"/>
                <w:color w:val="auto"/>
                <w:sz w:val="18"/>
                <w:szCs w:val="18"/>
                <w:highlight w:val="none"/>
                <w:shd w:val="clear" w:color="auto" w:fill="auto"/>
                <w:lang w:val="en-US" w:eastAsia="zh-CN" w:bidi="ar"/>
              </w:rPr>
              <w:t>综合</w:t>
            </w:r>
            <w:r>
              <w:rPr>
                <w:rStyle w:val="79"/>
                <w:rFonts w:hint="eastAsia" w:ascii="宋体" w:hAnsi="宋体" w:eastAsia="宋体" w:cs="宋体"/>
                <w:color w:val="auto"/>
                <w:sz w:val="18"/>
                <w:szCs w:val="18"/>
                <w:highlight w:val="none"/>
                <w:shd w:val="clear" w:color="auto" w:fill="auto"/>
                <w:lang w:bidi="ar"/>
              </w:rPr>
              <w:t>评分</w:t>
            </w:r>
            <w:r>
              <w:rPr>
                <w:rStyle w:val="79"/>
                <w:rFonts w:hint="eastAsia" w:ascii="宋体" w:hAnsi="宋体" w:eastAsia="宋体" w:cs="宋体"/>
                <w:color w:val="auto"/>
                <w:sz w:val="18"/>
                <w:szCs w:val="18"/>
                <w:highlight w:val="none"/>
                <w:shd w:val="clear" w:color="auto" w:fill="auto"/>
                <w:lang w:eastAsia="zh-CN" w:bidi="ar"/>
              </w:rPr>
              <w:t>：</w:t>
            </w:r>
            <w:r>
              <w:rPr>
                <w:rStyle w:val="79"/>
                <w:rFonts w:hint="eastAsia" w:ascii="宋体" w:hAnsi="宋体" w:eastAsia="宋体" w:cs="宋体"/>
                <w:color w:val="auto"/>
                <w:sz w:val="18"/>
                <w:szCs w:val="18"/>
                <w:highlight w:val="none"/>
                <w:shd w:val="clear" w:color="auto" w:fill="auto"/>
                <w:lang w:bidi="ar"/>
              </w:rPr>
              <w:br w:type="textWrapping"/>
            </w:r>
            <w:r>
              <w:rPr>
                <w:rStyle w:val="79"/>
                <w:rFonts w:hint="eastAsia" w:ascii="宋体" w:hAnsi="宋体" w:eastAsia="宋体" w:cs="宋体"/>
                <w:b w:val="0"/>
                <w:bCs w:val="0"/>
                <w:color w:val="auto"/>
                <w:sz w:val="18"/>
                <w:szCs w:val="18"/>
                <w:highlight w:val="none"/>
                <w:shd w:val="clear" w:color="auto" w:fill="auto"/>
                <w:lang w:val="en-US" w:eastAsia="zh-CN" w:bidi="ar"/>
              </w:rPr>
              <w:t>1.</w:t>
            </w:r>
            <w:r>
              <w:rPr>
                <w:rFonts w:hint="eastAsia" w:ascii="宋体" w:hAnsi="宋体" w:eastAsia="宋体" w:cs="宋体"/>
                <w:b w:val="0"/>
                <w:bCs w:val="0"/>
                <w:color w:val="auto"/>
                <w:sz w:val="18"/>
                <w:szCs w:val="18"/>
                <w:highlight w:val="none"/>
              </w:rPr>
              <w:t>额定功率小于</w:t>
            </w:r>
            <w:r>
              <w:rPr>
                <w:rFonts w:hint="eastAsia" w:ascii="宋体" w:hAnsi="宋体" w:eastAsia="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0KW的视作负偏离，</w:t>
            </w:r>
            <w:r>
              <w:rPr>
                <w:rFonts w:hint="eastAsia" w:ascii="宋体" w:hAnsi="宋体" w:eastAsia="宋体" w:cs="宋体"/>
                <w:b w:val="0"/>
                <w:bCs w:val="0"/>
                <w:color w:val="auto"/>
                <w:sz w:val="18"/>
                <w:szCs w:val="18"/>
                <w:highlight w:val="none"/>
                <w:lang w:val="en-US" w:eastAsia="zh-CN"/>
              </w:rPr>
              <w:t>等于6</w:t>
            </w:r>
            <w:r>
              <w:rPr>
                <w:rFonts w:hint="eastAsia" w:ascii="宋体" w:hAnsi="宋体" w:eastAsia="宋体" w:cs="宋体"/>
                <w:b w:val="0"/>
                <w:bCs w:val="0"/>
                <w:color w:val="auto"/>
                <w:sz w:val="18"/>
                <w:szCs w:val="18"/>
                <w:highlight w:val="none"/>
              </w:rPr>
              <w:t>0</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b w:val="0"/>
                <w:bCs w:val="0"/>
                <w:color w:val="auto"/>
                <w:sz w:val="18"/>
                <w:szCs w:val="18"/>
                <w:highlight w:val="none"/>
                <w:lang w:val="en-US" w:eastAsia="zh-CN"/>
              </w:rPr>
              <w:t>的得0.5分，</w:t>
            </w:r>
            <w:r>
              <w:rPr>
                <w:rFonts w:hint="eastAsia" w:ascii="宋体" w:hAnsi="宋体" w:eastAsia="宋体" w:cs="宋体"/>
                <w:color w:val="auto"/>
                <w:sz w:val="18"/>
                <w:szCs w:val="18"/>
                <w:highlight w:val="none"/>
                <w:shd w:val="clear" w:color="auto" w:fill="auto"/>
              </w:rPr>
              <w:t>在</w:t>
            </w:r>
            <w:r>
              <w:rPr>
                <w:rFonts w:hint="eastAsia" w:ascii="宋体" w:hAnsi="宋体" w:eastAsia="宋体" w:cs="宋体"/>
                <w:b w:val="0"/>
                <w:bCs w:val="0"/>
                <w:color w:val="auto"/>
                <w:sz w:val="18"/>
                <w:szCs w:val="18"/>
                <w:highlight w:val="none"/>
                <w:lang w:val="en-US"/>
              </w:rPr>
              <w:t>6</w:t>
            </w:r>
            <w:r>
              <w:rPr>
                <w:rFonts w:hint="eastAsia" w:ascii="宋体" w:hAnsi="宋体" w:eastAsia="宋体" w:cs="宋体"/>
                <w:b w:val="0"/>
                <w:bCs w:val="0"/>
                <w:color w:val="auto"/>
                <w:sz w:val="18"/>
                <w:szCs w:val="18"/>
                <w:highlight w:val="none"/>
              </w:rPr>
              <w:t>0</w:t>
            </w:r>
            <w:r>
              <w:rPr>
                <w:rFonts w:hint="eastAsia" w:ascii="宋体" w:hAnsi="宋体" w:eastAsia="宋体" w:cs="宋体"/>
                <w:color w:val="auto"/>
                <w:sz w:val="18"/>
                <w:szCs w:val="18"/>
                <w:highlight w:val="none"/>
                <w:shd w:val="clear" w:color="auto" w:fill="auto"/>
              </w:rPr>
              <w:t>KW基础上每</w:t>
            </w:r>
            <w:r>
              <w:rPr>
                <w:rFonts w:hint="eastAsia" w:ascii="宋体" w:hAnsi="宋体" w:eastAsia="宋体" w:cs="宋体"/>
                <w:color w:val="auto"/>
                <w:sz w:val="18"/>
                <w:szCs w:val="18"/>
                <w:highlight w:val="none"/>
                <w:shd w:val="clear" w:color="auto" w:fill="auto"/>
                <w:lang w:val="en-US" w:eastAsia="zh-CN"/>
              </w:rPr>
              <w:t>增加10</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color w:val="auto"/>
                <w:sz w:val="18"/>
                <w:szCs w:val="18"/>
                <w:highlight w:val="none"/>
                <w:shd w:val="clear" w:color="auto" w:fill="auto"/>
                <w:lang w:val="en-US" w:eastAsia="zh-CN"/>
              </w:rPr>
              <w:t>得0.5</w:t>
            </w:r>
            <w:r>
              <w:rPr>
                <w:rFonts w:hint="eastAsia" w:ascii="宋体" w:hAnsi="宋体" w:eastAsia="宋体" w:cs="宋体"/>
                <w:color w:val="auto"/>
                <w:sz w:val="18"/>
                <w:szCs w:val="18"/>
                <w:highlight w:val="none"/>
                <w:shd w:val="clear" w:color="auto" w:fill="auto"/>
              </w:rPr>
              <w:t>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增加不到10</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color w:val="auto"/>
                <w:sz w:val="18"/>
                <w:szCs w:val="18"/>
                <w:highlight w:val="none"/>
                <w:shd w:val="clear" w:color="auto" w:fill="auto"/>
                <w:lang w:val="en-US" w:eastAsia="zh-CN"/>
              </w:rPr>
              <w:t>的不得分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rPr>
              <w:t>，最多得</w:t>
            </w:r>
            <w:r>
              <w:rPr>
                <w:rFonts w:hint="eastAsia" w:ascii="宋体" w:hAnsi="宋体" w:eastAsia="宋体" w:cs="宋体"/>
                <w:color w:val="auto"/>
                <w:sz w:val="18"/>
                <w:szCs w:val="18"/>
                <w:highlight w:val="none"/>
                <w:shd w:val="clear" w:color="auto" w:fill="auto"/>
                <w:lang w:val="en-US" w:eastAsia="zh-CN"/>
              </w:rPr>
              <w:t>1.5</w:t>
            </w:r>
            <w:r>
              <w:rPr>
                <w:rFonts w:hint="eastAsia" w:ascii="宋体" w:hAnsi="宋体" w:eastAsia="宋体" w:cs="宋体"/>
                <w:color w:val="auto"/>
                <w:sz w:val="18"/>
                <w:szCs w:val="18"/>
                <w:highlight w:val="none"/>
                <w:shd w:val="clear" w:color="auto" w:fill="auto"/>
              </w:rPr>
              <w:t>分</w:t>
            </w:r>
            <w:r>
              <w:rPr>
                <w:rStyle w:val="79"/>
                <w:rFonts w:hint="eastAsia" w:ascii="宋体" w:hAnsi="宋体" w:eastAsia="宋体" w:cs="宋体"/>
                <w:color w:val="auto"/>
                <w:sz w:val="18"/>
                <w:szCs w:val="18"/>
                <w:highlight w:val="none"/>
                <w:shd w:val="clear" w:color="auto" w:fill="auto"/>
                <w:lang w:bidi="ar"/>
              </w:rPr>
              <w:t>。</w:t>
            </w:r>
            <w:r>
              <w:rPr>
                <w:rFonts w:hint="eastAsia" w:ascii="宋体" w:hAnsi="宋体" w:eastAsia="宋体" w:cs="宋体"/>
                <w:b w:val="0"/>
                <w:bCs w:val="0"/>
                <w:color w:val="auto"/>
                <w:sz w:val="18"/>
                <w:szCs w:val="18"/>
                <w:highlight w:val="none"/>
              </w:rPr>
              <w:br w:type="textWrapping"/>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峰值功率</w:t>
            </w:r>
            <w:r>
              <w:rPr>
                <w:rFonts w:hint="eastAsia" w:ascii="宋体" w:hAnsi="宋体" w:eastAsia="宋体" w:cs="宋体"/>
                <w:color w:val="auto"/>
                <w:sz w:val="18"/>
                <w:szCs w:val="18"/>
                <w:highlight w:val="none"/>
                <w:shd w:val="clear" w:color="auto" w:fill="auto"/>
                <w:lang w:val="en-US" w:eastAsia="zh-CN"/>
              </w:rPr>
              <w:t>小于120KW的视作负偏离，</w:t>
            </w:r>
            <w:r>
              <w:rPr>
                <w:rFonts w:hint="eastAsia" w:ascii="宋体" w:hAnsi="宋体" w:eastAsia="宋体" w:cs="宋体"/>
                <w:b w:val="0"/>
                <w:bCs w:val="0"/>
                <w:color w:val="auto"/>
                <w:sz w:val="18"/>
                <w:szCs w:val="18"/>
                <w:highlight w:val="none"/>
                <w:lang w:val="en-US" w:eastAsia="zh-CN"/>
              </w:rPr>
              <w:t>等于</w:t>
            </w: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20</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b w:val="0"/>
                <w:bCs w:val="0"/>
                <w:color w:val="auto"/>
                <w:sz w:val="18"/>
                <w:szCs w:val="18"/>
                <w:highlight w:val="none"/>
                <w:lang w:val="en-US" w:eastAsia="zh-CN"/>
              </w:rPr>
              <w:t>得0.5分</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color w:val="auto"/>
                <w:sz w:val="18"/>
                <w:szCs w:val="18"/>
                <w:highlight w:val="none"/>
                <w:shd w:val="clear" w:color="auto" w:fill="auto"/>
              </w:rPr>
              <w:t>在</w:t>
            </w: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0</w:t>
            </w:r>
            <w:r>
              <w:rPr>
                <w:rFonts w:hint="eastAsia" w:ascii="宋体" w:hAnsi="宋体" w:eastAsia="宋体" w:cs="宋体"/>
                <w:color w:val="auto"/>
                <w:sz w:val="18"/>
                <w:szCs w:val="18"/>
                <w:highlight w:val="none"/>
                <w:shd w:val="clear" w:color="auto" w:fill="auto"/>
              </w:rPr>
              <w:t>KW基础上每</w:t>
            </w:r>
            <w:r>
              <w:rPr>
                <w:rFonts w:hint="eastAsia" w:ascii="宋体" w:hAnsi="宋体" w:eastAsia="宋体" w:cs="宋体"/>
                <w:color w:val="auto"/>
                <w:sz w:val="18"/>
                <w:szCs w:val="18"/>
                <w:highlight w:val="none"/>
                <w:shd w:val="clear" w:color="auto" w:fill="auto"/>
                <w:lang w:val="en-US" w:eastAsia="zh-CN"/>
              </w:rPr>
              <w:t>增加20</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color w:val="auto"/>
                <w:sz w:val="18"/>
                <w:szCs w:val="18"/>
                <w:highlight w:val="none"/>
                <w:shd w:val="clear" w:color="auto" w:fill="auto"/>
                <w:lang w:val="en-US" w:eastAsia="zh-CN"/>
              </w:rPr>
              <w:t>得0.5</w:t>
            </w:r>
            <w:r>
              <w:rPr>
                <w:rFonts w:hint="eastAsia" w:ascii="宋体" w:hAnsi="宋体" w:eastAsia="宋体" w:cs="宋体"/>
                <w:color w:val="auto"/>
                <w:sz w:val="18"/>
                <w:szCs w:val="18"/>
                <w:highlight w:val="none"/>
                <w:shd w:val="clear" w:color="auto" w:fill="auto"/>
              </w:rPr>
              <w:t>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增加不到20</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color w:val="auto"/>
                <w:sz w:val="18"/>
                <w:szCs w:val="18"/>
                <w:highlight w:val="none"/>
                <w:shd w:val="clear" w:color="auto" w:fill="auto"/>
                <w:lang w:val="en-US" w:eastAsia="zh-CN"/>
              </w:rPr>
              <w:t>的不得分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rPr>
              <w:t>，最多得</w:t>
            </w:r>
            <w:r>
              <w:rPr>
                <w:rFonts w:hint="eastAsia" w:ascii="宋体" w:hAnsi="宋体" w:eastAsia="宋体" w:cs="宋体"/>
                <w:color w:val="auto"/>
                <w:sz w:val="18"/>
                <w:szCs w:val="18"/>
                <w:highlight w:val="none"/>
                <w:shd w:val="clear" w:color="auto" w:fill="auto"/>
                <w:lang w:val="en-US" w:eastAsia="zh-CN"/>
              </w:rPr>
              <w:t>1.5</w:t>
            </w:r>
            <w:r>
              <w:rPr>
                <w:rFonts w:hint="eastAsia" w:ascii="宋体" w:hAnsi="宋体" w:eastAsia="宋体" w:cs="宋体"/>
                <w:color w:val="auto"/>
                <w:sz w:val="18"/>
                <w:szCs w:val="18"/>
                <w:highlight w:val="none"/>
                <w:shd w:val="clear" w:color="auto" w:fill="auto"/>
              </w:rPr>
              <w:t>分</w:t>
            </w:r>
            <w:r>
              <w:rPr>
                <w:rStyle w:val="79"/>
                <w:rFonts w:hint="eastAsia" w:ascii="宋体" w:hAnsi="宋体" w:eastAsia="宋体" w:cs="宋体"/>
                <w:color w:val="auto"/>
                <w:sz w:val="18"/>
                <w:szCs w:val="18"/>
                <w:highlight w:val="none"/>
                <w:shd w:val="clear" w:color="auto" w:fill="auto"/>
                <w:lang w:bidi="ar"/>
              </w:rPr>
              <w:t>。</w:t>
            </w:r>
          </w:p>
        </w:tc>
      </w:tr>
      <w:tr w14:paraId="76475D7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969" w:hRule="atLeast"/>
          <w:jc w:val="center"/>
        </w:trPr>
        <w:tc>
          <w:tcPr>
            <w:tcW w:w="359" w:type="dxa"/>
            <w:noWrap w:val="0"/>
            <w:vAlign w:val="center"/>
          </w:tcPr>
          <w:p w14:paraId="3F1E1A5D">
            <w:pPr>
              <w:keepNext w:val="0"/>
              <w:keepLines w:val="0"/>
              <w:pageBreakBefore w:val="0"/>
              <w:numPr>
                <w:ilvl w:val="0"/>
                <w:numId w:val="26"/>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color w:val="auto"/>
                <w:sz w:val="18"/>
                <w:szCs w:val="18"/>
                <w:highlight w:val="none"/>
                <w:shd w:val="clear" w:color="auto" w:fill="auto"/>
                <w:lang w:val="en-US" w:eastAsia="zh-CN"/>
              </w:rPr>
            </w:pPr>
          </w:p>
        </w:tc>
        <w:tc>
          <w:tcPr>
            <w:tcW w:w="784" w:type="dxa"/>
            <w:vMerge w:val="continue"/>
            <w:noWrap w:val="0"/>
            <w:vAlign w:val="center"/>
          </w:tcPr>
          <w:p w14:paraId="01B86D7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5" w:type="dxa"/>
            <w:noWrap w:val="0"/>
            <w:vAlign w:val="center"/>
          </w:tcPr>
          <w:p w14:paraId="0BCBB8F3">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lang w:eastAsia="zh-CN"/>
              </w:rPr>
            </w:pPr>
            <w:r>
              <w:rPr>
                <w:rStyle w:val="79"/>
                <w:rFonts w:hint="eastAsia" w:ascii="宋体" w:hAnsi="宋体" w:eastAsia="宋体" w:cs="宋体"/>
                <w:color w:val="auto"/>
                <w:sz w:val="18"/>
                <w:szCs w:val="18"/>
                <w:highlight w:val="none"/>
                <w:shd w:val="clear" w:color="auto" w:fill="auto"/>
                <w:lang w:bidi="ar"/>
              </w:rPr>
              <w:t>整车配置响应</w:t>
            </w:r>
          </w:p>
        </w:tc>
        <w:tc>
          <w:tcPr>
            <w:tcW w:w="427" w:type="dxa"/>
            <w:noWrap w:val="0"/>
            <w:vAlign w:val="center"/>
          </w:tcPr>
          <w:p w14:paraId="77D880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23</w:t>
            </w:r>
          </w:p>
        </w:tc>
        <w:tc>
          <w:tcPr>
            <w:tcW w:w="6668" w:type="dxa"/>
            <w:noWrap w:val="0"/>
            <w:vAlign w:val="center"/>
          </w:tcPr>
          <w:p w14:paraId="4A157BE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投标产品</w:t>
            </w:r>
            <w:r>
              <w:rPr>
                <w:rFonts w:hint="eastAsia" w:ascii="宋体" w:hAnsi="宋体" w:eastAsia="宋体" w:cs="宋体"/>
                <w:color w:val="auto"/>
                <w:sz w:val="18"/>
                <w:szCs w:val="18"/>
                <w:highlight w:val="none"/>
                <w:shd w:val="clear" w:color="auto" w:fill="auto"/>
                <w:lang w:val="en-US" w:eastAsia="zh-CN"/>
              </w:rPr>
              <w:t>全部满足采购文件要求的得</w:t>
            </w:r>
            <w:r>
              <w:rPr>
                <w:rFonts w:hint="eastAsia" w:ascii="宋体" w:hAnsi="宋体" w:eastAsia="宋体" w:cs="宋体"/>
                <w:color w:val="auto"/>
                <w:sz w:val="18"/>
                <w:szCs w:val="18"/>
                <w:highlight w:val="none"/>
                <w:shd w:val="clear" w:color="auto" w:fill="auto"/>
              </w:rPr>
              <w:t>基础分</w:t>
            </w:r>
            <w:r>
              <w:rPr>
                <w:rFonts w:hint="eastAsia" w:ascii="宋体" w:hAnsi="宋体" w:eastAsia="宋体" w:cs="宋体"/>
                <w:color w:val="auto"/>
                <w:sz w:val="18"/>
                <w:szCs w:val="18"/>
                <w:highlight w:val="none"/>
                <w:shd w:val="clear" w:color="auto" w:fill="auto"/>
                <w:lang w:val="en-US" w:eastAsia="zh-CN"/>
              </w:rPr>
              <w:t>20</w:t>
            </w:r>
            <w:r>
              <w:rPr>
                <w:rFonts w:hint="eastAsia" w:ascii="宋体" w:hAnsi="宋体" w:eastAsia="宋体" w:cs="宋体"/>
                <w:color w:val="auto"/>
                <w:sz w:val="18"/>
                <w:szCs w:val="18"/>
                <w:highlight w:val="none"/>
                <w:shd w:val="clear" w:color="auto" w:fill="auto"/>
              </w:rPr>
              <w:t>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shd w:val="clear" w:color="auto" w:fill="auto"/>
                <w:lang w:val="en-US" w:eastAsia="zh-CN"/>
              </w:rPr>
              <w:t>号</w:t>
            </w:r>
            <w:r>
              <w:rPr>
                <w:rFonts w:hint="eastAsia" w:ascii="宋体" w:hAnsi="宋体" w:eastAsia="宋体" w:cs="宋体"/>
                <w:color w:val="auto"/>
                <w:sz w:val="18"/>
                <w:szCs w:val="18"/>
                <w:highlight w:val="none"/>
                <w:shd w:val="clear" w:color="auto" w:fill="auto"/>
              </w:rPr>
              <w:t>每</w:t>
            </w:r>
            <w:r>
              <w:rPr>
                <w:rFonts w:hint="eastAsia" w:ascii="宋体" w:hAnsi="宋体" w:eastAsia="宋体" w:cs="宋体"/>
                <w:color w:val="auto"/>
                <w:sz w:val="18"/>
                <w:szCs w:val="18"/>
                <w:highlight w:val="none"/>
                <w:shd w:val="clear" w:color="auto" w:fill="auto"/>
                <w:lang w:val="en-US" w:eastAsia="zh-CN"/>
              </w:rPr>
              <w:t>出现1项负</w:t>
            </w:r>
            <w:r>
              <w:rPr>
                <w:rFonts w:hint="eastAsia" w:ascii="宋体" w:hAnsi="宋体" w:eastAsia="宋体" w:cs="宋体"/>
                <w:color w:val="auto"/>
                <w:sz w:val="18"/>
                <w:szCs w:val="18"/>
                <w:highlight w:val="none"/>
                <w:shd w:val="clear" w:color="auto" w:fill="auto"/>
              </w:rPr>
              <w:t>偏离</w:t>
            </w:r>
            <w:r>
              <w:rPr>
                <w:rFonts w:hint="eastAsia" w:ascii="宋体" w:hAnsi="宋体" w:eastAsia="宋体" w:cs="宋体"/>
                <w:color w:val="auto"/>
                <w:sz w:val="18"/>
                <w:szCs w:val="18"/>
                <w:highlight w:val="none"/>
                <w:shd w:val="clear" w:color="auto" w:fill="auto"/>
                <w:lang w:val="en-US" w:eastAsia="zh-CN"/>
              </w:rPr>
              <w:t>的扣1分，其他参数</w:t>
            </w:r>
            <w:r>
              <w:rPr>
                <w:rFonts w:hint="eastAsia" w:ascii="宋体" w:hAnsi="宋体" w:eastAsia="宋体" w:cs="宋体"/>
                <w:color w:val="auto"/>
                <w:sz w:val="18"/>
                <w:szCs w:val="18"/>
                <w:highlight w:val="none"/>
                <w:shd w:val="clear" w:color="auto" w:fill="auto"/>
              </w:rPr>
              <w:t>每</w:t>
            </w:r>
            <w:r>
              <w:rPr>
                <w:rFonts w:hint="eastAsia" w:ascii="宋体" w:hAnsi="宋体" w:eastAsia="宋体" w:cs="宋体"/>
                <w:color w:val="auto"/>
                <w:sz w:val="18"/>
                <w:szCs w:val="18"/>
                <w:highlight w:val="none"/>
                <w:shd w:val="clear" w:color="auto" w:fill="auto"/>
                <w:lang w:val="en-US" w:eastAsia="zh-CN"/>
              </w:rPr>
              <w:t>出现1项负</w:t>
            </w:r>
            <w:r>
              <w:rPr>
                <w:rFonts w:hint="eastAsia" w:ascii="宋体" w:hAnsi="宋体" w:eastAsia="宋体" w:cs="宋体"/>
                <w:color w:val="auto"/>
                <w:sz w:val="18"/>
                <w:szCs w:val="18"/>
                <w:highlight w:val="none"/>
                <w:shd w:val="clear" w:color="auto" w:fill="auto"/>
              </w:rPr>
              <w:t>偏离扣0.5分，每优化1项</w:t>
            </w:r>
            <w:r>
              <w:rPr>
                <w:rFonts w:hint="eastAsia" w:ascii="宋体" w:hAnsi="宋体" w:eastAsia="宋体" w:cs="宋体"/>
                <w:color w:val="auto"/>
                <w:sz w:val="18"/>
                <w:szCs w:val="18"/>
                <w:highlight w:val="none"/>
                <w:shd w:val="clear" w:color="auto" w:fill="auto"/>
                <w:lang w:val="en-US" w:eastAsia="zh-CN"/>
              </w:rPr>
              <w:t>得</w:t>
            </w:r>
            <w:r>
              <w:rPr>
                <w:rFonts w:hint="eastAsia" w:ascii="宋体" w:hAnsi="宋体" w:eastAsia="宋体" w:cs="宋体"/>
                <w:color w:val="auto"/>
                <w:sz w:val="18"/>
                <w:szCs w:val="18"/>
                <w:highlight w:val="none"/>
                <w:shd w:val="clear" w:color="auto" w:fill="auto"/>
              </w:rPr>
              <w:t>0.5分，</w:t>
            </w:r>
            <w:r>
              <w:rPr>
                <w:rFonts w:hint="eastAsia" w:ascii="宋体" w:hAnsi="宋体" w:eastAsia="宋体" w:cs="宋体"/>
                <w:color w:val="auto"/>
                <w:sz w:val="18"/>
                <w:szCs w:val="18"/>
                <w:highlight w:val="none"/>
                <w:shd w:val="clear" w:color="auto" w:fill="auto"/>
                <w:lang w:val="en-US" w:eastAsia="zh-CN"/>
              </w:rPr>
              <w:t>负</w:t>
            </w:r>
            <w:r>
              <w:rPr>
                <w:rFonts w:hint="eastAsia" w:ascii="宋体" w:hAnsi="宋体" w:eastAsia="宋体" w:cs="宋体"/>
                <w:color w:val="auto"/>
                <w:sz w:val="18"/>
                <w:szCs w:val="18"/>
                <w:highlight w:val="none"/>
                <w:shd w:val="clear" w:color="auto" w:fill="auto"/>
              </w:rPr>
              <w:t>偏离项目和优化项目均须经评委集体评估确认后生效，扣分扣完为止，加分至满分为止。</w:t>
            </w:r>
          </w:p>
          <w:p w14:paraId="4C094638">
            <w:pPr>
              <w:widowControl/>
              <w:autoSpaceDE/>
              <w:autoSpaceDN/>
              <w:adjustRightInd/>
              <w:spacing w:line="320" w:lineRule="exact"/>
              <w:textAlignment w:val="center"/>
              <w:rPr>
                <w:rFonts w:hint="default" w:ascii="宋体" w:hAnsi="宋体" w:eastAsia="宋体" w:cs="宋体"/>
                <w:color w:val="auto"/>
                <w:highlight w:val="none"/>
                <w:lang w:val="en-US" w:eastAsia="zh-CN"/>
              </w:rPr>
            </w:pPr>
            <w:r>
              <w:rPr>
                <w:rFonts w:hint="eastAsia" w:ascii="宋体" w:hAnsi="宋体" w:eastAsia="宋体" w:cs="宋体"/>
                <w:b/>
                <w:bCs/>
                <w:color w:val="auto"/>
                <w:sz w:val="18"/>
                <w:szCs w:val="18"/>
                <w:highlight w:val="none"/>
                <w:shd w:val="clear" w:color="auto" w:fill="auto"/>
                <w:lang w:val="en-US" w:eastAsia="zh-CN"/>
              </w:rPr>
              <w:t>备注：同一参数在其他评分项中已经明确作为了加分项的，不重复参与本评分项中优化项目的评分。</w:t>
            </w:r>
          </w:p>
        </w:tc>
      </w:tr>
      <w:tr w14:paraId="111FACB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5C012CB4">
            <w:pPr>
              <w:keepNext w:val="0"/>
              <w:keepLines w:val="0"/>
              <w:pageBreakBefore w:val="0"/>
              <w:numPr>
                <w:ilvl w:val="0"/>
                <w:numId w:val="26"/>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color w:val="auto"/>
                <w:sz w:val="18"/>
                <w:szCs w:val="18"/>
                <w:highlight w:val="none"/>
                <w:shd w:val="clear" w:color="auto" w:fill="auto"/>
                <w:lang w:val="en-US" w:eastAsia="zh-CN"/>
              </w:rPr>
            </w:pPr>
          </w:p>
        </w:tc>
        <w:tc>
          <w:tcPr>
            <w:tcW w:w="784" w:type="dxa"/>
            <w:vMerge w:val="continue"/>
            <w:noWrap w:val="0"/>
            <w:vAlign w:val="center"/>
          </w:tcPr>
          <w:p w14:paraId="53E3264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5" w:type="dxa"/>
            <w:noWrap w:val="0"/>
            <w:vAlign w:val="center"/>
          </w:tcPr>
          <w:p w14:paraId="23A94D9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整车防腐工艺</w:t>
            </w:r>
          </w:p>
        </w:tc>
        <w:tc>
          <w:tcPr>
            <w:tcW w:w="427" w:type="dxa"/>
            <w:noWrap w:val="0"/>
            <w:vAlign w:val="center"/>
          </w:tcPr>
          <w:p w14:paraId="6BD4FF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val="en-US" w:eastAsia="zh-CN" w:bidi="ar"/>
              </w:rPr>
              <w:t>4</w:t>
            </w:r>
          </w:p>
        </w:tc>
        <w:tc>
          <w:tcPr>
            <w:tcW w:w="6668" w:type="dxa"/>
            <w:noWrap w:val="0"/>
            <w:vAlign w:val="center"/>
          </w:tcPr>
          <w:p w14:paraId="43851CC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根据投标产品采用整车阴极电泳技术</w:t>
            </w:r>
            <w:r>
              <w:rPr>
                <w:rFonts w:hint="eastAsia" w:ascii="宋体" w:hAnsi="宋体" w:eastAsia="宋体" w:cs="宋体"/>
                <w:color w:val="auto"/>
                <w:kern w:val="0"/>
                <w:sz w:val="18"/>
                <w:szCs w:val="18"/>
                <w:highlight w:val="none"/>
                <w:shd w:val="clear" w:color="auto" w:fill="auto"/>
                <w:lang w:val="en-US" w:eastAsia="zh-CN" w:bidi="ar"/>
              </w:rPr>
              <w:t>的</w:t>
            </w:r>
            <w:r>
              <w:rPr>
                <w:rFonts w:hint="eastAsia" w:ascii="宋体" w:hAnsi="宋体" w:eastAsia="宋体" w:cs="宋体"/>
                <w:color w:val="auto"/>
                <w:kern w:val="0"/>
                <w:sz w:val="18"/>
                <w:szCs w:val="18"/>
                <w:highlight w:val="none"/>
                <w:shd w:val="clear" w:color="auto" w:fill="auto"/>
                <w:lang w:bidi="ar"/>
              </w:rPr>
              <w:t>先进性、完整性等技术要求进行</w:t>
            </w:r>
            <w:r>
              <w:rPr>
                <w:rFonts w:hint="eastAsia" w:ascii="宋体" w:hAnsi="宋体" w:eastAsia="宋体" w:cs="宋体"/>
                <w:color w:val="auto"/>
                <w:kern w:val="0"/>
                <w:sz w:val="18"/>
                <w:szCs w:val="18"/>
                <w:highlight w:val="none"/>
                <w:shd w:val="clear" w:color="auto" w:fill="auto"/>
                <w:lang w:val="en-US" w:eastAsia="zh-CN" w:bidi="ar"/>
              </w:rPr>
              <w:t>综合</w:t>
            </w:r>
            <w:r>
              <w:rPr>
                <w:rFonts w:hint="eastAsia" w:ascii="宋体" w:hAnsi="宋体" w:eastAsia="宋体" w:cs="宋体"/>
                <w:color w:val="auto"/>
                <w:kern w:val="0"/>
                <w:sz w:val="18"/>
                <w:szCs w:val="18"/>
                <w:highlight w:val="none"/>
                <w:shd w:val="clear" w:color="auto" w:fill="auto"/>
                <w:lang w:bidi="ar"/>
              </w:rPr>
              <w:t>打分（</w:t>
            </w:r>
            <w:r>
              <w:rPr>
                <w:rFonts w:hint="eastAsia" w:ascii="宋体" w:hAnsi="宋体" w:eastAsia="宋体" w:cs="宋体"/>
                <w:b/>
                <w:bCs/>
                <w:color w:val="auto"/>
                <w:kern w:val="0"/>
                <w:sz w:val="18"/>
                <w:szCs w:val="18"/>
                <w:highlight w:val="none"/>
                <w:shd w:val="clear" w:color="auto" w:fill="auto"/>
                <w:lang w:bidi="ar"/>
              </w:rPr>
              <w:t>需在投标文件中附</w:t>
            </w:r>
            <w:r>
              <w:rPr>
                <w:rFonts w:hint="eastAsia" w:ascii="宋体" w:hAnsi="宋体" w:eastAsia="宋体" w:cs="宋体"/>
                <w:b/>
                <w:color w:val="auto"/>
                <w:kern w:val="0"/>
                <w:sz w:val="18"/>
                <w:szCs w:val="18"/>
                <w:highlight w:val="none"/>
                <w:shd w:val="clear" w:color="auto" w:fill="auto"/>
              </w:rPr>
              <w:t>电泳生产线采购合同复印件加盖公章，否则不得分</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eastAsia="zh-CN" w:bidi="ar"/>
              </w:rPr>
              <w:t>：</w:t>
            </w:r>
            <w:r>
              <w:rPr>
                <w:rFonts w:hint="eastAsia" w:ascii="宋体" w:hAnsi="宋体" w:eastAsia="宋体" w:cs="宋体"/>
                <w:color w:val="auto"/>
                <w:kern w:val="0"/>
                <w:sz w:val="18"/>
                <w:szCs w:val="18"/>
                <w:highlight w:val="none"/>
                <w:shd w:val="clear" w:color="auto" w:fill="auto"/>
                <w:lang w:bidi="ar"/>
              </w:rPr>
              <w:t>A档</w:t>
            </w:r>
            <w:r>
              <w:rPr>
                <w:rFonts w:hint="eastAsia" w:ascii="宋体" w:hAnsi="宋体" w:eastAsia="宋体" w:cs="宋体"/>
                <w:color w:val="auto"/>
                <w:kern w:val="0"/>
                <w:sz w:val="18"/>
                <w:szCs w:val="18"/>
                <w:highlight w:val="none"/>
                <w:shd w:val="clear" w:color="auto" w:fill="auto"/>
                <w:lang w:val="en-US" w:eastAsia="zh-CN" w:bidi="ar"/>
              </w:rPr>
              <w:t>4</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2.8</w:t>
            </w:r>
            <w:r>
              <w:rPr>
                <w:rFonts w:hint="eastAsia" w:ascii="宋体" w:hAnsi="宋体" w:eastAsia="宋体" w:cs="宋体"/>
                <w:color w:val="auto"/>
                <w:kern w:val="0"/>
                <w:sz w:val="18"/>
                <w:szCs w:val="18"/>
                <w:highlight w:val="none"/>
                <w:shd w:val="clear" w:color="auto" w:fill="auto"/>
                <w:lang w:bidi="ar"/>
              </w:rPr>
              <w:t>分，B档</w:t>
            </w:r>
            <w:r>
              <w:rPr>
                <w:rFonts w:hint="eastAsia" w:ascii="宋体" w:hAnsi="宋体" w:eastAsia="宋体" w:cs="宋体"/>
                <w:color w:val="auto"/>
                <w:kern w:val="0"/>
                <w:sz w:val="18"/>
                <w:szCs w:val="18"/>
                <w:highlight w:val="none"/>
                <w:shd w:val="clear" w:color="auto" w:fill="auto"/>
                <w:lang w:val="en-US" w:eastAsia="zh-CN" w:bidi="ar"/>
              </w:rPr>
              <w:t>2.7</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1</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4</w:t>
            </w:r>
            <w:r>
              <w:rPr>
                <w:rFonts w:hint="eastAsia" w:ascii="宋体" w:hAnsi="宋体" w:eastAsia="宋体" w:cs="宋体"/>
                <w:color w:val="auto"/>
                <w:kern w:val="0"/>
                <w:sz w:val="18"/>
                <w:szCs w:val="18"/>
                <w:highlight w:val="none"/>
                <w:shd w:val="clear" w:color="auto" w:fill="auto"/>
                <w:lang w:bidi="ar"/>
              </w:rPr>
              <w:t>分，C档</w:t>
            </w:r>
            <w:r>
              <w:rPr>
                <w:rFonts w:hint="eastAsia" w:ascii="宋体" w:hAnsi="宋体" w:eastAsia="宋体" w:cs="宋体"/>
                <w:color w:val="auto"/>
                <w:kern w:val="0"/>
                <w:sz w:val="18"/>
                <w:szCs w:val="18"/>
                <w:highlight w:val="none"/>
                <w:shd w:val="clear" w:color="auto" w:fill="auto"/>
                <w:lang w:val="en-US" w:eastAsia="zh-CN" w:bidi="ar"/>
              </w:rPr>
              <w:t>1.3</w:t>
            </w:r>
            <w:r>
              <w:rPr>
                <w:rFonts w:hint="eastAsia" w:ascii="宋体" w:hAnsi="宋体" w:eastAsia="宋体" w:cs="宋体"/>
                <w:color w:val="auto"/>
                <w:kern w:val="0"/>
                <w:sz w:val="18"/>
                <w:szCs w:val="18"/>
                <w:highlight w:val="none"/>
                <w:shd w:val="clear" w:color="auto" w:fill="auto"/>
                <w:lang w:bidi="ar"/>
              </w:rPr>
              <w:t>-0分</w:t>
            </w:r>
            <w:r>
              <w:rPr>
                <w:rFonts w:hint="eastAsia" w:ascii="宋体" w:hAnsi="宋体" w:eastAsia="宋体" w:cs="宋体"/>
                <w:color w:val="auto"/>
                <w:kern w:val="0"/>
                <w:sz w:val="18"/>
                <w:szCs w:val="18"/>
                <w:highlight w:val="none"/>
                <w:shd w:val="clear" w:color="auto" w:fill="auto"/>
                <w:lang w:val="en-US" w:eastAsia="zh-CN" w:bidi="ar"/>
              </w:rPr>
              <w:t>。</w:t>
            </w:r>
          </w:p>
        </w:tc>
      </w:tr>
      <w:tr w14:paraId="53F9F5D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54646590">
            <w:pPr>
              <w:keepNext w:val="0"/>
              <w:keepLines w:val="0"/>
              <w:pageBreakBefore w:val="0"/>
              <w:numPr>
                <w:ilvl w:val="0"/>
                <w:numId w:val="26"/>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color w:val="auto"/>
                <w:sz w:val="18"/>
                <w:szCs w:val="18"/>
                <w:highlight w:val="none"/>
                <w:shd w:val="clear" w:color="auto" w:fill="auto"/>
                <w:lang w:val="en-US" w:eastAsia="zh-CN"/>
              </w:rPr>
            </w:pPr>
          </w:p>
        </w:tc>
        <w:tc>
          <w:tcPr>
            <w:tcW w:w="784" w:type="dxa"/>
            <w:vMerge w:val="continue"/>
            <w:noWrap w:val="0"/>
            <w:vAlign w:val="center"/>
          </w:tcPr>
          <w:p w14:paraId="168E407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5" w:type="dxa"/>
            <w:noWrap w:val="0"/>
            <w:vAlign w:val="center"/>
          </w:tcPr>
          <w:p w14:paraId="0CC87D5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安全性设计</w:t>
            </w:r>
          </w:p>
        </w:tc>
        <w:tc>
          <w:tcPr>
            <w:tcW w:w="427" w:type="dxa"/>
            <w:noWrap w:val="0"/>
            <w:vAlign w:val="center"/>
          </w:tcPr>
          <w:p w14:paraId="3B7A57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val="en-US" w:eastAsia="zh-CN" w:bidi="ar"/>
              </w:rPr>
              <w:t>3</w:t>
            </w:r>
          </w:p>
        </w:tc>
        <w:tc>
          <w:tcPr>
            <w:tcW w:w="6668" w:type="dxa"/>
            <w:noWrap w:val="0"/>
            <w:vAlign w:val="center"/>
          </w:tcPr>
          <w:p w14:paraId="2DE4BF6C">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投标产品电机、电控、整车控制器防护等级全部达到IP6</w:t>
            </w:r>
            <w:r>
              <w:rPr>
                <w:rFonts w:hint="eastAsia" w:ascii="宋体" w:hAnsi="宋体" w:eastAsia="宋体" w:cs="宋体"/>
                <w:color w:val="auto"/>
                <w:kern w:val="0"/>
                <w:sz w:val="18"/>
                <w:szCs w:val="18"/>
                <w:highlight w:val="none"/>
                <w:shd w:val="clear" w:color="auto" w:fill="auto"/>
                <w:lang w:val="en-US" w:eastAsia="zh-CN"/>
              </w:rPr>
              <w:t>9</w:t>
            </w:r>
            <w:r>
              <w:rPr>
                <w:rFonts w:hint="eastAsia" w:ascii="宋体" w:hAnsi="宋体" w:eastAsia="宋体" w:cs="宋体"/>
                <w:color w:val="auto"/>
                <w:kern w:val="0"/>
                <w:sz w:val="18"/>
                <w:szCs w:val="18"/>
                <w:highlight w:val="none"/>
                <w:shd w:val="clear" w:color="auto" w:fill="auto"/>
              </w:rPr>
              <w:t>的得</w:t>
            </w:r>
            <w:r>
              <w:rPr>
                <w:rFonts w:hint="eastAsia" w:ascii="宋体" w:hAnsi="宋体" w:eastAsia="宋体" w:cs="宋体"/>
                <w:color w:val="auto"/>
                <w:kern w:val="0"/>
                <w:sz w:val="18"/>
                <w:szCs w:val="18"/>
                <w:highlight w:val="none"/>
                <w:shd w:val="clear" w:color="auto" w:fill="auto"/>
                <w:lang w:val="en-US" w:eastAsia="zh-CN"/>
              </w:rPr>
              <w:t>3</w:t>
            </w:r>
            <w:r>
              <w:rPr>
                <w:rFonts w:hint="eastAsia" w:ascii="宋体" w:hAnsi="宋体" w:eastAsia="宋体" w:cs="宋体"/>
                <w:color w:val="auto"/>
                <w:kern w:val="0"/>
                <w:sz w:val="18"/>
                <w:szCs w:val="18"/>
                <w:highlight w:val="none"/>
                <w:shd w:val="clear" w:color="auto" w:fill="auto"/>
              </w:rPr>
              <w:t>分，全部达到IP6</w:t>
            </w:r>
            <w:r>
              <w:rPr>
                <w:rFonts w:hint="eastAsia" w:ascii="宋体" w:hAnsi="宋体" w:eastAsia="宋体" w:cs="宋体"/>
                <w:color w:val="auto"/>
                <w:kern w:val="0"/>
                <w:sz w:val="18"/>
                <w:szCs w:val="18"/>
                <w:highlight w:val="none"/>
                <w:shd w:val="clear" w:color="auto" w:fill="auto"/>
                <w:lang w:val="en-US" w:eastAsia="zh-CN"/>
              </w:rPr>
              <w:t>8</w:t>
            </w:r>
            <w:r>
              <w:rPr>
                <w:rFonts w:hint="eastAsia" w:ascii="宋体" w:hAnsi="宋体" w:eastAsia="宋体" w:cs="宋体"/>
                <w:color w:val="auto"/>
                <w:kern w:val="0"/>
                <w:sz w:val="18"/>
                <w:szCs w:val="18"/>
                <w:highlight w:val="none"/>
                <w:shd w:val="clear" w:color="auto" w:fill="auto"/>
              </w:rPr>
              <w:t>的得1分，其它不得分。（</w:t>
            </w:r>
            <w:r>
              <w:rPr>
                <w:rFonts w:hint="eastAsia" w:ascii="宋体" w:hAnsi="宋体" w:eastAsia="宋体" w:cs="宋体"/>
                <w:b/>
                <w:bCs/>
                <w:color w:val="auto"/>
                <w:kern w:val="0"/>
                <w:sz w:val="18"/>
                <w:szCs w:val="18"/>
                <w:highlight w:val="none"/>
                <w:shd w:val="clear" w:color="auto" w:fill="auto"/>
              </w:rPr>
              <w:t>要求提供</w:t>
            </w:r>
            <w:r>
              <w:rPr>
                <w:rFonts w:hint="eastAsia" w:ascii="宋体" w:hAnsi="宋体" w:eastAsia="宋体" w:cs="宋体"/>
                <w:b/>
                <w:bCs/>
                <w:color w:val="auto"/>
                <w:kern w:val="0"/>
                <w:sz w:val="18"/>
                <w:szCs w:val="18"/>
                <w:highlight w:val="none"/>
                <w:shd w:val="clear" w:color="auto" w:fill="auto"/>
                <w:lang w:val="en-US" w:eastAsia="zh-CN"/>
              </w:rPr>
              <w:t>具有CMA标识的</w:t>
            </w:r>
            <w:r>
              <w:rPr>
                <w:rFonts w:hint="eastAsia" w:ascii="宋体" w:hAnsi="宋体" w:eastAsia="宋体" w:cs="宋体"/>
                <w:b/>
                <w:bCs/>
                <w:color w:val="auto"/>
                <w:kern w:val="0"/>
                <w:sz w:val="18"/>
                <w:szCs w:val="18"/>
                <w:highlight w:val="none"/>
                <w:shd w:val="clear" w:color="auto" w:fill="auto"/>
              </w:rPr>
              <w:t>检测报告</w:t>
            </w:r>
            <w:r>
              <w:rPr>
                <w:rFonts w:hint="eastAsia" w:ascii="宋体" w:hAnsi="宋体" w:eastAsia="宋体" w:cs="宋体"/>
                <w:b/>
                <w:bCs/>
                <w:color w:val="auto"/>
                <w:kern w:val="0"/>
                <w:sz w:val="18"/>
                <w:szCs w:val="18"/>
                <w:highlight w:val="none"/>
                <w:shd w:val="clear" w:color="auto" w:fill="auto"/>
                <w:lang w:val="en-US" w:eastAsia="zh-CN"/>
              </w:rPr>
              <w:t>复印件加盖公章作为证明资料</w:t>
            </w:r>
            <w:r>
              <w:rPr>
                <w:rFonts w:hint="eastAsia" w:ascii="宋体" w:hAnsi="宋体" w:eastAsia="宋体" w:cs="宋体"/>
                <w:b/>
                <w:bCs/>
                <w:color w:val="auto"/>
                <w:kern w:val="0"/>
                <w:sz w:val="18"/>
                <w:szCs w:val="18"/>
                <w:highlight w:val="none"/>
                <w:shd w:val="clear" w:color="auto" w:fill="auto"/>
              </w:rPr>
              <w:t>，否则不得分</w:t>
            </w:r>
            <w:r>
              <w:rPr>
                <w:rFonts w:hint="eastAsia" w:ascii="宋体" w:hAnsi="宋体" w:eastAsia="宋体" w:cs="宋体"/>
                <w:color w:val="auto"/>
                <w:kern w:val="0"/>
                <w:sz w:val="18"/>
                <w:szCs w:val="18"/>
                <w:highlight w:val="none"/>
                <w:shd w:val="clear" w:color="auto" w:fill="auto"/>
              </w:rPr>
              <w:t>）</w:t>
            </w:r>
          </w:p>
        </w:tc>
      </w:tr>
      <w:tr w14:paraId="6E13403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2C97DC36">
            <w:pPr>
              <w:keepNext w:val="0"/>
              <w:keepLines w:val="0"/>
              <w:pageBreakBefore w:val="0"/>
              <w:widowControl/>
              <w:numPr>
                <w:ilvl w:val="0"/>
                <w:numId w:val="26"/>
              </w:numPr>
              <w:kinsoku/>
              <w:wordWrap/>
              <w:overflowPunct/>
              <w:topLinePunct w:val="0"/>
              <w:autoSpaceDE/>
              <w:autoSpaceDN/>
              <w:bidi w:val="0"/>
              <w:adjustRightInd/>
              <w:snapToGrid/>
              <w:spacing w:line="320" w:lineRule="exact"/>
              <w:ind w:left="425" w:leftChars="0" w:hanging="425" w:firstLineChars="0"/>
              <w:jc w:val="center"/>
              <w:textAlignment w:val="center"/>
              <w:rPr>
                <w:rFonts w:hint="eastAsia" w:ascii="宋体" w:hAnsi="宋体" w:eastAsia="宋体" w:cs="宋体"/>
                <w:color w:val="auto"/>
                <w:kern w:val="0"/>
                <w:sz w:val="18"/>
                <w:szCs w:val="18"/>
                <w:highlight w:val="none"/>
                <w:shd w:val="clear" w:color="auto" w:fill="auto"/>
                <w:lang w:val="en-US" w:eastAsia="zh-CN" w:bidi="ar"/>
              </w:rPr>
            </w:pPr>
          </w:p>
        </w:tc>
        <w:tc>
          <w:tcPr>
            <w:tcW w:w="784" w:type="dxa"/>
            <w:vMerge w:val="restart"/>
            <w:noWrap w:val="0"/>
            <w:vAlign w:val="center"/>
          </w:tcPr>
          <w:p w14:paraId="485ECD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bidi="ar"/>
              </w:rPr>
              <w:t>售后服务</w:t>
            </w:r>
          </w:p>
          <w:p w14:paraId="05DC98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11</w:t>
            </w:r>
            <w:r>
              <w:rPr>
                <w:rFonts w:hint="eastAsia" w:ascii="宋体" w:hAnsi="宋体" w:eastAsia="宋体" w:cs="宋体"/>
                <w:color w:val="auto"/>
                <w:kern w:val="0"/>
                <w:sz w:val="18"/>
                <w:szCs w:val="18"/>
                <w:highlight w:val="none"/>
                <w:shd w:val="clear" w:color="auto" w:fill="auto"/>
                <w:lang w:bidi="ar"/>
              </w:rPr>
              <w:t>分)</w:t>
            </w:r>
          </w:p>
        </w:tc>
        <w:tc>
          <w:tcPr>
            <w:tcW w:w="935" w:type="dxa"/>
            <w:vMerge w:val="restart"/>
            <w:noWrap w:val="0"/>
            <w:vAlign w:val="center"/>
          </w:tcPr>
          <w:p w14:paraId="33731B0D">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质保期限</w:t>
            </w:r>
          </w:p>
        </w:tc>
        <w:tc>
          <w:tcPr>
            <w:tcW w:w="427" w:type="dxa"/>
            <w:tcBorders>
              <w:bottom w:val="single" w:color="auto" w:sz="4" w:space="0"/>
            </w:tcBorders>
            <w:noWrap w:val="0"/>
            <w:vAlign w:val="center"/>
          </w:tcPr>
          <w:p w14:paraId="33BDAF01">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eastAsia="zh-CN" w:bidi="ar"/>
              </w:rPr>
            </w:pPr>
            <w:r>
              <w:rPr>
                <w:rStyle w:val="79"/>
                <w:rFonts w:hint="eastAsia" w:ascii="宋体" w:hAnsi="宋体" w:eastAsia="宋体" w:cs="宋体"/>
                <w:color w:val="auto"/>
                <w:kern w:val="0"/>
                <w:sz w:val="18"/>
                <w:szCs w:val="18"/>
                <w:highlight w:val="none"/>
                <w:shd w:val="clear" w:color="auto" w:fill="auto"/>
                <w:lang w:val="en-US" w:eastAsia="zh-CN" w:bidi="ar"/>
              </w:rPr>
              <w:t>2</w:t>
            </w:r>
          </w:p>
        </w:tc>
        <w:tc>
          <w:tcPr>
            <w:tcW w:w="6668" w:type="dxa"/>
            <w:noWrap w:val="0"/>
            <w:vAlign w:val="center"/>
          </w:tcPr>
          <w:p w14:paraId="73A0ECFA">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根据投标人承诺的整车</w:t>
            </w:r>
            <w:r>
              <w:rPr>
                <w:rStyle w:val="79"/>
                <w:rFonts w:hint="eastAsia" w:ascii="宋体" w:hAnsi="宋体" w:eastAsia="宋体" w:cs="宋体"/>
                <w:color w:val="auto"/>
                <w:sz w:val="18"/>
                <w:szCs w:val="18"/>
                <w:highlight w:val="none"/>
                <w:shd w:val="clear" w:color="auto" w:fill="auto"/>
                <w:lang w:val="en-US" w:eastAsia="zh-CN"/>
              </w:rPr>
              <w:t>（除纯电动系统、易损件外）</w:t>
            </w:r>
            <w:r>
              <w:rPr>
                <w:rStyle w:val="79"/>
                <w:rFonts w:hint="eastAsia" w:ascii="宋体" w:hAnsi="宋体" w:eastAsia="宋体" w:cs="宋体"/>
                <w:color w:val="auto"/>
                <w:sz w:val="18"/>
                <w:szCs w:val="18"/>
                <w:highlight w:val="none"/>
                <w:shd w:val="clear" w:color="auto" w:fill="auto"/>
              </w:rPr>
              <w:t>质保</w:t>
            </w:r>
            <w:r>
              <w:rPr>
                <w:rStyle w:val="79"/>
                <w:rFonts w:hint="eastAsia" w:ascii="宋体" w:hAnsi="宋体" w:eastAsia="宋体" w:cs="宋体"/>
                <w:color w:val="auto"/>
                <w:sz w:val="18"/>
                <w:szCs w:val="18"/>
                <w:highlight w:val="none"/>
                <w:shd w:val="clear" w:color="auto" w:fill="auto"/>
                <w:lang w:val="en-US" w:eastAsia="zh-CN"/>
              </w:rPr>
              <w:t>期</w:t>
            </w:r>
            <w:r>
              <w:rPr>
                <w:rStyle w:val="79"/>
                <w:rFonts w:hint="eastAsia" w:ascii="宋体" w:hAnsi="宋体" w:eastAsia="宋体" w:cs="宋体"/>
                <w:color w:val="auto"/>
                <w:sz w:val="18"/>
                <w:szCs w:val="18"/>
                <w:highlight w:val="none"/>
                <w:shd w:val="clear" w:color="auto" w:fill="auto"/>
              </w:rPr>
              <w:t>进行打分，质保8年的，得2分</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须</w:t>
            </w:r>
            <w:r>
              <w:rPr>
                <w:rStyle w:val="79"/>
                <w:rFonts w:hint="eastAsia" w:ascii="宋体" w:hAnsi="宋体" w:eastAsia="宋体" w:cs="宋体"/>
                <w:color w:val="auto"/>
                <w:sz w:val="18"/>
                <w:szCs w:val="18"/>
                <w:highlight w:val="none"/>
                <w:shd w:val="clear" w:color="auto" w:fill="auto"/>
              </w:rPr>
              <w:t>提供</w:t>
            </w:r>
            <w:r>
              <w:rPr>
                <w:rStyle w:val="79"/>
                <w:rFonts w:hint="eastAsia" w:ascii="宋体" w:hAnsi="宋体" w:eastAsia="宋体" w:cs="宋体"/>
                <w:color w:val="auto"/>
                <w:sz w:val="18"/>
                <w:szCs w:val="18"/>
                <w:highlight w:val="none"/>
                <w:shd w:val="clear" w:color="auto" w:fill="auto"/>
                <w:lang w:val="en-US" w:eastAsia="zh-CN"/>
              </w:rPr>
              <w:t>整车质保</w:t>
            </w:r>
            <w:r>
              <w:rPr>
                <w:rStyle w:val="79"/>
                <w:rFonts w:hint="eastAsia" w:ascii="宋体" w:hAnsi="宋体" w:eastAsia="宋体" w:cs="宋体"/>
                <w:color w:val="auto"/>
                <w:sz w:val="18"/>
                <w:szCs w:val="18"/>
                <w:highlight w:val="none"/>
                <w:shd w:val="clear" w:color="auto" w:fill="auto"/>
              </w:rPr>
              <w:t>承诺函</w:t>
            </w:r>
            <w:r>
              <w:rPr>
                <w:rStyle w:val="79"/>
                <w:rFonts w:hint="eastAsia" w:ascii="宋体" w:hAnsi="宋体" w:eastAsia="宋体" w:cs="宋体"/>
                <w:color w:val="auto"/>
                <w:sz w:val="18"/>
                <w:szCs w:val="18"/>
                <w:highlight w:val="none"/>
                <w:shd w:val="clear" w:color="auto" w:fill="auto"/>
                <w:lang w:val="en-US" w:eastAsia="zh-CN"/>
              </w:rPr>
              <w:t>及</w:t>
            </w:r>
            <w:r>
              <w:rPr>
                <w:rStyle w:val="79"/>
                <w:rFonts w:hint="eastAsia" w:ascii="宋体" w:hAnsi="宋体" w:eastAsia="宋体" w:cs="宋体"/>
                <w:b/>
                <w:bCs/>
                <w:color w:val="auto"/>
                <w:sz w:val="18"/>
                <w:szCs w:val="18"/>
                <w:highlight w:val="none"/>
                <w:shd w:val="clear" w:color="auto" w:fill="auto"/>
                <w:lang w:val="en-US" w:eastAsia="zh-CN"/>
              </w:rPr>
              <w:t>易损件</w:t>
            </w:r>
            <w:r>
              <w:rPr>
                <w:rStyle w:val="79"/>
                <w:rFonts w:hint="eastAsia" w:ascii="宋体" w:hAnsi="宋体" w:eastAsia="宋体" w:cs="宋体"/>
                <w:b/>
                <w:bCs/>
                <w:color w:val="auto"/>
                <w:sz w:val="18"/>
                <w:szCs w:val="18"/>
                <w:highlight w:val="none"/>
                <w:shd w:val="clear" w:color="auto" w:fill="auto"/>
              </w:rPr>
              <w:t>清单，否则不得分</w:t>
            </w:r>
            <w:r>
              <w:rPr>
                <w:rStyle w:val="79"/>
                <w:rFonts w:hint="eastAsia" w:ascii="宋体" w:hAnsi="宋体" w:eastAsia="宋体" w:cs="宋体"/>
                <w:color w:val="auto"/>
                <w:sz w:val="18"/>
                <w:szCs w:val="18"/>
                <w:highlight w:val="none"/>
                <w:shd w:val="clear" w:color="auto" w:fill="auto"/>
              </w:rPr>
              <w:t>。</w:t>
            </w:r>
          </w:p>
        </w:tc>
      </w:tr>
      <w:tr w14:paraId="7A57E0F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6BF4E1C0">
            <w:pPr>
              <w:keepNext w:val="0"/>
              <w:keepLines w:val="0"/>
              <w:pageBreakBefore w:val="0"/>
              <w:widowControl/>
              <w:numPr>
                <w:ilvl w:val="0"/>
                <w:numId w:val="26"/>
              </w:numPr>
              <w:kinsoku/>
              <w:wordWrap/>
              <w:overflowPunct/>
              <w:topLinePunct w:val="0"/>
              <w:autoSpaceDE/>
              <w:autoSpaceDN/>
              <w:bidi w:val="0"/>
              <w:adjustRightInd/>
              <w:snapToGrid/>
              <w:spacing w:line="320" w:lineRule="exact"/>
              <w:ind w:left="425" w:leftChars="0" w:hanging="425" w:firstLineChars="0"/>
              <w:jc w:val="center"/>
              <w:textAlignment w:val="center"/>
              <w:rPr>
                <w:rFonts w:hint="eastAsia" w:ascii="宋体" w:hAnsi="宋体" w:eastAsia="宋体" w:cs="宋体"/>
                <w:color w:val="auto"/>
                <w:kern w:val="0"/>
                <w:sz w:val="18"/>
                <w:szCs w:val="18"/>
                <w:highlight w:val="none"/>
                <w:shd w:val="clear" w:color="auto" w:fill="auto"/>
                <w:lang w:val="en-US" w:eastAsia="zh-CN" w:bidi="ar"/>
              </w:rPr>
            </w:pPr>
          </w:p>
        </w:tc>
        <w:tc>
          <w:tcPr>
            <w:tcW w:w="784" w:type="dxa"/>
            <w:vMerge w:val="continue"/>
            <w:noWrap w:val="0"/>
            <w:vAlign w:val="center"/>
          </w:tcPr>
          <w:p w14:paraId="0CE79BF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bidi="ar"/>
              </w:rPr>
            </w:pPr>
          </w:p>
        </w:tc>
        <w:tc>
          <w:tcPr>
            <w:tcW w:w="935" w:type="dxa"/>
            <w:vMerge w:val="continue"/>
            <w:noWrap w:val="0"/>
            <w:vAlign w:val="center"/>
          </w:tcPr>
          <w:p w14:paraId="23395F84">
            <w:pPr>
              <w:keepNext w:val="0"/>
              <w:keepLines w:val="0"/>
              <w:pageBreakBefore w:val="0"/>
              <w:widowControl/>
              <w:kinsoku/>
              <w:wordWrap/>
              <w:overflowPunct/>
              <w:topLinePunct w:val="0"/>
              <w:autoSpaceDE/>
              <w:autoSpaceDN/>
              <w:bidi w:val="0"/>
              <w:adjustRightInd/>
              <w:snapToGrid/>
              <w:spacing w:line="320" w:lineRule="exact"/>
              <w:jc w:val="left"/>
              <w:rPr>
                <w:rStyle w:val="79"/>
                <w:rFonts w:hint="eastAsia" w:ascii="宋体" w:hAnsi="宋体" w:eastAsia="宋体" w:cs="宋体"/>
                <w:color w:val="auto"/>
                <w:sz w:val="18"/>
                <w:szCs w:val="18"/>
                <w:highlight w:val="none"/>
                <w:shd w:val="clear" w:color="auto" w:fill="auto"/>
              </w:rPr>
            </w:pPr>
          </w:p>
        </w:tc>
        <w:tc>
          <w:tcPr>
            <w:tcW w:w="427" w:type="dxa"/>
            <w:tcBorders>
              <w:top w:val="single" w:color="auto" w:sz="4" w:space="0"/>
            </w:tcBorders>
            <w:noWrap w:val="0"/>
            <w:vAlign w:val="center"/>
          </w:tcPr>
          <w:p w14:paraId="3958DB6E">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bidi="ar"/>
              </w:rPr>
            </w:pPr>
            <w:r>
              <w:rPr>
                <w:rStyle w:val="79"/>
                <w:rFonts w:hint="eastAsia" w:ascii="宋体" w:hAnsi="宋体" w:eastAsia="宋体" w:cs="宋体"/>
                <w:color w:val="auto"/>
                <w:kern w:val="0"/>
                <w:sz w:val="18"/>
                <w:szCs w:val="18"/>
                <w:highlight w:val="none"/>
                <w:shd w:val="clear" w:color="auto" w:fill="auto"/>
                <w:lang w:bidi="ar"/>
              </w:rPr>
              <w:t>3</w:t>
            </w:r>
          </w:p>
        </w:tc>
        <w:tc>
          <w:tcPr>
            <w:tcW w:w="6668" w:type="dxa"/>
            <w:noWrap w:val="0"/>
            <w:vAlign w:val="center"/>
          </w:tcPr>
          <w:p w14:paraId="76E2637E">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承诺车身蒙皮质保</w:t>
            </w:r>
            <w:r>
              <w:rPr>
                <w:rStyle w:val="79"/>
                <w:rFonts w:hint="eastAsia" w:ascii="宋体" w:hAnsi="宋体" w:eastAsia="宋体" w:cs="宋体"/>
                <w:color w:val="auto"/>
                <w:sz w:val="18"/>
                <w:szCs w:val="18"/>
                <w:highlight w:val="none"/>
                <w:shd w:val="clear" w:color="auto" w:fill="auto"/>
                <w:lang w:val="en-US" w:eastAsia="zh-CN"/>
              </w:rPr>
              <w:t>8</w:t>
            </w:r>
            <w:r>
              <w:rPr>
                <w:rStyle w:val="79"/>
                <w:rFonts w:hint="eastAsia" w:ascii="宋体" w:hAnsi="宋体" w:eastAsia="宋体" w:cs="宋体"/>
                <w:color w:val="auto"/>
                <w:sz w:val="18"/>
                <w:szCs w:val="18"/>
                <w:highlight w:val="none"/>
                <w:shd w:val="clear" w:color="auto" w:fill="auto"/>
              </w:rPr>
              <w:t>年</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含</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以上、骨架质保8年</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含</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以上、地板质保</w:t>
            </w:r>
            <w:r>
              <w:rPr>
                <w:rStyle w:val="79"/>
                <w:rFonts w:hint="eastAsia" w:ascii="宋体" w:hAnsi="宋体" w:eastAsia="宋体" w:cs="宋体"/>
                <w:color w:val="auto"/>
                <w:sz w:val="18"/>
                <w:szCs w:val="18"/>
                <w:highlight w:val="none"/>
                <w:shd w:val="clear" w:color="auto" w:fill="auto"/>
                <w:lang w:val="en-US" w:eastAsia="zh-CN"/>
              </w:rPr>
              <w:t>8</w:t>
            </w:r>
            <w:r>
              <w:rPr>
                <w:rStyle w:val="79"/>
                <w:rFonts w:hint="eastAsia" w:ascii="宋体" w:hAnsi="宋体" w:eastAsia="宋体" w:cs="宋体"/>
                <w:color w:val="auto"/>
                <w:sz w:val="18"/>
                <w:szCs w:val="18"/>
                <w:highlight w:val="none"/>
                <w:shd w:val="clear" w:color="auto" w:fill="auto"/>
              </w:rPr>
              <w:t>年</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含</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以上，三项均满足得3分，少一项扣1分，扣完为止</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b/>
                <w:bCs/>
                <w:color w:val="auto"/>
                <w:sz w:val="18"/>
                <w:szCs w:val="18"/>
                <w:highlight w:val="none"/>
                <w:shd w:val="clear" w:color="auto" w:fill="auto"/>
              </w:rPr>
              <w:t>需单独提供有效书面承诺书</w:t>
            </w:r>
            <w:r>
              <w:rPr>
                <w:rStyle w:val="79"/>
                <w:rFonts w:hint="eastAsia" w:ascii="宋体" w:hAnsi="宋体" w:eastAsia="宋体" w:cs="宋体"/>
                <w:b/>
                <w:bCs/>
                <w:color w:val="auto"/>
                <w:sz w:val="18"/>
                <w:szCs w:val="18"/>
                <w:highlight w:val="none"/>
                <w:shd w:val="clear" w:color="auto" w:fill="auto"/>
                <w:lang w:eastAsia="zh-CN"/>
              </w:rPr>
              <w:t>，</w:t>
            </w:r>
            <w:r>
              <w:rPr>
                <w:rStyle w:val="79"/>
                <w:rFonts w:hint="eastAsia" w:ascii="宋体" w:hAnsi="宋体" w:eastAsia="宋体" w:cs="宋体"/>
                <w:b/>
                <w:bCs/>
                <w:color w:val="auto"/>
                <w:sz w:val="18"/>
                <w:szCs w:val="18"/>
                <w:highlight w:val="none"/>
                <w:shd w:val="clear" w:color="auto" w:fill="auto"/>
                <w:lang w:val="en-US" w:eastAsia="zh-CN"/>
              </w:rPr>
              <w:t>否则不得分</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w:t>
            </w:r>
          </w:p>
        </w:tc>
      </w:tr>
      <w:tr w14:paraId="698CD91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253A64C8">
            <w:pPr>
              <w:keepNext w:val="0"/>
              <w:keepLines w:val="0"/>
              <w:pageBreakBefore w:val="0"/>
              <w:widowControl/>
              <w:numPr>
                <w:ilvl w:val="0"/>
                <w:numId w:val="26"/>
              </w:numPr>
              <w:kinsoku/>
              <w:wordWrap/>
              <w:overflowPunct/>
              <w:topLinePunct w:val="0"/>
              <w:autoSpaceDE/>
              <w:autoSpaceDN/>
              <w:bidi w:val="0"/>
              <w:adjustRightInd/>
              <w:snapToGrid/>
              <w:spacing w:line="320" w:lineRule="exact"/>
              <w:ind w:left="425" w:leftChars="0" w:hanging="425" w:firstLineChars="0"/>
              <w:jc w:val="center"/>
              <w:textAlignment w:val="center"/>
              <w:rPr>
                <w:rFonts w:hint="eastAsia" w:ascii="宋体" w:hAnsi="宋体" w:eastAsia="宋体" w:cs="宋体"/>
                <w:color w:val="auto"/>
                <w:kern w:val="0"/>
                <w:sz w:val="18"/>
                <w:szCs w:val="18"/>
                <w:highlight w:val="none"/>
                <w:shd w:val="clear" w:color="auto" w:fill="auto"/>
                <w:lang w:val="en-US" w:eastAsia="zh-CN" w:bidi="ar"/>
              </w:rPr>
            </w:pPr>
          </w:p>
        </w:tc>
        <w:tc>
          <w:tcPr>
            <w:tcW w:w="784" w:type="dxa"/>
            <w:vMerge w:val="continue"/>
            <w:noWrap w:val="0"/>
            <w:vAlign w:val="center"/>
          </w:tcPr>
          <w:p w14:paraId="008BA0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bidi="ar"/>
              </w:rPr>
            </w:pPr>
          </w:p>
        </w:tc>
        <w:tc>
          <w:tcPr>
            <w:tcW w:w="935" w:type="dxa"/>
            <w:noWrap w:val="0"/>
            <w:vAlign w:val="center"/>
          </w:tcPr>
          <w:p w14:paraId="36C23269">
            <w:pPr>
              <w:keepNext w:val="0"/>
              <w:keepLines w:val="0"/>
              <w:pageBreakBefore w:val="0"/>
              <w:widowControl/>
              <w:kinsoku/>
              <w:wordWrap/>
              <w:overflowPunct/>
              <w:topLinePunct w:val="0"/>
              <w:autoSpaceDE/>
              <w:autoSpaceDN/>
              <w:bidi w:val="0"/>
              <w:adjustRightInd/>
              <w:snapToGrid/>
              <w:spacing w:line="320" w:lineRule="exact"/>
              <w:jc w:val="left"/>
              <w:rPr>
                <w:rStyle w:val="79"/>
                <w:rFonts w:hint="eastAsia" w:ascii="宋体" w:hAnsi="宋体" w:eastAsia="宋体" w:cs="宋体"/>
                <w:color w:val="auto"/>
                <w:sz w:val="18"/>
                <w:szCs w:val="18"/>
                <w:highlight w:val="none"/>
                <w:shd w:val="clear" w:color="auto" w:fill="auto"/>
              </w:rPr>
            </w:pPr>
            <w:r>
              <w:rPr>
                <w:rStyle w:val="83"/>
                <w:rFonts w:hint="eastAsia" w:ascii="宋体" w:hAnsi="宋体" w:eastAsia="宋体" w:cs="宋体"/>
                <w:b w:val="0"/>
                <w:bCs/>
                <w:color w:val="auto"/>
                <w:sz w:val="18"/>
                <w:szCs w:val="18"/>
                <w:highlight w:val="none"/>
                <w:shd w:val="clear" w:color="auto" w:fill="auto"/>
                <w:lang w:bidi="ar"/>
              </w:rPr>
              <w:t>售后服务体系</w:t>
            </w:r>
          </w:p>
        </w:tc>
        <w:tc>
          <w:tcPr>
            <w:tcW w:w="427" w:type="dxa"/>
            <w:tcBorders>
              <w:top w:val="single" w:color="auto" w:sz="4" w:space="0"/>
            </w:tcBorders>
            <w:noWrap w:val="0"/>
            <w:vAlign w:val="center"/>
          </w:tcPr>
          <w:p w14:paraId="2A03C5B6">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eastAsia="zh-CN" w:bidi="ar"/>
              </w:rPr>
            </w:pPr>
            <w:r>
              <w:rPr>
                <w:rStyle w:val="79"/>
                <w:rFonts w:hint="eastAsia" w:ascii="宋体" w:hAnsi="宋体" w:eastAsia="宋体" w:cs="宋体"/>
                <w:color w:val="auto"/>
                <w:kern w:val="0"/>
                <w:sz w:val="18"/>
                <w:szCs w:val="18"/>
                <w:highlight w:val="none"/>
                <w:shd w:val="clear" w:color="auto" w:fill="auto"/>
                <w:lang w:val="en-US" w:eastAsia="zh-CN" w:bidi="ar"/>
              </w:rPr>
              <w:t>3</w:t>
            </w:r>
          </w:p>
        </w:tc>
        <w:tc>
          <w:tcPr>
            <w:tcW w:w="6668" w:type="dxa"/>
            <w:noWrap w:val="0"/>
            <w:vAlign w:val="center"/>
          </w:tcPr>
          <w:p w14:paraId="2B8E8CC9">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color w:val="auto"/>
                <w:sz w:val="18"/>
                <w:szCs w:val="18"/>
                <w:highlight w:val="none"/>
                <w:shd w:val="clear" w:color="auto" w:fill="auto"/>
              </w:rPr>
            </w:pPr>
            <w:r>
              <w:rPr>
                <w:rFonts w:hint="eastAsia" w:ascii="宋体" w:hAnsi="宋体" w:eastAsia="宋体" w:cs="宋体"/>
                <w:b w:val="0"/>
                <w:bCs/>
                <w:color w:val="auto"/>
                <w:sz w:val="18"/>
                <w:szCs w:val="18"/>
                <w:highlight w:val="none"/>
                <w:shd w:val="clear" w:color="auto" w:fill="auto"/>
              </w:rPr>
              <w:t>投标</w:t>
            </w:r>
            <w:r>
              <w:rPr>
                <w:rFonts w:hint="eastAsia" w:ascii="宋体" w:hAnsi="宋体" w:eastAsia="宋体" w:cs="宋体"/>
                <w:b w:val="0"/>
                <w:bCs/>
                <w:color w:val="auto"/>
                <w:sz w:val="18"/>
                <w:szCs w:val="18"/>
                <w:highlight w:val="none"/>
                <w:shd w:val="clear" w:color="auto" w:fill="auto"/>
                <w:lang w:val="en-US" w:eastAsia="zh-CN"/>
              </w:rPr>
              <w:t>产品制造商</w:t>
            </w:r>
            <w:r>
              <w:rPr>
                <w:rFonts w:hint="eastAsia" w:ascii="宋体" w:hAnsi="宋体" w:eastAsia="宋体" w:cs="宋体"/>
                <w:b w:val="0"/>
                <w:bCs/>
                <w:color w:val="auto"/>
                <w:sz w:val="18"/>
                <w:szCs w:val="18"/>
                <w:highlight w:val="none"/>
                <w:shd w:val="clear" w:color="auto" w:fill="auto"/>
              </w:rPr>
              <w:t>具有完善的售后服务体系，达到售后服务体系完善程度认证</w:t>
            </w:r>
            <w:r>
              <w:rPr>
                <w:rFonts w:hint="eastAsia" w:ascii="宋体" w:hAnsi="宋体" w:eastAsia="宋体" w:cs="宋体"/>
                <w:bCs/>
                <w:color w:val="auto"/>
                <w:sz w:val="18"/>
                <w:szCs w:val="18"/>
                <w:highlight w:val="none"/>
                <w:shd w:val="clear" w:color="auto" w:fill="auto"/>
              </w:rPr>
              <w:t>CTEAS1001</w:t>
            </w:r>
            <w:r>
              <w:rPr>
                <w:rFonts w:hint="eastAsia" w:ascii="宋体" w:hAnsi="宋体" w:eastAsia="宋体" w:cs="宋体"/>
                <w:b w:val="0"/>
                <w:bCs/>
                <w:color w:val="auto"/>
                <w:sz w:val="18"/>
                <w:szCs w:val="18"/>
                <w:highlight w:val="none"/>
                <w:shd w:val="clear" w:color="auto" w:fill="auto"/>
              </w:rPr>
              <w:t>《售后服务体系完善程度认证评价规范》七星级</w:t>
            </w:r>
            <w:r>
              <w:rPr>
                <w:rFonts w:hint="eastAsia" w:ascii="宋体" w:hAnsi="宋体" w:eastAsia="宋体" w:cs="宋体"/>
                <w:b w:val="0"/>
                <w:bCs/>
                <w:color w:val="auto"/>
                <w:sz w:val="18"/>
                <w:szCs w:val="18"/>
                <w:highlight w:val="none"/>
                <w:shd w:val="clear" w:color="auto" w:fill="auto"/>
                <w:lang w:val="en-US" w:eastAsia="zh-CN"/>
              </w:rPr>
              <w:t>以及上</w:t>
            </w:r>
            <w:r>
              <w:rPr>
                <w:rFonts w:hint="eastAsia" w:ascii="宋体" w:hAnsi="宋体" w:eastAsia="宋体" w:cs="宋体"/>
                <w:b w:val="0"/>
                <w:bCs/>
                <w:color w:val="auto"/>
                <w:sz w:val="18"/>
                <w:szCs w:val="18"/>
                <w:highlight w:val="none"/>
                <w:shd w:val="clear" w:color="auto" w:fill="auto"/>
              </w:rPr>
              <w:t>得3分，五星级得2分，三星级1分，</w:t>
            </w:r>
            <w:r>
              <w:rPr>
                <w:rFonts w:hint="eastAsia" w:ascii="宋体" w:hAnsi="宋体" w:eastAsia="宋体" w:cs="宋体"/>
                <w:b w:val="0"/>
                <w:bCs/>
                <w:color w:val="auto"/>
                <w:sz w:val="18"/>
                <w:szCs w:val="18"/>
                <w:highlight w:val="none"/>
                <w:shd w:val="clear" w:color="auto" w:fill="auto"/>
                <w:lang w:val="en-US" w:eastAsia="zh-CN"/>
              </w:rPr>
              <w:t>其他</w:t>
            </w:r>
            <w:r>
              <w:rPr>
                <w:rFonts w:hint="eastAsia" w:ascii="宋体" w:hAnsi="宋体" w:eastAsia="宋体" w:cs="宋体"/>
                <w:b w:val="0"/>
                <w:bCs/>
                <w:color w:val="auto"/>
                <w:sz w:val="18"/>
                <w:szCs w:val="18"/>
                <w:highlight w:val="none"/>
                <w:shd w:val="clear" w:color="auto" w:fill="auto"/>
              </w:rPr>
              <w:t>不得分。（</w:t>
            </w:r>
            <w:r>
              <w:rPr>
                <w:rFonts w:hint="eastAsia" w:ascii="宋体" w:hAnsi="宋体" w:eastAsia="宋体" w:cs="宋体"/>
                <w:b/>
                <w:bCs w:val="0"/>
                <w:color w:val="auto"/>
                <w:sz w:val="18"/>
                <w:szCs w:val="18"/>
                <w:highlight w:val="none"/>
                <w:shd w:val="clear" w:color="auto" w:fill="auto"/>
              </w:rPr>
              <w:t>需提供证书复印件</w:t>
            </w:r>
            <w:r>
              <w:rPr>
                <w:rFonts w:hint="eastAsia" w:ascii="宋体" w:hAnsi="宋体" w:eastAsia="宋体" w:cs="宋体"/>
                <w:b/>
                <w:bCs/>
                <w:color w:val="auto"/>
                <w:kern w:val="0"/>
                <w:sz w:val="18"/>
                <w:szCs w:val="18"/>
                <w:highlight w:val="none"/>
              </w:rPr>
              <w:t>加盖</w:t>
            </w:r>
            <w:r>
              <w:rPr>
                <w:rFonts w:hint="eastAsia" w:ascii="宋体" w:hAnsi="宋体" w:eastAsia="宋体" w:cs="宋体"/>
                <w:b/>
                <w:bCs/>
                <w:color w:val="auto"/>
                <w:kern w:val="0"/>
                <w:sz w:val="18"/>
                <w:szCs w:val="18"/>
                <w:highlight w:val="none"/>
                <w:lang w:val="en-US" w:eastAsia="zh-CN"/>
              </w:rPr>
              <w:t>单位</w:t>
            </w:r>
            <w:r>
              <w:rPr>
                <w:rFonts w:hint="eastAsia" w:ascii="宋体" w:hAnsi="宋体" w:eastAsia="宋体" w:cs="宋体"/>
                <w:b/>
                <w:bCs/>
                <w:color w:val="auto"/>
                <w:kern w:val="0"/>
                <w:sz w:val="18"/>
                <w:szCs w:val="18"/>
                <w:highlight w:val="none"/>
              </w:rPr>
              <w:t>公章</w:t>
            </w:r>
            <w:r>
              <w:rPr>
                <w:rFonts w:hint="eastAsia" w:ascii="宋体" w:hAnsi="宋体" w:eastAsia="宋体" w:cs="宋体"/>
                <w:b/>
                <w:bCs w:val="0"/>
                <w:color w:val="auto"/>
                <w:sz w:val="18"/>
                <w:szCs w:val="18"/>
                <w:highlight w:val="none"/>
                <w:shd w:val="clear" w:color="auto" w:fill="auto"/>
              </w:rPr>
              <w:t>，未提供不得分</w:t>
            </w:r>
            <w:r>
              <w:rPr>
                <w:rFonts w:hint="eastAsia" w:ascii="宋体" w:hAnsi="宋体" w:eastAsia="宋体" w:cs="宋体"/>
                <w:b w:val="0"/>
                <w:bCs/>
                <w:color w:val="auto"/>
                <w:sz w:val="18"/>
                <w:szCs w:val="18"/>
                <w:highlight w:val="none"/>
                <w:shd w:val="clear" w:color="auto" w:fill="auto"/>
              </w:rPr>
              <w:t>）</w:t>
            </w:r>
          </w:p>
        </w:tc>
      </w:tr>
      <w:tr w14:paraId="62ADE4D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0D84D96B">
            <w:pPr>
              <w:keepNext w:val="0"/>
              <w:keepLines w:val="0"/>
              <w:pageBreakBefore w:val="0"/>
              <w:numPr>
                <w:ilvl w:val="0"/>
                <w:numId w:val="26"/>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color w:val="auto"/>
                <w:sz w:val="18"/>
                <w:szCs w:val="18"/>
                <w:highlight w:val="none"/>
                <w:shd w:val="clear" w:color="auto" w:fill="auto"/>
                <w:lang w:val="en-US" w:eastAsia="zh-CN"/>
              </w:rPr>
            </w:pPr>
          </w:p>
        </w:tc>
        <w:tc>
          <w:tcPr>
            <w:tcW w:w="784" w:type="dxa"/>
            <w:vMerge w:val="continue"/>
            <w:noWrap w:val="0"/>
            <w:vAlign w:val="center"/>
          </w:tcPr>
          <w:p w14:paraId="4216BF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rPr>
            </w:pPr>
          </w:p>
        </w:tc>
        <w:tc>
          <w:tcPr>
            <w:tcW w:w="935" w:type="dxa"/>
            <w:noWrap w:val="0"/>
            <w:vAlign w:val="center"/>
          </w:tcPr>
          <w:p w14:paraId="3853BCD6">
            <w:pPr>
              <w:keepNext w:val="0"/>
              <w:keepLines w:val="0"/>
              <w:pageBreakBefore w:val="0"/>
              <w:widowControl/>
              <w:kinsoku/>
              <w:wordWrap/>
              <w:overflowPunct/>
              <w:topLinePunct w:val="0"/>
              <w:autoSpaceDE/>
              <w:autoSpaceDN/>
              <w:bidi w:val="0"/>
              <w:adjustRightInd/>
              <w:snapToGrid/>
              <w:spacing w:line="320" w:lineRule="exact"/>
              <w:jc w:val="left"/>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优惠方案</w:t>
            </w:r>
          </w:p>
        </w:tc>
        <w:tc>
          <w:tcPr>
            <w:tcW w:w="427" w:type="dxa"/>
            <w:noWrap w:val="0"/>
            <w:vAlign w:val="center"/>
          </w:tcPr>
          <w:p w14:paraId="5DD1C756">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eastAsia="zh-CN" w:bidi="ar"/>
              </w:rPr>
            </w:pPr>
            <w:r>
              <w:rPr>
                <w:rStyle w:val="79"/>
                <w:rFonts w:hint="eastAsia" w:ascii="宋体" w:hAnsi="宋体" w:eastAsia="宋体" w:cs="宋体"/>
                <w:color w:val="auto"/>
                <w:kern w:val="0"/>
                <w:sz w:val="18"/>
                <w:szCs w:val="18"/>
                <w:highlight w:val="none"/>
                <w:shd w:val="clear" w:color="auto" w:fill="auto"/>
                <w:lang w:val="en-US" w:eastAsia="zh-CN" w:bidi="ar"/>
              </w:rPr>
              <w:t>3</w:t>
            </w:r>
          </w:p>
        </w:tc>
        <w:tc>
          <w:tcPr>
            <w:tcW w:w="6668" w:type="dxa"/>
            <w:noWrap w:val="0"/>
            <w:vAlign w:val="center"/>
          </w:tcPr>
          <w:p w14:paraId="5978237E">
            <w:pPr>
              <w:keepNext w:val="0"/>
              <w:keepLines w:val="0"/>
              <w:pageBreakBefore w:val="0"/>
              <w:widowControl/>
              <w:kinsoku/>
              <w:wordWrap/>
              <w:overflowPunct/>
              <w:topLinePunct w:val="0"/>
              <w:autoSpaceDE/>
              <w:autoSpaceDN/>
              <w:bidi w:val="0"/>
              <w:adjustRightInd/>
              <w:snapToGrid/>
              <w:spacing w:line="320" w:lineRule="exact"/>
              <w:rPr>
                <w:rStyle w:val="79"/>
                <w:rFonts w:hint="default" w:ascii="宋体" w:hAnsi="宋体" w:eastAsia="宋体" w:cs="宋体"/>
                <w:color w:val="auto"/>
                <w:sz w:val="18"/>
                <w:szCs w:val="18"/>
                <w:highlight w:val="none"/>
                <w:shd w:val="clear" w:color="auto" w:fill="auto"/>
                <w:lang w:val="en-US" w:eastAsia="zh-CN"/>
              </w:rPr>
            </w:pPr>
            <w:r>
              <w:rPr>
                <w:rStyle w:val="79"/>
                <w:rFonts w:hint="eastAsia" w:ascii="宋体" w:hAnsi="宋体" w:eastAsia="宋体" w:cs="宋体"/>
                <w:color w:val="auto"/>
                <w:sz w:val="18"/>
                <w:szCs w:val="18"/>
                <w:highlight w:val="none"/>
                <w:shd w:val="clear" w:color="auto" w:fill="auto"/>
              </w:rPr>
              <w:t>根据投标人选配装备、维修备件、维修工具等赠送</w:t>
            </w:r>
            <w:r>
              <w:rPr>
                <w:rStyle w:val="79"/>
                <w:rFonts w:hint="eastAsia" w:ascii="宋体" w:hAnsi="宋体" w:eastAsia="宋体" w:cs="宋体"/>
                <w:color w:val="auto"/>
                <w:sz w:val="18"/>
                <w:szCs w:val="18"/>
                <w:highlight w:val="none"/>
                <w:shd w:val="clear" w:color="auto" w:fill="auto"/>
                <w:lang w:val="en-US" w:eastAsia="zh-CN"/>
              </w:rPr>
              <w:t>情况，或其他</w:t>
            </w:r>
            <w:r>
              <w:rPr>
                <w:rStyle w:val="79"/>
                <w:rFonts w:hint="eastAsia" w:ascii="宋体" w:hAnsi="宋体" w:eastAsia="宋体" w:cs="宋体"/>
                <w:color w:val="auto"/>
                <w:sz w:val="18"/>
                <w:szCs w:val="18"/>
                <w:highlight w:val="none"/>
                <w:shd w:val="clear" w:color="auto" w:fill="auto"/>
              </w:rPr>
              <w:t>售后服务优惠方案酌情打分</w:t>
            </w:r>
            <w:r>
              <w:rPr>
                <w:rStyle w:val="79"/>
                <w:rFonts w:hint="eastAsia" w:ascii="宋体" w:hAnsi="宋体" w:eastAsia="宋体" w:cs="宋体"/>
                <w:color w:val="auto"/>
                <w:sz w:val="18"/>
                <w:szCs w:val="18"/>
                <w:highlight w:val="none"/>
                <w:shd w:val="clear" w:color="auto" w:fill="auto"/>
                <w:lang w:eastAsia="zh-CN"/>
              </w:rPr>
              <w:t>：A档</w:t>
            </w:r>
            <w:r>
              <w:rPr>
                <w:rStyle w:val="79"/>
                <w:rFonts w:hint="eastAsia" w:ascii="宋体" w:hAnsi="宋体" w:eastAsia="宋体" w:cs="宋体"/>
                <w:color w:val="auto"/>
                <w:sz w:val="18"/>
                <w:szCs w:val="18"/>
                <w:highlight w:val="none"/>
                <w:shd w:val="clear" w:color="auto" w:fill="auto"/>
                <w:lang w:val="en-US" w:eastAsia="zh-CN"/>
              </w:rPr>
              <w:t>3</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2.1</w:t>
            </w:r>
            <w:r>
              <w:rPr>
                <w:rStyle w:val="79"/>
                <w:rFonts w:hint="eastAsia" w:ascii="宋体" w:hAnsi="宋体" w:eastAsia="宋体" w:cs="宋体"/>
                <w:color w:val="auto"/>
                <w:sz w:val="18"/>
                <w:szCs w:val="18"/>
                <w:highlight w:val="none"/>
                <w:shd w:val="clear" w:color="auto" w:fill="auto"/>
                <w:lang w:eastAsia="zh-CN"/>
              </w:rPr>
              <w:t>分，B档</w:t>
            </w:r>
            <w:r>
              <w:rPr>
                <w:rStyle w:val="79"/>
                <w:rFonts w:hint="eastAsia" w:ascii="宋体" w:hAnsi="宋体" w:eastAsia="宋体" w:cs="宋体"/>
                <w:color w:val="auto"/>
                <w:sz w:val="18"/>
                <w:szCs w:val="18"/>
                <w:highlight w:val="none"/>
                <w:shd w:val="clear" w:color="auto" w:fill="auto"/>
                <w:lang w:val="en-US" w:eastAsia="zh-CN"/>
              </w:rPr>
              <w:t>2</w:t>
            </w:r>
            <w:r>
              <w:rPr>
                <w:rStyle w:val="79"/>
                <w:rFonts w:hint="eastAsia" w:ascii="宋体" w:hAnsi="宋体" w:eastAsia="宋体" w:cs="宋体"/>
                <w:color w:val="auto"/>
                <w:sz w:val="18"/>
                <w:szCs w:val="18"/>
                <w:highlight w:val="none"/>
                <w:shd w:val="clear" w:color="auto" w:fill="auto"/>
                <w:lang w:eastAsia="zh-CN"/>
              </w:rPr>
              <w:t>-1.</w:t>
            </w:r>
            <w:r>
              <w:rPr>
                <w:rStyle w:val="79"/>
                <w:rFonts w:hint="eastAsia" w:ascii="宋体" w:hAnsi="宋体" w:eastAsia="宋体" w:cs="宋体"/>
                <w:color w:val="auto"/>
                <w:sz w:val="18"/>
                <w:szCs w:val="18"/>
                <w:highlight w:val="none"/>
                <w:shd w:val="clear" w:color="auto" w:fill="auto"/>
                <w:lang w:val="en-US" w:eastAsia="zh-CN"/>
              </w:rPr>
              <w:t>1</w:t>
            </w:r>
            <w:r>
              <w:rPr>
                <w:rStyle w:val="79"/>
                <w:rFonts w:hint="eastAsia" w:ascii="宋体" w:hAnsi="宋体" w:eastAsia="宋体" w:cs="宋体"/>
                <w:color w:val="auto"/>
                <w:sz w:val="18"/>
                <w:szCs w:val="18"/>
                <w:highlight w:val="none"/>
                <w:shd w:val="clear" w:color="auto" w:fill="auto"/>
                <w:lang w:eastAsia="zh-CN"/>
              </w:rPr>
              <w:t>分，C档1-0分</w:t>
            </w:r>
            <w:r>
              <w:rPr>
                <w:rStyle w:val="79"/>
                <w:rFonts w:hint="eastAsia" w:ascii="宋体" w:hAnsi="宋体" w:eastAsia="宋体" w:cs="宋体"/>
                <w:color w:val="auto"/>
                <w:sz w:val="18"/>
                <w:szCs w:val="18"/>
                <w:highlight w:val="none"/>
                <w:shd w:val="clear" w:color="auto" w:fill="auto"/>
              </w:rPr>
              <w:t>。</w:t>
            </w:r>
          </w:p>
        </w:tc>
      </w:tr>
      <w:tr w14:paraId="26517F0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59" w:type="dxa"/>
            <w:noWrap w:val="0"/>
            <w:vAlign w:val="center"/>
          </w:tcPr>
          <w:p w14:paraId="55A0D020">
            <w:pPr>
              <w:keepNext w:val="0"/>
              <w:keepLines w:val="0"/>
              <w:pageBreakBefore w:val="0"/>
              <w:numPr>
                <w:ilvl w:val="0"/>
                <w:numId w:val="26"/>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color w:val="auto"/>
                <w:sz w:val="18"/>
                <w:szCs w:val="18"/>
                <w:highlight w:val="none"/>
                <w:shd w:val="clear" w:color="auto" w:fill="auto"/>
                <w:lang w:val="en-US" w:eastAsia="zh-CN"/>
              </w:rPr>
            </w:pPr>
          </w:p>
        </w:tc>
        <w:tc>
          <w:tcPr>
            <w:tcW w:w="784" w:type="dxa"/>
            <w:noWrap w:val="0"/>
            <w:vAlign w:val="center"/>
          </w:tcPr>
          <w:p w14:paraId="766930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rPr>
            </w:pPr>
          </w:p>
        </w:tc>
        <w:tc>
          <w:tcPr>
            <w:tcW w:w="935" w:type="dxa"/>
            <w:noWrap w:val="0"/>
            <w:vAlign w:val="center"/>
          </w:tcPr>
          <w:p w14:paraId="4DAD24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合计</w:t>
            </w:r>
          </w:p>
        </w:tc>
        <w:tc>
          <w:tcPr>
            <w:tcW w:w="427" w:type="dxa"/>
            <w:noWrap w:val="0"/>
            <w:vAlign w:val="center"/>
          </w:tcPr>
          <w:p w14:paraId="73B527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color w:val="auto"/>
                <w:kern w:val="0"/>
                <w:sz w:val="18"/>
                <w:szCs w:val="18"/>
                <w:highlight w:val="none"/>
                <w:shd w:val="clear" w:color="auto" w:fill="auto"/>
                <w:lang w:bidi="ar"/>
              </w:rPr>
            </w:pPr>
            <w:r>
              <w:rPr>
                <w:rFonts w:hint="eastAsia" w:ascii="宋体" w:hAnsi="宋体" w:eastAsia="宋体" w:cs="宋体"/>
                <w:b w:val="0"/>
                <w:color w:val="auto"/>
                <w:kern w:val="0"/>
                <w:sz w:val="18"/>
                <w:szCs w:val="18"/>
                <w:highlight w:val="none"/>
                <w:shd w:val="clear" w:color="auto" w:fill="auto"/>
                <w:lang w:bidi="ar"/>
              </w:rPr>
              <w:fldChar w:fldCharType="begin"/>
            </w:r>
            <w:r>
              <w:rPr>
                <w:rFonts w:hint="eastAsia" w:ascii="宋体" w:hAnsi="宋体" w:eastAsia="宋体" w:cs="宋体"/>
                <w:b w:val="0"/>
                <w:color w:val="auto"/>
                <w:kern w:val="0"/>
                <w:sz w:val="18"/>
                <w:szCs w:val="18"/>
                <w:highlight w:val="none"/>
                <w:shd w:val="clear" w:color="auto" w:fill="auto"/>
                <w:lang w:bidi="ar"/>
              </w:rPr>
              <w:instrText xml:space="preserve"> =SUM(ABOVE) \* MERGEFORMAT </w:instrText>
            </w:r>
            <w:r>
              <w:rPr>
                <w:rFonts w:hint="eastAsia" w:ascii="宋体" w:hAnsi="宋体" w:eastAsia="宋体" w:cs="宋体"/>
                <w:b w:val="0"/>
                <w:color w:val="auto"/>
                <w:kern w:val="0"/>
                <w:sz w:val="18"/>
                <w:szCs w:val="18"/>
                <w:highlight w:val="none"/>
                <w:shd w:val="clear" w:color="auto" w:fill="auto"/>
                <w:lang w:bidi="ar"/>
              </w:rPr>
              <w:fldChar w:fldCharType="separate"/>
            </w:r>
            <w:r>
              <w:rPr>
                <w:rFonts w:hint="eastAsia" w:ascii="宋体" w:hAnsi="宋体" w:eastAsia="宋体" w:cs="宋体"/>
                <w:b w:val="0"/>
                <w:color w:val="auto"/>
                <w:kern w:val="0"/>
                <w:sz w:val="18"/>
                <w:szCs w:val="18"/>
                <w:highlight w:val="none"/>
                <w:shd w:val="clear" w:color="auto" w:fill="auto"/>
                <w:lang w:bidi="ar"/>
              </w:rPr>
              <w:t>50</w:t>
            </w:r>
            <w:r>
              <w:rPr>
                <w:rFonts w:hint="eastAsia" w:ascii="宋体" w:hAnsi="宋体" w:eastAsia="宋体" w:cs="宋体"/>
                <w:b w:val="0"/>
                <w:color w:val="auto"/>
                <w:kern w:val="0"/>
                <w:sz w:val="18"/>
                <w:szCs w:val="18"/>
                <w:highlight w:val="none"/>
                <w:shd w:val="clear" w:color="auto" w:fill="auto"/>
                <w:lang w:bidi="ar"/>
              </w:rPr>
              <w:fldChar w:fldCharType="end"/>
            </w:r>
          </w:p>
        </w:tc>
        <w:tc>
          <w:tcPr>
            <w:tcW w:w="6668" w:type="dxa"/>
            <w:noWrap w:val="0"/>
            <w:vAlign w:val="center"/>
          </w:tcPr>
          <w:p w14:paraId="171D956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color w:val="auto"/>
                <w:sz w:val="18"/>
                <w:szCs w:val="18"/>
                <w:highlight w:val="none"/>
                <w:shd w:val="clear" w:color="auto" w:fill="auto"/>
              </w:rPr>
            </w:pPr>
          </w:p>
        </w:tc>
      </w:tr>
    </w:tbl>
    <w:p w14:paraId="49510C19">
      <w:pPr>
        <w:overflowPunct w:val="0"/>
        <w:ind w:left="0" w:leftChars="0" w:firstLine="0" w:firstLineChars="0"/>
        <w:rPr>
          <w:rFonts w:hint="eastAsia" w:ascii="宋体" w:hAnsi="宋体" w:eastAsia="宋体" w:cs="宋体"/>
          <w:b/>
          <w:bCs/>
          <w:color w:val="auto"/>
          <w:sz w:val="22"/>
          <w:highlight w:val="none"/>
          <w:lang w:val="en-US" w:eastAsia="zh-CN"/>
        </w:rPr>
      </w:pPr>
    </w:p>
    <w:p w14:paraId="14E6EBB4">
      <w:pPr>
        <w:overflowPunct w:val="0"/>
        <w:ind w:left="437" w:leftChars="208" w:firstLine="0" w:firstLineChars="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br w:type="textWrapping"/>
      </w:r>
      <w:r>
        <w:rPr>
          <w:rFonts w:hint="eastAsia" w:ascii="宋体" w:hAnsi="宋体" w:eastAsia="宋体" w:cs="宋体"/>
          <w:b/>
          <w:bCs/>
          <w:color w:val="auto"/>
          <w:sz w:val="22"/>
          <w:highlight w:val="none"/>
          <w:lang w:val="en-US" w:eastAsia="zh-CN"/>
        </w:rPr>
        <w:t>标段2：9辆8米级纯电动客车技术资信评审分值表</w:t>
      </w:r>
    </w:p>
    <w:tbl>
      <w:tblPr>
        <w:tblStyle w:val="27"/>
        <w:tblW w:w="9021"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15" w:type="dxa"/>
          <w:left w:w="15" w:type="dxa"/>
          <w:bottom w:w="15" w:type="dxa"/>
          <w:right w:w="15" w:type="dxa"/>
        </w:tblCellMar>
      </w:tblPr>
      <w:tblGrid>
        <w:gridCol w:w="317"/>
        <w:gridCol w:w="723"/>
        <w:gridCol w:w="933"/>
        <w:gridCol w:w="451"/>
        <w:gridCol w:w="6597"/>
      </w:tblGrid>
      <w:tr w14:paraId="2115CCD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5DE030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kern w:val="0"/>
                <w:sz w:val="18"/>
                <w:szCs w:val="18"/>
                <w:highlight w:val="none"/>
                <w:shd w:val="clear" w:color="auto" w:fill="auto"/>
                <w:lang w:val="en-US" w:eastAsia="zh-CN" w:bidi="ar"/>
              </w:rPr>
            </w:pPr>
            <w:r>
              <w:rPr>
                <w:rFonts w:hint="eastAsia" w:ascii="宋体" w:hAnsi="宋体" w:eastAsia="宋体" w:cs="宋体"/>
                <w:b/>
                <w:color w:val="auto"/>
                <w:kern w:val="0"/>
                <w:sz w:val="18"/>
                <w:szCs w:val="18"/>
                <w:highlight w:val="none"/>
                <w:shd w:val="clear" w:color="auto" w:fill="auto"/>
                <w:lang w:val="en-US" w:eastAsia="zh-CN" w:bidi="ar"/>
              </w:rPr>
              <w:t>序号</w:t>
            </w:r>
          </w:p>
        </w:tc>
        <w:tc>
          <w:tcPr>
            <w:tcW w:w="1656" w:type="dxa"/>
            <w:gridSpan w:val="2"/>
            <w:noWrap w:val="0"/>
            <w:vAlign w:val="center"/>
          </w:tcPr>
          <w:p w14:paraId="27D83A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18"/>
                <w:szCs w:val="18"/>
                <w:highlight w:val="none"/>
                <w:shd w:val="clear" w:color="auto" w:fill="auto"/>
              </w:rPr>
            </w:pPr>
            <w:r>
              <w:rPr>
                <w:rFonts w:hint="eastAsia" w:ascii="宋体" w:hAnsi="宋体" w:eastAsia="宋体" w:cs="宋体"/>
                <w:b/>
                <w:color w:val="auto"/>
                <w:kern w:val="0"/>
                <w:sz w:val="18"/>
                <w:szCs w:val="18"/>
                <w:highlight w:val="none"/>
                <w:shd w:val="clear" w:color="auto" w:fill="auto"/>
                <w:lang w:bidi="ar"/>
              </w:rPr>
              <w:t>评分项目</w:t>
            </w:r>
          </w:p>
        </w:tc>
        <w:tc>
          <w:tcPr>
            <w:tcW w:w="451" w:type="dxa"/>
            <w:noWrap w:val="0"/>
            <w:vAlign w:val="center"/>
          </w:tcPr>
          <w:p w14:paraId="6E0689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18"/>
                <w:szCs w:val="18"/>
                <w:highlight w:val="none"/>
                <w:shd w:val="clear" w:color="auto" w:fill="auto"/>
              </w:rPr>
            </w:pPr>
            <w:r>
              <w:rPr>
                <w:rFonts w:hint="eastAsia" w:ascii="宋体" w:hAnsi="宋体" w:eastAsia="宋体" w:cs="宋体"/>
                <w:b/>
                <w:color w:val="auto"/>
                <w:kern w:val="0"/>
                <w:sz w:val="18"/>
                <w:szCs w:val="18"/>
                <w:highlight w:val="none"/>
                <w:shd w:val="clear" w:color="auto" w:fill="auto"/>
                <w:lang w:val="en-US" w:eastAsia="zh-CN" w:bidi="ar"/>
              </w:rPr>
              <w:t>满</w:t>
            </w:r>
            <w:r>
              <w:rPr>
                <w:rFonts w:hint="eastAsia" w:ascii="宋体" w:hAnsi="宋体" w:eastAsia="宋体" w:cs="宋体"/>
                <w:b/>
                <w:color w:val="auto"/>
                <w:kern w:val="0"/>
                <w:sz w:val="18"/>
                <w:szCs w:val="18"/>
                <w:highlight w:val="none"/>
                <w:shd w:val="clear" w:color="auto" w:fill="auto"/>
                <w:lang w:bidi="ar"/>
              </w:rPr>
              <w:t>分值</w:t>
            </w:r>
          </w:p>
        </w:tc>
        <w:tc>
          <w:tcPr>
            <w:tcW w:w="6597" w:type="dxa"/>
            <w:noWrap w:val="0"/>
            <w:vAlign w:val="center"/>
          </w:tcPr>
          <w:p w14:paraId="0F9B01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18"/>
                <w:szCs w:val="18"/>
                <w:highlight w:val="none"/>
                <w:shd w:val="clear" w:color="auto" w:fill="auto"/>
              </w:rPr>
            </w:pPr>
            <w:r>
              <w:rPr>
                <w:rFonts w:hint="eastAsia" w:ascii="宋体" w:hAnsi="宋体" w:eastAsia="宋体" w:cs="宋体"/>
                <w:b/>
                <w:color w:val="auto"/>
                <w:kern w:val="0"/>
                <w:sz w:val="18"/>
                <w:szCs w:val="18"/>
                <w:highlight w:val="none"/>
              </w:rPr>
              <w:t>评</w:t>
            </w:r>
            <w:r>
              <w:rPr>
                <w:rFonts w:hint="eastAsia" w:ascii="宋体" w:hAnsi="宋体" w:eastAsia="宋体" w:cs="宋体"/>
                <w:b/>
                <w:color w:val="auto"/>
                <w:kern w:val="0"/>
                <w:sz w:val="18"/>
                <w:szCs w:val="18"/>
                <w:highlight w:val="none"/>
                <w:lang w:val="en-US" w:eastAsia="zh-CN"/>
              </w:rPr>
              <w:t>审标准</w:t>
            </w:r>
          </w:p>
        </w:tc>
      </w:tr>
      <w:tr w14:paraId="3E7CB06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6A018B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1</w:t>
            </w:r>
          </w:p>
        </w:tc>
        <w:tc>
          <w:tcPr>
            <w:tcW w:w="723" w:type="dxa"/>
            <w:vMerge w:val="restart"/>
            <w:noWrap w:val="0"/>
            <w:vAlign w:val="center"/>
          </w:tcPr>
          <w:p w14:paraId="7AEEFD0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技术质量（</w:t>
            </w:r>
            <w:r>
              <w:rPr>
                <w:rFonts w:hint="eastAsia" w:ascii="宋体" w:hAnsi="宋体" w:eastAsia="宋体" w:cs="宋体"/>
                <w:color w:val="auto"/>
                <w:kern w:val="0"/>
                <w:sz w:val="18"/>
                <w:szCs w:val="18"/>
                <w:highlight w:val="none"/>
                <w:shd w:val="clear" w:color="auto" w:fill="auto"/>
                <w:lang w:val="en-US" w:eastAsia="zh-CN" w:bidi="ar"/>
              </w:rPr>
              <w:t>36</w:t>
            </w:r>
            <w:r>
              <w:rPr>
                <w:rFonts w:hint="eastAsia" w:ascii="宋体" w:hAnsi="宋体" w:eastAsia="宋体" w:cs="宋体"/>
                <w:color w:val="auto"/>
                <w:kern w:val="0"/>
                <w:sz w:val="18"/>
                <w:szCs w:val="18"/>
                <w:highlight w:val="none"/>
                <w:shd w:val="clear" w:color="auto" w:fill="auto"/>
                <w:lang w:bidi="ar"/>
              </w:rPr>
              <w:t>分）</w:t>
            </w:r>
          </w:p>
        </w:tc>
        <w:tc>
          <w:tcPr>
            <w:tcW w:w="933" w:type="dxa"/>
            <w:vMerge w:val="restart"/>
            <w:noWrap w:val="0"/>
            <w:vAlign w:val="center"/>
          </w:tcPr>
          <w:p w14:paraId="2226F23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lang w:bidi="ar"/>
              </w:rPr>
              <w:t>纯电动系统</w:t>
            </w:r>
          </w:p>
        </w:tc>
        <w:tc>
          <w:tcPr>
            <w:tcW w:w="451" w:type="dxa"/>
            <w:noWrap w:val="0"/>
            <w:vAlign w:val="center"/>
          </w:tcPr>
          <w:p w14:paraId="2AF932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highlight w:val="none"/>
                <w:shd w:val="clear" w:color="auto" w:fill="auto"/>
                <w:lang w:eastAsia="zh-CN"/>
              </w:rPr>
            </w:pPr>
            <w:r>
              <w:rPr>
                <w:rFonts w:hint="eastAsia" w:ascii="宋体" w:hAnsi="宋体" w:eastAsia="宋体" w:cs="宋体"/>
                <w:color w:val="auto"/>
                <w:kern w:val="0"/>
                <w:sz w:val="18"/>
                <w:szCs w:val="18"/>
                <w:highlight w:val="none"/>
                <w:shd w:val="clear" w:color="auto" w:fill="auto"/>
                <w:lang w:val="en-US" w:eastAsia="zh-CN" w:bidi="ar"/>
              </w:rPr>
              <w:t>3</w:t>
            </w:r>
          </w:p>
        </w:tc>
        <w:tc>
          <w:tcPr>
            <w:tcW w:w="6597" w:type="dxa"/>
            <w:noWrap w:val="0"/>
            <w:vAlign w:val="center"/>
          </w:tcPr>
          <w:p w14:paraId="0EE8ABB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根据投标产品的</w:t>
            </w:r>
            <w:r>
              <w:rPr>
                <w:rFonts w:hint="eastAsia" w:ascii="宋体" w:hAnsi="宋体" w:eastAsia="宋体" w:cs="宋体"/>
                <w:color w:val="auto"/>
                <w:sz w:val="18"/>
                <w:szCs w:val="18"/>
                <w:highlight w:val="none"/>
                <w:shd w:val="clear" w:color="auto" w:fill="auto"/>
                <w:lang w:val="en-US" w:eastAsia="zh-CN"/>
              </w:rPr>
              <w:t>单车</w:t>
            </w:r>
            <w:r>
              <w:rPr>
                <w:rFonts w:hint="eastAsia" w:ascii="宋体" w:hAnsi="宋体" w:eastAsia="宋体" w:cs="宋体"/>
                <w:color w:val="auto"/>
                <w:sz w:val="18"/>
                <w:szCs w:val="18"/>
                <w:highlight w:val="none"/>
                <w:shd w:val="clear" w:color="auto" w:fill="auto"/>
              </w:rPr>
              <w:t>动力电池储能电量进行评分，</w:t>
            </w:r>
            <w:r>
              <w:rPr>
                <w:rFonts w:hint="eastAsia" w:ascii="宋体" w:hAnsi="宋体" w:eastAsia="宋体" w:cs="宋体"/>
                <w:color w:val="auto"/>
                <w:sz w:val="18"/>
                <w:szCs w:val="18"/>
                <w:highlight w:val="none"/>
                <w:shd w:val="clear" w:color="auto" w:fill="auto"/>
                <w:lang w:val="en-US" w:eastAsia="zh-CN"/>
              </w:rPr>
              <w:t>小于210</w:t>
            </w:r>
            <w:r>
              <w:rPr>
                <w:rFonts w:hint="eastAsia" w:ascii="宋体" w:hAnsi="宋体" w:eastAsia="宋体" w:cs="宋体"/>
                <w:color w:val="auto"/>
                <w:sz w:val="18"/>
                <w:szCs w:val="18"/>
                <w:highlight w:val="none"/>
                <w:shd w:val="clear" w:color="auto" w:fill="auto"/>
              </w:rPr>
              <w:t>KWh</w:t>
            </w:r>
            <w:r>
              <w:rPr>
                <w:rFonts w:hint="eastAsia" w:ascii="宋体" w:hAnsi="宋体" w:eastAsia="宋体" w:cs="宋体"/>
                <w:color w:val="auto"/>
                <w:sz w:val="18"/>
                <w:szCs w:val="18"/>
                <w:highlight w:val="none"/>
                <w:shd w:val="clear" w:color="auto" w:fill="auto"/>
                <w:lang w:val="en-US" w:eastAsia="zh-CN"/>
              </w:rPr>
              <w:t>的视作负偏离，等于210</w:t>
            </w:r>
            <w:r>
              <w:rPr>
                <w:rFonts w:hint="eastAsia" w:ascii="宋体" w:hAnsi="宋体" w:eastAsia="宋体" w:cs="宋体"/>
                <w:color w:val="auto"/>
                <w:sz w:val="18"/>
                <w:szCs w:val="18"/>
                <w:highlight w:val="none"/>
                <w:shd w:val="clear" w:color="auto" w:fill="auto"/>
              </w:rPr>
              <w:t>KWh得1分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rPr>
              <w:t>在</w:t>
            </w:r>
            <w:r>
              <w:rPr>
                <w:rFonts w:hint="eastAsia" w:ascii="宋体" w:hAnsi="宋体" w:eastAsia="宋体" w:cs="宋体"/>
                <w:color w:val="auto"/>
                <w:sz w:val="18"/>
                <w:szCs w:val="18"/>
                <w:highlight w:val="none"/>
                <w:shd w:val="clear" w:color="auto" w:fill="auto"/>
                <w:lang w:val="en-US" w:eastAsia="zh-CN"/>
              </w:rPr>
              <w:t>210</w:t>
            </w:r>
            <w:r>
              <w:rPr>
                <w:rFonts w:hint="eastAsia" w:ascii="宋体" w:hAnsi="宋体" w:eastAsia="宋体" w:cs="宋体"/>
                <w:color w:val="auto"/>
                <w:sz w:val="18"/>
                <w:szCs w:val="18"/>
                <w:highlight w:val="none"/>
                <w:shd w:val="clear" w:color="auto" w:fill="auto"/>
              </w:rPr>
              <w:t>KWh此基础上每</w:t>
            </w:r>
            <w:r>
              <w:rPr>
                <w:rFonts w:hint="eastAsia" w:ascii="宋体" w:hAnsi="宋体" w:eastAsia="宋体" w:cs="宋体"/>
                <w:color w:val="auto"/>
                <w:sz w:val="18"/>
                <w:szCs w:val="18"/>
                <w:highlight w:val="none"/>
                <w:shd w:val="clear" w:color="auto" w:fill="auto"/>
                <w:lang w:val="en-US" w:eastAsia="zh-CN"/>
              </w:rPr>
              <w:t>增加</w:t>
            </w:r>
            <w:r>
              <w:rPr>
                <w:rFonts w:hint="eastAsia" w:ascii="宋体" w:hAnsi="宋体" w:eastAsia="宋体" w:cs="宋体"/>
                <w:color w:val="auto"/>
                <w:sz w:val="18"/>
                <w:szCs w:val="18"/>
                <w:highlight w:val="none"/>
                <w:shd w:val="clear" w:color="auto" w:fill="auto"/>
              </w:rPr>
              <w:t>1KWh，</w:t>
            </w:r>
            <w:r>
              <w:rPr>
                <w:rFonts w:hint="eastAsia" w:ascii="宋体" w:hAnsi="宋体" w:eastAsia="宋体" w:cs="宋体"/>
                <w:color w:val="auto"/>
                <w:sz w:val="18"/>
                <w:szCs w:val="18"/>
                <w:highlight w:val="none"/>
                <w:shd w:val="clear" w:color="auto" w:fill="auto"/>
                <w:lang w:val="en-US" w:eastAsia="zh-CN"/>
              </w:rPr>
              <w:t>得0.</w:t>
            </w:r>
            <w:r>
              <w:rPr>
                <w:rFonts w:hint="eastAsia" w:ascii="宋体" w:hAnsi="宋体" w:eastAsia="宋体" w:cs="宋体"/>
                <w:color w:val="auto"/>
                <w:sz w:val="18"/>
                <w:szCs w:val="18"/>
                <w:highlight w:val="none"/>
                <w:shd w:val="clear" w:color="auto" w:fill="auto"/>
              </w:rPr>
              <w:t>1分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增加不到1</w:t>
            </w:r>
            <w:r>
              <w:rPr>
                <w:rFonts w:hint="eastAsia" w:ascii="宋体" w:hAnsi="宋体" w:eastAsia="宋体" w:cs="宋体"/>
                <w:color w:val="auto"/>
                <w:sz w:val="18"/>
                <w:szCs w:val="18"/>
                <w:highlight w:val="none"/>
                <w:shd w:val="clear" w:color="auto" w:fill="auto"/>
              </w:rPr>
              <w:t>KW</w:t>
            </w:r>
            <w:r>
              <w:rPr>
                <w:rFonts w:hint="eastAsia" w:ascii="宋体" w:hAnsi="宋体" w:eastAsia="宋体" w:cs="宋体"/>
                <w:color w:val="auto"/>
                <w:sz w:val="18"/>
                <w:szCs w:val="18"/>
                <w:highlight w:val="none"/>
                <w:shd w:val="clear" w:color="auto" w:fill="auto"/>
                <w:lang w:val="en-US" w:eastAsia="zh-CN"/>
              </w:rPr>
              <w:t>h的不得分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rPr>
              <w:t>，最多得</w:t>
            </w:r>
            <w:r>
              <w:rPr>
                <w:rFonts w:hint="eastAsia" w:ascii="宋体" w:hAnsi="宋体" w:eastAsia="宋体" w:cs="宋体"/>
                <w:color w:val="auto"/>
                <w:sz w:val="18"/>
                <w:szCs w:val="18"/>
                <w:highlight w:val="none"/>
                <w:shd w:val="clear" w:color="auto" w:fill="auto"/>
                <w:lang w:val="en-US" w:eastAsia="zh-CN"/>
              </w:rPr>
              <w:t>3</w:t>
            </w:r>
            <w:r>
              <w:rPr>
                <w:rFonts w:hint="eastAsia" w:ascii="宋体" w:hAnsi="宋体" w:eastAsia="宋体" w:cs="宋体"/>
                <w:color w:val="auto"/>
                <w:sz w:val="18"/>
                <w:szCs w:val="18"/>
                <w:highlight w:val="none"/>
                <w:shd w:val="clear" w:color="auto" w:fill="auto"/>
              </w:rPr>
              <w:t>分。</w:t>
            </w:r>
          </w:p>
          <w:p w14:paraId="643AC051">
            <w:pPr>
              <w:widowControl/>
              <w:autoSpaceDE/>
              <w:autoSpaceDN/>
              <w:adjustRightInd/>
              <w:spacing w:line="320" w:lineRule="exact"/>
              <w:textAlignment w:val="center"/>
              <w:rPr>
                <w:rFonts w:hint="eastAsia"/>
                <w:color w:val="auto"/>
                <w:highlight w:val="none"/>
              </w:rPr>
            </w:pPr>
            <w:r>
              <w:rPr>
                <w:rFonts w:hint="eastAsia" w:ascii="宋体" w:hAnsi="宋体" w:eastAsia="宋体" w:cs="宋体"/>
                <w:color w:val="auto"/>
                <w:sz w:val="18"/>
                <w:szCs w:val="18"/>
                <w:highlight w:val="none"/>
                <w:shd w:val="clear" w:color="auto" w:fill="auto"/>
              </w:rPr>
              <w:t>需提供投标产品的电池电量、电池品牌、电池检测报告并加盖公章，以供评委核对评分。</w:t>
            </w:r>
          </w:p>
        </w:tc>
      </w:tr>
      <w:tr w14:paraId="4A13CFF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2C8832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2</w:t>
            </w:r>
          </w:p>
        </w:tc>
        <w:tc>
          <w:tcPr>
            <w:tcW w:w="723" w:type="dxa"/>
            <w:vMerge w:val="continue"/>
            <w:noWrap w:val="0"/>
            <w:vAlign w:val="center"/>
          </w:tcPr>
          <w:p w14:paraId="5C3A5F5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3" w:type="dxa"/>
            <w:vMerge w:val="continue"/>
            <w:noWrap w:val="0"/>
            <w:vAlign w:val="center"/>
          </w:tcPr>
          <w:p w14:paraId="7A34EBF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451" w:type="dxa"/>
            <w:noWrap w:val="0"/>
            <w:vAlign w:val="center"/>
          </w:tcPr>
          <w:p w14:paraId="515B8E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val="en-US" w:eastAsia="zh-CN" w:bidi="ar"/>
              </w:rPr>
              <w:t>3</w:t>
            </w:r>
          </w:p>
        </w:tc>
        <w:tc>
          <w:tcPr>
            <w:tcW w:w="6597" w:type="dxa"/>
            <w:noWrap w:val="0"/>
            <w:vAlign w:val="center"/>
          </w:tcPr>
          <w:p w14:paraId="1196A23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lang w:bidi="ar"/>
              </w:rPr>
              <w:t>根据投标产品的纯电动系统关键部件（储能系统、驱动电机、控制系统、电动空调、电动液压助力系统等）的技术性能进行</w:t>
            </w:r>
            <w:r>
              <w:rPr>
                <w:rStyle w:val="79"/>
                <w:rFonts w:hint="eastAsia" w:ascii="宋体" w:hAnsi="宋体" w:eastAsia="宋体" w:cs="宋体"/>
                <w:color w:val="auto"/>
                <w:sz w:val="18"/>
                <w:szCs w:val="18"/>
                <w:highlight w:val="none"/>
                <w:shd w:val="clear" w:color="auto" w:fill="auto"/>
                <w:lang w:val="en-US" w:eastAsia="zh-CN" w:bidi="ar"/>
              </w:rPr>
              <w:t>综合</w:t>
            </w:r>
            <w:r>
              <w:rPr>
                <w:rStyle w:val="79"/>
                <w:rFonts w:hint="eastAsia" w:ascii="宋体" w:hAnsi="宋体" w:eastAsia="宋体" w:cs="宋体"/>
                <w:color w:val="auto"/>
                <w:sz w:val="18"/>
                <w:szCs w:val="18"/>
                <w:highlight w:val="none"/>
                <w:shd w:val="clear" w:color="auto" w:fill="auto"/>
                <w:lang w:bidi="ar"/>
              </w:rPr>
              <w:t>评分</w:t>
            </w:r>
            <w:r>
              <w:rPr>
                <w:rStyle w:val="79"/>
                <w:rFonts w:hint="eastAsia" w:ascii="宋体" w:hAnsi="宋体" w:eastAsia="宋体" w:cs="宋体"/>
                <w:color w:val="auto"/>
                <w:sz w:val="18"/>
                <w:szCs w:val="18"/>
                <w:highlight w:val="none"/>
                <w:shd w:val="clear" w:color="auto" w:fill="auto"/>
                <w:lang w:eastAsia="zh-CN" w:bidi="ar"/>
              </w:rPr>
              <w:t>：</w:t>
            </w:r>
            <w:r>
              <w:rPr>
                <w:rStyle w:val="79"/>
                <w:rFonts w:hint="eastAsia" w:ascii="宋体" w:hAnsi="宋体" w:eastAsia="宋体" w:cs="宋体"/>
                <w:color w:val="auto"/>
                <w:sz w:val="18"/>
                <w:szCs w:val="18"/>
                <w:highlight w:val="none"/>
                <w:shd w:val="clear" w:color="auto" w:fill="auto"/>
                <w:lang w:bidi="ar"/>
              </w:rPr>
              <w:t>A档3-2.1分，B档2-1.1分，C档1-0分。</w:t>
            </w:r>
          </w:p>
        </w:tc>
      </w:tr>
      <w:tr w14:paraId="47D20E6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1D64A65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3</w:t>
            </w:r>
          </w:p>
        </w:tc>
        <w:tc>
          <w:tcPr>
            <w:tcW w:w="723" w:type="dxa"/>
            <w:vMerge w:val="continue"/>
            <w:noWrap w:val="0"/>
            <w:vAlign w:val="center"/>
          </w:tcPr>
          <w:p w14:paraId="6900ADD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3" w:type="dxa"/>
            <w:noWrap w:val="0"/>
            <w:vAlign w:val="center"/>
          </w:tcPr>
          <w:p w14:paraId="32C494F9">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lang w:bidi="ar"/>
              </w:rPr>
              <w:t>整车配置响应</w:t>
            </w:r>
          </w:p>
        </w:tc>
        <w:tc>
          <w:tcPr>
            <w:tcW w:w="451" w:type="dxa"/>
            <w:noWrap w:val="0"/>
            <w:vAlign w:val="center"/>
          </w:tcPr>
          <w:p w14:paraId="21443F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22</w:t>
            </w:r>
          </w:p>
        </w:tc>
        <w:tc>
          <w:tcPr>
            <w:tcW w:w="6597" w:type="dxa"/>
            <w:noWrap w:val="0"/>
            <w:vAlign w:val="center"/>
          </w:tcPr>
          <w:p w14:paraId="5DA2CA4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投标产品</w:t>
            </w:r>
            <w:r>
              <w:rPr>
                <w:rFonts w:hint="eastAsia" w:ascii="宋体" w:hAnsi="宋体" w:eastAsia="宋体" w:cs="宋体"/>
                <w:color w:val="auto"/>
                <w:sz w:val="18"/>
                <w:szCs w:val="18"/>
                <w:highlight w:val="none"/>
                <w:shd w:val="clear" w:color="auto" w:fill="auto"/>
                <w:lang w:val="en-US" w:eastAsia="zh-CN"/>
              </w:rPr>
              <w:t>全部满足采购文件要求的得</w:t>
            </w:r>
            <w:r>
              <w:rPr>
                <w:rFonts w:hint="eastAsia" w:ascii="宋体" w:hAnsi="宋体" w:eastAsia="宋体" w:cs="宋体"/>
                <w:color w:val="auto"/>
                <w:sz w:val="18"/>
                <w:szCs w:val="18"/>
                <w:highlight w:val="none"/>
                <w:shd w:val="clear" w:color="auto" w:fill="auto"/>
              </w:rPr>
              <w:t>基础分</w:t>
            </w:r>
            <w:r>
              <w:rPr>
                <w:rFonts w:hint="eastAsia" w:ascii="宋体" w:hAnsi="宋体" w:eastAsia="宋体" w:cs="宋体"/>
                <w:color w:val="auto"/>
                <w:sz w:val="18"/>
                <w:szCs w:val="18"/>
                <w:highlight w:val="none"/>
                <w:shd w:val="clear" w:color="auto" w:fill="auto"/>
                <w:lang w:val="en-US" w:eastAsia="zh-CN"/>
              </w:rPr>
              <w:t>19</w:t>
            </w:r>
            <w:r>
              <w:rPr>
                <w:rFonts w:hint="eastAsia" w:ascii="宋体" w:hAnsi="宋体" w:eastAsia="宋体" w:cs="宋体"/>
                <w:color w:val="auto"/>
                <w:sz w:val="18"/>
                <w:szCs w:val="18"/>
                <w:highlight w:val="none"/>
                <w:shd w:val="clear" w:color="auto" w:fill="auto"/>
              </w:rPr>
              <w:t>分</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shd w:val="clear" w:color="auto" w:fill="auto"/>
                <w:lang w:val="en-US" w:eastAsia="zh-CN"/>
              </w:rPr>
              <w:t>号</w:t>
            </w:r>
            <w:r>
              <w:rPr>
                <w:rFonts w:hint="eastAsia" w:ascii="宋体" w:hAnsi="宋体" w:eastAsia="宋体" w:cs="宋体"/>
                <w:color w:val="auto"/>
                <w:sz w:val="18"/>
                <w:szCs w:val="18"/>
                <w:highlight w:val="none"/>
                <w:shd w:val="clear" w:color="auto" w:fill="auto"/>
              </w:rPr>
              <w:t>每</w:t>
            </w:r>
            <w:r>
              <w:rPr>
                <w:rFonts w:hint="eastAsia" w:ascii="宋体" w:hAnsi="宋体" w:eastAsia="宋体" w:cs="宋体"/>
                <w:color w:val="auto"/>
                <w:sz w:val="18"/>
                <w:szCs w:val="18"/>
                <w:highlight w:val="none"/>
                <w:shd w:val="clear" w:color="auto" w:fill="auto"/>
                <w:lang w:val="en-US" w:eastAsia="zh-CN"/>
              </w:rPr>
              <w:t>出现1项负</w:t>
            </w:r>
            <w:r>
              <w:rPr>
                <w:rFonts w:hint="eastAsia" w:ascii="宋体" w:hAnsi="宋体" w:eastAsia="宋体" w:cs="宋体"/>
                <w:color w:val="auto"/>
                <w:sz w:val="18"/>
                <w:szCs w:val="18"/>
                <w:highlight w:val="none"/>
                <w:shd w:val="clear" w:color="auto" w:fill="auto"/>
              </w:rPr>
              <w:t>偏离</w:t>
            </w:r>
            <w:r>
              <w:rPr>
                <w:rFonts w:hint="eastAsia" w:ascii="宋体" w:hAnsi="宋体" w:eastAsia="宋体" w:cs="宋体"/>
                <w:color w:val="auto"/>
                <w:sz w:val="18"/>
                <w:szCs w:val="18"/>
                <w:highlight w:val="none"/>
                <w:shd w:val="clear" w:color="auto" w:fill="auto"/>
                <w:lang w:val="en-US" w:eastAsia="zh-CN"/>
              </w:rPr>
              <w:t>的扣1分，其他参数</w:t>
            </w:r>
            <w:r>
              <w:rPr>
                <w:rFonts w:hint="eastAsia" w:ascii="宋体" w:hAnsi="宋体" w:eastAsia="宋体" w:cs="宋体"/>
                <w:color w:val="auto"/>
                <w:sz w:val="18"/>
                <w:szCs w:val="18"/>
                <w:highlight w:val="none"/>
                <w:shd w:val="clear" w:color="auto" w:fill="auto"/>
              </w:rPr>
              <w:t>每</w:t>
            </w:r>
            <w:r>
              <w:rPr>
                <w:rFonts w:hint="eastAsia" w:ascii="宋体" w:hAnsi="宋体" w:eastAsia="宋体" w:cs="宋体"/>
                <w:color w:val="auto"/>
                <w:sz w:val="18"/>
                <w:szCs w:val="18"/>
                <w:highlight w:val="none"/>
                <w:shd w:val="clear" w:color="auto" w:fill="auto"/>
                <w:lang w:val="en-US" w:eastAsia="zh-CN"/>
              </w:rPr>
              <w:t>出现1项负</w:t>
            </w:r>
            <w:r>
              <w:rPr>
                <w:rFonts w:hint="eastAsia" w:ascii="宋体" w:hAnsi="宋体" w:eastAsia="宋体" w:cs="宋体"/>
                <w:color w:val="auto"/>
                <w:sz w:val="18"/>
                <w:szCs w:val="18"/>
                <w:highlight w:val="none"/>
                <w:shd w:val="clear" w:color="auto" w:fill="auto"/>
              </w:rPr>
              <w:t>偏离扣0.5分，每优化1项</w:t>
            </w:r>
            <w:r>
              <w:rPr>
                <w:rFonts w:hint="eastAsia" w:ascii="宋体" w:hAnsi="宋体" w:eastAsia="宋体" w:cs="宋体"/>
                <w:color w:val="auto"/>
                <w:sz w:val="18"/>
                <w:szCs w:val="18"/>
                <w:highlight w:val="none"/>
                <w:shd w:val="clear" w:color="auto" w:fill="auto"/>
                <w:lang w:val="en-US" w:eastAsia="zh-CN"/>
              </w:rPr>
              <w:t>得</w:t>
            </w:r>
            <w:r>
              <w:rPr>
                <w:rFonts w:hint="eastAsia" w:ascii="宋体" w:hAnsi="宋体" w:eastAsia="宋体" w:cs="宋体"/>
                <w:color w:val="auto"/>
                <w:sz w:val="18"/>
                <w:szCs w:val="18"/>
                <w:highlight w:val="none"/>
                <w:shd w:val="clear" w:color="auto" w:fill="auto"/>
              </w:rPr>
              <w:t>0.5分，</w:t>
            </w:r>
            <w:r>
              <w:rPr>
                <w:rFonts w:hint="eastAsia" w:ascii="宋体" w:hAnsi="宋体" w:eastAsia="宋体" w:cs="宋体"/>
                <w:color w:val="auto"/>
                <w:sz w:val="18"/>
                <w:szCs w:val="18"/>
                <w:highlight w:val="none"/>
                <w:shd w:val="clear" w:color="auto" w:fill="auto"/>
                <w:lang w:val="en-US" w:eastAsia="zh-CN"/>
              </w:rPr>
              <w:t>负</w:t>
            </w:r>
            <w:r>
              <w:rPr>
                <w:rFonts w:hint="eastAsia" w:ascii="宋体" w:hAnsi="宋体" w:eastAsia="宋体" w:cs="宋体"/>
                <w:color w:val="auto"/>
                <w:sz w:val="18"/>
                <w:szCs w:val="18"/>
                <w:highlight w:val="none"/>
                <w:shd w:val="clear" w:color="auto" w:fill="auto"/>
              </w:rPr>
              <w:t>偏离项目和优化项目均须经评委集体评估确认后生效，扣分扣完为止，加分至满分为止。</w:t>
            </w:r>
          </w:p>
          <w:p w14:paraId="22A12F7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lang w:val="en-US" w:eastAsia="zh-CN"/>
              </w:rPr>
              <w:t>备注：同一参数在其他评分项中已经明确作为了加分项的，不重复参与本评分项中优化项目的评分。</w:t>
            </w:r>
          </w:p>
        </w:tc>
      </w:tr>
      <w:tr w14:paraId="5069E6A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49D3A63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4</w:t>
            </w:r>
          </w:p>
        </w:tc>
        <w:tc>
          <w:tcPr>
            <w:tcW w:w="723" w:type="dxa"/>
            <w:vMerge w:val="continue"/>
            <w:noWrap w:val="0"/>
            <w:vAlign w:val="center"/>
          </w:tcPr>
          <w:p w14:paraId="0EFBC75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3" w:type="dxa"/>
            <w:noWrap w:val="0"/>
            <w:vAlign w:val="center"/>
          </w:tcPr>
          <w:p w14:paraId="1A84B6F3">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整车防腐工艺</w:t>
            </w:r>
          </w:p>
        </w:tc>
        <w:tc>
          <w:tcPr>
            <w:tcW w:w="451" w:type="dxa"/>
            <w:noWrap w:val="0"/>
            <w:vAlign w:val="center"/>
          </w:tcPr>
          <w:p w14:paraId="387EF6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val="en-US" w:eastAsia="zh-CN" w:bidi="ar"/>
              </w:rPr>
              <w:t>3</w:t>
            </w:r>
          </w:p>
        </w:tc>
        <w:tc>
          <w:tcPr>
            <w:tcW w:w="6597" w:type="dxa"/>
            <w:noWrap w:val="0"/>
            <w:vAlign w:val="center"/>
          </w:tcPr>
          <w:p w14:paraId="1476A7B3">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根据投标产品采用整车阴极电泳技术</w:t>
            </w:r>
            <w:r>
              <w:rPr>
                <w:rFonts w:hint="eastAsia" w:ascii="宋体" w:hAnsi="宋体" w:eastAsia="宋体" w:cs="宋体"/>
                <w:color w:val="auto"/>
                <w:kern w:val="0"/>
                <w:sz w:val="18"/>
                <w:szCs w:val="18"/>
                <w:highlight w:val="none"/>
                <w:shd w:val="clear" w:color="auto" w:fill="auto"/>
                <w:lang w:val="en-US" w:eastAsia="zh-CN" w:bidi="ar"/>
              </w:rPr>
              <w:t>的</w:t>
            </w:r>
            <w:r>
              <w:rPr>
                <w:rFonts w:hint="eastAsia" w:ascii="宋体" w:hAnsi="宋体" w:eastAsia="宋体" w:cs="宋体"/>
                <w:color w:val="auto"/>
                <w:kern w:val="0"/>
                <w:sz w:val="18"/>
                <w:szCs w:val="18"/>
                <w:highlight w:val="none"/>
                <w:shd w:val="clear" w:color="auto" w:fill="auto"/>
                <w:lang w:bidi="ar"/>
              </w:rPr>
              <w:t>先进性、完整性等技术要求进行</w:t>
            </w:r>
            <w:r>
              <w:rPr>
                <w:rFonts w:hint="eastAsia" w:ascii="宋体" w:hAnsi="宋体" w:eastAsia="宋体" w:cs="宋体"/>
                <w:color w:val="auto"/>
                <w:kern w:val="0"/>
                <w:sz w:val="18"/>
                <w:szCs w:val="18"/>
                <w:highlight w:val="none"/>
                <w:shd w:val="clear" w:color="auto" w:fill="auto"/>
                <w:lang w:val="en-US" w:eastAsia="zh-CN" w:bidi="ar"/>
              </w:rPr>
              <w:t>综合</w:t>
            </w:r>
            <w:r>
              <w:rPr>
                <w:rFonts w:hint="eastAsia" w:ascii="宋体" w:hAnsi="宋体" w:eastAsia="宋体" w:cs="宋体"/>
                <w:color w:val="auto"/>
                <w:kern w:val="0"/>
                <w:sz w:val="18"/>
                <w:szCs w:val="18"/>
                <w:highlight w:val="none"/>
                <w:shd w:val="clear" w:color="auto" w:fill="auto"/>
                <w:lang w:bidi="ar"/>
              </w:rPr>
              <w:t>打分（</w:t>
            </w:r>
            <w:r>
              <w:rPr>
                <w:rFonts w:hint="eastAsia" w:ascii="宋体" w:hAnsi="宋体" w:eastAsia="宋体" w:cs="宋体"/>
                <w:b/>
                <w:bCs/>
                <w:color w:val="auto"/>
                <w:kern w:val="0"/>
                <w:sz w:val="18"/>
                <w:szCs w:val="18"/>
                <w:highlight w:val="none"/>
                <w:shd w:val="clear" w:color="auto" w:fill="auto"/>
                <w:lang w:bidi="ar"/>
              </w:rPr>
              <w:t>需在投标文件中附</w:t>
            </w:r>
            <w:r>
              <w:rPr>
                <w:rFonts w:hint="eastAsia" w:ascii="宋体" w:hAnsi="宋体" w:eastAsia="宋体" w:cs="宋体"/>
                <w:b/>
                <w:color w:val="auto"/>
                <w:kern w:val="0"/>
                <w:sz w:val="18"/>
                <w:szCs w:val="18"/>
                <w:highlight w:val="none"/>
                <w:shd w:val="clear" w:color="auto" w:fill="auto"/>
              </w:rPr>
              <w:t>电泳生产线采购合同复印件加盖公章，否则不得分</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w:t>
            </w:r>
          </w:p>
        </w:tc>
      </w:tr>
      <w:tr w14:paraId="469BFE4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554CBDD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5</w:t>
            </w:r>
          </w:p>
        </w:tc>
        <w:tc>
          <w:tcPr>
            <w:tcW w:w="723" w:type="dxa"/>
            <w:vMerge w:val="continue"/>
            <w:noWrap w:val="0"/>
            <w:vAlign w:val="center"/>
          </w:tcPr>
          <w:p w14:paraId="50AF256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3" w:type="dxa"/>
            <w:noWrap w:val="0"/>
            <w:vAlign w:val="center"/>
          </w:tcPr>
          <w:p w14:paraId="27E9277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安全性设计</w:t>
            </w:r>
          </w:p>
        </w:tc>
        <w:tc>
          <w:tcPr>
            <w:tcW w:w="451" w:type="dxa"/>
            <w:noWrap w:val="0"/>
            <w:vAlign w:val="center"/>
          </w:tcPr>
          <w:p w14:paraId="2BF1EB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val="en-US" w:eastAsia="zh-CN" w:bidi="ar"/>
              </w:rPr>
              <w:t>3</w:t>
            </w:r>
          </w:p>
        </w:tc>
        <w:tc>
          <w:tcPr>
            <w:tcW w:w="6597" w:type="dxa"/>
            <w:shd w:val="clear" w:color="auto" w:fill="auto"/>
            <w:noWrap w:val="0"/>
            <w:vAlign w:val="center"/>
          </w:tcPr>
          <w:p w14:paraId="537E693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kern w:val="0"/>
                <w:sz w:val="18"/>
                <w:szCs w:val="18"/>
                <w:highlight w:val="none"/>
                <w:shd w:val="clear" w:color="auto" w:fill="auto"/>
              </w:rPr>
              <w:t>投标产品电机、电控、整车控制器防护等级全部达到IP6</w:t>
            </w:r>
            <w:r>
              <w:rPr>
                <w:rFonts w:hint="eastAsia" w:ascii="宋体" w:hAnsi="宋体" w:eastAsia="宋体" w:cs="宋体"/>
                <w:color w:val="auto"/>
                <w:kern w:val="0"/>
                <w:sz w:val="18"/>
                <w:szCs w:val="18"/>
                <w:highlight w:val="none"/>
                <w:shd w:val="clear" w:color="auto" w:fill="auto"/>
                <w:lang w:val="en-US" w:eastAsia="zh-CN"/>
              </w:rPr>
              <w:t>9</w:t>
            </w:r>
            <w:r>
              <w:rPr>
                <w:rFonts w:hint="eastAsia" w:ascii="宋体" w:hAnsi="宋体" w:eastAsia="宋体" w:cs="宋体"/>
                <w:color w:val="auto"/>
                <w:kern w:val="0"/>
                <w:sz w:val="18"/>
                <w:szCs w:val="18"/>
                <w:highlight w:val="none"/>
                <w:shd w:val="clear" w:color="auto" w:fill="auto"/>
              </w:rPr>
              <w:t>的得</w:t>
            </w:r>
            <w:r>
              <w:rPr>
                <w:rFonts w:hint="eastAsia" w:ascii="宋体" w:hAnsi="宋体" w:eastAsia="宋体" w:cs="宋体"/>
                <w:color w:val="auto"/>
                <w:kern w:val="0"/>
                <w:sz w:val="18"/>
                <w:szCs w:val="18"/>
                <w:highlight w:val="none"/>
                <w:shd w:val="clear" w:color="auto" w:fill="auto"/>
                <w:lang w:val="en-US" w:eastAsia="zh-CN"/>
              </w:rPr>
              <w:t>3</w:t>
            </w:r>
            <w:r>
              <w:rPr>
                <w:rFonts w:hint="eastAsia" w:ascii="宋体" w:hAnsi="宋体" w:eastAsia="宋体" w:cs="宋体"/>
                <w:color w:val="auto"/>
                <w:kern w:val="0"/>
                <w:sz w:val="18"/>
                <w:szCs w:val="18"/>
                <w:highlight w:val="none"/>
                <w:shd w:val="clear" w:color="auto" w:fill="auto"/>
              </w:rPr>
              <w:t>分，全部达到IP6</w:t>
            </w:r>
            <w:r>
              <w:rPr>
                <w:rFonts w:hint="eastAsia" w:ascii="宋体" w:hAnsi="宋体" w:eastAsia="宋体" w:cs="宋体"/>
                <w:color w:val="auto"/>
                <w:kern w:val="0"/>
                <w:sz w:val="18"/>
                <w:szCs w:val="18"/>
                <w:highlight w:val="none"/>
                <w:shd w:val="clear" w:color="auto" w:fill="auto"/>
                <w:lang w:val="en-US" w:eastAsia="zh-CN"/>
              </w:rPr>
              <w:t>8</w:t>
            </w:r>
            <w:r>
              <w:rPr>
                <w:rFonts w:hint="eastAsia" w:ascii="宋体" w:hAnsi="宋体" w:eastAsia="宋体" w:cs="宋体"/>
                <w:color w:val="auto"/>
                <w:kern w:val="0"/>
                <w:sz w:val="18"/>
                <w:szCs w:val="18"/>
                <w:highlight w:val="none"/>
                <w:shd w:val="clear" w:color="auto" w:fill="auto"/>
              </w:rPr>
              <w:t>的得1分，其它不得分。（</w:t>
            </w:r>
            <w:r>
              <w:rPr>
                <w:rFonts w:hint="eastAsia" w:ascii="宋体" w:hAnsi="宋体" w:eastAsia="宋体" w:cs="宋体"/>
                <w:b/>
                <w:bCs/>
                <w:color w:val="auto"/>
                <w:kern w:val="0"/>
                <w:sz w:val="18"/>
                <w:szCs w:val="18"/>
                <w:highlight w:val="none"/>
                <w:shd w:val="clear" w:color="auto" w:fill="auto"/>
              </w:rPr>
              <w:t>要求提供</w:t>
            </w:r>
            <w:r>
              <w:rPr>
                <w:rFonts w:hint="eastAsia" w:ascii="宋体" w:hAnsi="宋体" w:eastAsia="宋体" w:cs="宋体"/>
                <w:b/>
                <w:bCs/>
                <w:color w:val="auto"/>
                <w:kern w:val="0"/>
                <w:sz w:val="18"/>
                <w:szCs w:val="18"/>
                <w:highlight w:val="none"/>
                <w:shd w:val="clear" w:color="auto" w:fill="auto"/>
                <w:lang w:val="en-US" w:eastAsia="zh-CN"/>
              </w:rPr>
              <w:t>具有CMA标识的</w:t>
            </w:r>
            <w:r>
              <w:rPr>
                <w:rFonts w:hint="eastAsia" w:ascii="宋体" w:hAnsi="宋体" w:eastAsia="宋体" w:cs="宋体"/>
                <w:b/>
                <w:bCs/>
                <w:color w:val="auto"/>
                <w:kern w:val="0"/>
                <w:sz w:val="18"/>
                <w:szCs w:val="18"/>
                <w:highlight w:val="none"/>
                <w:shd w:val="clear" w:color="auto" w:fill="auto"/>
              </w:rPr>
              <w:t>检测报告</w:t>
            </w:r>
            <w:r>
              <w:rPr>
                <w:rFonts w:hint="eastAsia" w:ascii="宋体" w:hAnsi="宋体" w:eastAsia="宋体" w:cs="宋体"/>
                <w:b/>
                <w:bCs/>
                <w:color w:val="auto"/>
                <w:kern w:val="0"/>
                <w:sz w:val="18"/>
                <w:szCs w:val="18"/>
                <w:highlight w:val="none"/>
                <w:shd w:val="clear" w:color="auto" w:fill="auto"/>
                <w:lang w:val="en-US" w:eastAsia="zh-CN"/>
              </w:rPr>
              <w:t>复印件加盖公章作为证明资料</w:t>
            </w:r>
            <w:r>
              <w:rPr>
                <w:rFonts w:hint="eastAsia" w:ascii="宋体" w:hAnsi="宋体" w:eastAsia="宋体" w:cs="宋体"/>
                <w:b/>
                <w:bCs/>
                <w:color w:val="auto"/>
                <w:kern w:val="0"/>
                <w:sz w:val="18"/>
                <w:szCs w:val="18"/>
                <w:highlight w:val="none"/>
                <w:shd w:val="clear" w:color="auto" w:fill="auto"/>
              </w:rPr>
              <w:t>，否则不得分</w:t>
            </w:r>
            <w:r>
              <w:rPr>
                <w:rFonts w:hint="eastAsia" w:ascii="宋体" w:hAnsi="宋体" w:eastAsia="宋体" w:cs="宋体"/>
                <w:color w:val="auto"/>
                <w:kern w:val="0"/>
                <w:sz w:val="18"/>
                <w:szCs w:val="18"/>
                <w:highlight w:val="none"/>
                <w:shd w:val="clear" w:color="auto" w:fill="auto"/>
              </w:rPr>
              <w:t>）</w:t>
            </w:r>
          </w:p>
        </w:tc>
      </w:tr>
      <w:tr w14:paraId="0CF6D5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53B0C6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6</w:t>
            </w:r>
          </w:p>
        </w:tc>
        <w:tc>
          <w:tcPr>
            <w:tcW w:w="723" w:type="dxa"/>
            <w:vMerge w:val="continue"/>
            <w:noWrap w:val="0"/>
            <w:vAlign w:val="center"/>
          </w:tcPr>
          <w:p w14:paraId="4DB2110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p>
        </w:tc>
        <w:tc>
          <w:tcPr>
            <w:tcW w:w="933" w:type="dxa"/>
            <w:noWrap w:val="0"/>
            <w:vAlign w:val="center"/>
          </w:tcPr>
          <w:p w14:paraId="0271790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lang w:bidi="ar"/>
              </w:rPr>
              <w:t>车辆外观及内饰</w:t>
            </w:r>
          </w:p>
        </w:tc>
        <w:tc>
          <w:tcPr>
            <w:tcW w:w="451" w:type="dxa"/>
            <w:noWrap w:val="0"/>
            <w:vAlign w:val="center"/>
          </w:tcPr>
          <w:p w14:paraId="4682E6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val="en-US" w:eastAsia="zh-CN" w:bidi="ar"/>
              </w:rPr>
              <w:t>2</w:t>
            </w:r>
          </w:p>
        </w:tc>
        <w:tc>
          <w:tcPr>
            <w:tcW w:w="6597" w:type="dxa"/>
            <w:noWrap w:val="0"/>
            <w:vAlign w:val="center"/>
          </w:tcPr>
          <w:p w14:paraId="71921DD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投标车型具有独特、时尚性，内饰采用无害人性化设计，评委集体评议排名打分，A档</w:t>
            </w:r>
            <w:r>
              <w:rPr>
                <w:rFonts w:hint="eastAsia" w:ascii="宋体" w:hAnsi="宋体" w:eastAsia="宋体" w:cs="宋体"/>
                <w:color w:val="auto"/>
                <w:kern w:val="0"/>
                <w:sz w:val="18"/>
                <w:szCs w:val="18"/>
                <w:highlight w:val="none"/>
                <w:shd w:val="clear" w:color="auto" w:fill="auto"/>
                <w:lang w:val="en-US" w:eastAsia="zh-CN"/>
              </w:rPr>
              <w:t>2</w:t>
            </w:r>
            <w:r>
              <w:rPr>
                <w:rFonts w:hint="eastAsia" w:ascii="宋体" w:hAnsi="宋体" w:eastAsia="宋体" w:cs="宋体"/>
                <w:color w:val="auto"/>
                <w:kern w:val="0"/>
                <w:sz w:val="18"/>
                <w:szCs w:val="18"/>
                <w:highlight w:val="none"/>
                <w:shd w:val="clear" w:color="auto" w:fill="auto"/>
              </w:rPr>
              <w:t>-</w:t>
            </w:r>
            <w:r>
              <w:rPr>
                <w:rFonts w:hint="eastAsia" w:ascii="宋体" w:hAnsi="宋体" w:eastAsia="宋体" w:cs="宋体"/>
                <w:color w:val="auto"/>
                <w:kern w:val="0"/>
                <w:sz w:val="18"/>
                <w:szCs w:val="18"/>
                <w:highlight w:val="none"/>
                <w:shd w:val="clear" w:color="auto" w:fill="auto"/>
                <w:lang w:val="en-US" w:eastAsia="zh-CN"/>
              </w:rPr>
              <w:t>1.5</w:t>
            </w:r>
            <w:r>
              <w:rPr>
                <w:rFonts w:hint="eastAsia" w:ascii="宋体" w:hAnsi="宋体" w:eastAsia="宋体" w:cs="宋体"/>
                <w:color w:val="auto"/>
                <w:kern w:val="0"/>
                <w:sz w:val="18"/>
                <w:szCs w:val="18"/>
                <w:highlight w:val="none"/>
                <w:shd w:val="clear" w:color="auto" w:fill="auto"/>
              </w:rPr>
              <w:t>分，B档</w:t>
            </w:r>
            <w:r>
              <w:rPr>
                <w:rFonts w:hint="eastAsia" w:ascii="宋体" w:hAnsi="宋体" w:eastAsia="宋体" w:cs="宋体"/>
                <w:color w:val="auto"/>
                <w:kern w:val="0"/>
                <w:sz w:val="18"/>
                <w:szCs w:val="18"/>
                <w:highlight w:val="none"/>
                <w:shd w:val="clear" w:color="auto" w:fill="auto"/>
                <w:lang w:val="en-US" w:eastAsia="zh-CN"/>
              </w:rPr>
              <w:t>1.4</w:t>
            </w:r>
            <w:r>
              <w:rPr>
                <w:rFonts w:hint="eastAsia" w:ascii="宋体" w:hAnsi="宋体" w:eastAsia="宋体" w:cs="宋体"/>
                <w:color w:val="auto"/>
                <w:kern w:val="0"/>
                <w:sz w:val="18"/>
                <w:szCs w:val="18"/>
                <w:highlight w:val="none"/>
                <w:shd w:val="clear" w:color="auto" w:fill="auto"/>
              </w:rPr>
              <w:t>-</w:t>
            </w:r>
            <w:r>
              <w:rPr>
                <w:rFonts w:hint="eastAsia" w:ascii="宋体" w:hAnsi="宋体" w:eastAsia="宋体" w:cs="宋体"/>
                <w:color w:val="auto"/>
                <w:kern w:val="0"/>
                <w:sz w:val="18"/>
                <w:szCs w:val="18"/>
                <w:highlight w:val="none"/>
                <w:shd w:val="clear" w:color="auto" w:fill="auto"/>
                <w:lang w:val="en-US" w:eastAsia="zh-CN"/>
              </w:rPr>
              <w:t>1.1</w:t>
            </w:r>
            <w:r>
              <w:rPr>
                <w:rFonts w:hint="eastAsia" w:ascii="宋体" w:hAnsi="宋体" w:eastAsia="宋体" w:cs="宋体"/>
                <w:color w:val="auto"/>
                <w:kern w:val="0"/>
                <w:sz w:val="18"/>
                <w:szCs w:val="18"/>
                <w:highlight w:val="none"/>
                <w:shd w:val="clear" w:color="auto" w:fill="auto"/>
              </w:rPr>
              <w:t>分，C档1-0分（提供车辆照片：车头正面、车门侧面、车厢、驾驶室仪表台等照片）</w:t>
            </w:r>
          </w:p>
        </w:tc>
      </w:tr>
      <w:tr w14:paraId="0DB95B9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3533FE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7</w:t>
            </w:r>
          </w:p>
        </w:tc>
        <w:tc>
          <w:tcPr>
            <w:tcW w:w="723" w:type="dxa"/>
            <w:vMerge w:val="restart"/>
            <w:noWrap w:val="0"/>
            <w:vAlign w:val="center"/>
          </w:tcPr>
          <w:p w14:paraId="3F87CF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eastAsia="zh-CN" w:bidi="ar"/>
              </w:rPr>
            </w:pPr>
            <w:r>
              <w:rPr>
                <w:rFonts w:hint="eastAsia" w:ascii="宋体" w:hAnsi="宋体" w:eastAsia="宋体" w:cs="宋体"/>
                <w:color w:val="auto"/>
                <w:kern w:val="0"/>
                <w:sz w:val="18"/>
                <w:szCs w:val="18"/>
                <w:highlight w:val="none"/>
                <w:shd w:val="clear" w:color="auto" w:fill="auto"/>
                <w:lang w:bidi="ar"/>
              </w:rPr>
              <w:t>售后服务</w:t>
            </w:r>
          </w:p>
          <w:p w14:paraId="62A026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(1</w:t>
            </w:r>
            <w:r>
              <w:rPr>
                <w:rFonts w:hint="eastAsia" w:ascii="宋体" w:hAnsi="宋体" w:eastAsia="宋体" w:cs="宋体"/>
                <w:color w:val="auto"/>
                <w:kern w:val="0"/>
                <w:sz w:val="18"/>
                <w:szCs w:val="18"/>
                <w:highlight w:val="none"/>
                <w:shd w:val="clear" w:color="auto" w:fill="auto"/>
                <w:lang w:val="en-US" w:eastAsia="zh-CN" w:bidi="ar"/>
              </w:rPr>
              <w:t>1</w:t>
            </w:r>
            <w:r>
              <w:rPr>
                <w:rFonts w:hint="eastAsia" w:ascii="宋体" w:hAnsi="宋体" w:eastAsia="宋体" w:cs="宋体"/>
                <w:color w:val="auto"/>
                <w:kern w:val="0"/>
                <w:sz w:val="18"/>
                <w:szCs w:val="18"/>
                <w:highlight w:val="none"/>
                <w:shd w:val="clear" w:color="auto" w:fill="auto"/>
                <w:lang w:bidi="ar"/>
              </w:rPr>
              <w:t>分)</w:t>
            </w:r>
          </w:p>
        </w:tc>
        <w:tc>
          <w:tcPr>
            <w:tcW w:w="933" w:type="dxa"/>
            <w:vMerge w:val="restart"/>
            <w:noWrap w:val="0"/>
            <w:vAlign w:val="center"/>
          </w:tcPr>
          <w:p w14:paraId="0DDA7660">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质保期限</w:t>
            </w:r>
          </w:p>
        </w:tc>
        <w:tc>
          <w:tcPr>
            <w:tcW w:w="451" w:type="dxa"/>
            <w:tcBorders>
              <w:bottom w:val="single" w:color="auto" w:sz="4" w:space="0"/>
            </w:tcBorders>
            <w:noWrap w:val="0"/>
            <w:vAlign w:val="center"/>
          </w:tcPr>
          <w:p w14:paraId="37038C07">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eastAsia="zh-CN" w:bidi="ar"/>
              </w:rPr>
            </w:pPr>
            <w:r>
              <w:rPr>
                <w:rStyle w:val="79"/>
                <w:rFonts w:hint="eastAsia" w:ascii="宋体" w:hAnsi="宋体" w:eastAsia="宋体" w:cs="宋体"/>
                <w:color w:val="auto"/>
                <w:kern w:val="0"/>
                <w:sz w:val="18"/>
                <w:szCs w:val="18"/>
                <w:highlight w:val="none"/>
                <w:shd w:val="clear" w:color="auto" w:fill="auto"/>
                <w:lang w:val="en-US" w:eastAsia="zh-CN" w:bidi="ar"/>
              </w:rPr>
              <w:t>2</w:t>
            </w:r>
          </w:p>
        </w:tc>
        <w:tc>
          <w:tcPr>
            <w:tcW w:w="6597" w:type="dxa"/>
            <w:noWrap w:val="0"/>
            <w:vAlign w:val="center"/>
          </w:tcPr>
          <w:p w14:paraId="420D1561">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根据投标人承诺的整车</w:t>
            </w:r>
            <w:r>
              <w:rPr>
                <w:rStyle w:val="79"/>
                <w:rFonts w:hint="eastAsia" w:ascii="宋体" w:hAnsi="宋体" w:eastAsia="宋体" w:cs="宋体"/>
                <w:color w:val="auto"/>
                <w:sz w:val="18"/>
                <w:szCs w:val="18"/>
                <w:highlight w:val="none"/>
                <w:shd w:val="clear" w:color="auto" w:fill="auto"/>
                <w:lang w:val="en-US" w:eastAsia="zh-CN"/>
              </w:rPr>
              <w:t>（除纯电动系统、易损件外）</w:t>
            </w:r>
            <w:r>
              <w:rPr>
                <w:rStyle w:val="79"/>
                <w:rFonts w:hint="eastAsia" w:ascii="宋体" w:hAnsi="宋体" w:eastAsia="宋体" w:cs="宋体"/>
                <w:color w:val="auto"/>
                <w:sz w:val="18"/>
                <w:szCs w:val="18"/>
                <w:highlight w:val="none"/>
                <w:shd w:val="clear" w:color="auto" w:fill="auto"/>
              </w:rPr>
              <w:t>质保</w:t>
            </w:r>
            <w:r>
              <w:rPr>
                <w:rStyle w:val="79"/>
                <w:rFonts w:hint="eastAsia" w:ascii="宋体" w:hAnsi="宋体" w:eastAsia="宋体" w:cs="宋体"/>
                <w:color w:val="auto"/>
                <w:sz w:val="18"/>
                <w:szCs w:val="18"/>
                <w:highlight w:val="none"/>
                <w:shd w:val="clear" w:color="auto" w:fill="auto"/>
                <w:lang w:val="en-US" w:eastAsia="zh-CN"/>
              </w:rPr>
              <w:t>期</w:t>
            </w:r>
            <w:r>
              <w:rPr>
                <w:rStyle w:val="79"/>
                <w:rFonts w:hint="eastAsia" w:ascii="宋体" w:hAnsi="宋体" w:eastAsia="宋体" w:cs="宋体"/>
                <w:color w:val="auto"/>
                <w:sz w:val="18"/>
                <w:szCs w:val="18"/>
                <w:highlight w:val="none"/>
                <w:shd w:val="clear" w:color="auto" w:fill="auto"/>
              </w:rPr>
              <w:t>进行打分，质保8年的，得2分</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须</w:t>
            </w:r>
            <w:r>
              <w:rPr>
                <w:rStyle w:val="79"/>
                <w:rFonts w:hint="eastAsia" w:ascii="宋体" w:hAnsi="宋体" w:eastAsia="宋体" w:cs="宋体"/>
                <w:color w:val="auto"/>
                <w:sz w:val="18"/>
                <w:szCs w:val="18"/>
                <w:highlight w:val="none"/>
                <w:shd w:val="clear" w:color="auto" w:fill="auto"/>
              </w:rPr>
              <w:t>提供</w:t>
            </w:r>
            <w:r>
              <w:rPr>
                <w:rStyle w:val="79"/>
                <w:rFonts w:hint="eastAsia" w:ascii="宋体" w:hAnsi="宋体" w:eastAsia="宋体" w:cs="宋体"/>
                <w:color w:val="auto"/>
                <w:sz w:val="18"/>
                <w:szCs w:val="18"/>
                <w:highlight w:val="none"/>
                <w:shd w:val="clear" w:color="auto" w:fill="auto"/>
                <w:lang w:val="en-US" w:eastAsia="zh-CN"/>
              </w:rPr>
              <w:t>整车质保</w:t>
            </w:r>
            <w:r>
              <w:rPr>
                <w:rStyle w:val="79"/>
                <w:rFonts w:hint="eastAsia" w:ascii="宋体" w:hAnsi="宋体" w:eastAsia="宋体" w:cs="宋体"/>
                <w:color w:val="auto"/>
                <w:sz w:val="18"/>
                <w:szCs w:val="18"/>
                <w:highlight w:val="none"/>
                <w:shd w:val="clear" w:color="auto" w:fill="auto"/>
              </w:rPr>
              <w:t>承诺函</w:t>
            </w:r>
            <w:r>
              <w:rPr>
                <w:rStyle w:val="79"/>
                <w:rFonts w:hint="eastAsia" w:ascii="宋体" w:hAnsi="宋体" w:eastAsia="宋体" w:cs="宋体"/>
                <w:color w:val="auto"/>
                <w:sz w:val="18"/>
                <w:szCs w:val="18"/>
                <w:highlight w:val="none"/>
                <w:shd w:val="clear" w:color="auto" w:fill="auto"/>
                <w:lang w:val="en-US" w:eastAsia="zh-CN"/>
              </w:rPr>
              <w:t>及</w:t>
            </w:r>
            <w:r>
              <w:rPr>
                <w:rStyle w:val="79"/>
                <w:rFonts w:hint="eastAsia" w:ascii="宋体" w:hAnsi="宋体" w:eastAsia="宋体" w:cs="宋体"/>
                <w:b/>
                <w:bCs/>
                <w:color w:val="auto"/>
                <w:sz w:val="18"/>
                <w:szCs w:val="18"/>
                <w:highlight w:val="none"/>
                <w:shd w:val="clear" w:color="auto" w:fill="auto"/>
                <w:lang w:val="en-US" w:eastAsia="zh-CN"/>
              </w:rPr>
              <w:t>易损件</w:t>
            </w:r>
            <w:r>
              <w:rPr>
                <w:rStyle w:val="79"/>
                <w:rFonts w:hint="eastAsia" w:ascii="宋体" w:hAnsi="宋体" w:eastAsia="宋体" w:cs="宋体"/>
                <w:b/>
                <w:bCs/>
                <w:color w:val="auto"/>
                <w:sz w:val="18"/>
                <w:szCs w:val="18"/>
                <w:highlight w:val="none"/>
                <w:shd w:val="clear" w:color="auto" w:fill="auto"/>
              </w:rPr>
              <w:t>清单，否则不得分</w:t>
            </w:r>
            <w:r>
              <w:rPr>
                <w:rStyle w:val="79"/>
                <w:rFonts w:hint="eastAsia" w:ascii="宋体" w:hAnsi="宋体" w:eastAsia="宋体" w:cs="宋体"/>
                <w:color w:val="auto"/>
                <w:sz w:val="18"/>
                <w:szCs w:val="18"/>
                <w:highlight w:val="none"/>
                <w:shd w:val="clear" w:color="auto" w:fill="auto"/>
              </w:rPr>
              <w:t>。</w:t>
            </w:r>
          </w:p>
        </w:tc>
      </w:tr>
      <w:tr w14:paraId="495B476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65657FE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8</w:t>
            </w:r>
          </w:p>
        </w:tc>
        <w:tc>
          <w:tcPr>
            <w:tcW w:w="723" w:type="dxa"/>
            <w:vMerge w:val="continue"/>
            <w:noWrap w:val="0"/>
            <w:vAlign w:val="center"/>
          </w:tcPr>
          <w:p w14:paraId="3B48E1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bidi="ar"/>
              </w:rPr>
            </w:pPr>
          </w:p>
        </w:tc>
        <w:tc>
          <w:tcPr>
            <w:tcW w:w="933" w:type="dxa"/>
            <w:vMerge w:val="continue"/>
            <w:noWrap w:val="0"/>
            <w:vAlign w:val="center"/>
          </w:tcPr>
          <w:p w14:paraId="6EADAD95">
            <w:pPr>
              <w:keepNext w:val="0"/>
              <w:keepLines w:val="0"/>
              <w:pageBreakBefore w:val="0"/>
              <w:widowControl/>
              <w:kinsoku/>
              <w:wordWrap/>
              <w:overflowPunct/>
              <w:topLinePunct w:val="0"/>
              <w:autoSpaceDE/>
              <w:autoSpaceDN/>
              <w:bidi w:val="0"/>
              <w:adjustRightInd/>
              <w:snapToGrid/>
              <w:spacing w:line="320" w:lineRule="exact"/>
              <w:jc w:val="left"/>
              <w:rPr>
                <w:rStyle w:val="79"/>
                <w:rFonts w:hint="eastAsia" w:ascii="宋体" w:hAnsi="宋体" w:eastAsia="宋体" w:cs="宋体"/>
                <w:color w:val="auto"/>
                <w:sz w:val="18"/>
                <w:szCs w:val="18"/>
                <w:highlight w:val="none"/>
                <w:shd w:val="clear" w:color="auto" w:fill="auto"/>
              </w:rPr>
            </w:pPr>
          </w:p>
        </w:tc>
        <w:tc>
          <w:tcPr>
            <w:tcW w:w="451" w:type="dxa"/>
            <w:tcBorders>
              <w:top w:val="single" w:color="auto" w:sz="4" w:space="0"/>
            </w:tcBorders>
            <w:noWrap w:val="0"/>
            <w:vAlign w:val="center"/>
          </w:tcPr>
          <w:p w14:paraId="21D6FC9C">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bidi="ar"/>
              </w:rPr>
            </w:pPr>
            <w:r>
              <w:rPr>
                <w:rStyle w:val="79"/>
                <w:rFonts w:hint="eastAsia" w:ascii="宋体" w:hAnsi="宋体" w:eastAsia="宋体" w:cs="宋体"/>
                <w:color w:val="auto"/>
                <w:kern w:val="0"/>
                <w:sz w:val="18"/>
                <w:szCs w:val="18"/>
                <w:highlight w:val="none"/>
                <w:shd w:val="clear" w:color="auto" w:fill="auto"/>
                <w:lang w:bidi="ar"/>
              </w:rPr>
              <w:t>3</w:t>
            </w:r>
          </w:p>
        </w:tc>
        <w:tc>
          <w:tcPr>
            <w:tcW w:w="6597" w:type="dxa"/>
            <w:noWrap w:val="0"/>
            <w:vAlign w:val="center"/>
          </w:tcPr>
          <w:p w14:paraId="7AA9C59A">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承诺车身蒙皮质保</w:t>
            </w:r>
            <w:r>
              <w:rPr>
                <w:rStyle w:val="79"/>
                <w:rFonts w:hint="eastAsia" w:ascii="宋体" w:hAnsi="宋体" w:eastAsia="宋体" w:cs="宋体"/>
                <w:color w:val="auto"/>
                <w:sz w:val="18"/>
                <w:szCs w:val="18"/>
                <w:highlight w:val="none"/>
                <w:shd w:val="clear" w:color="auto" w:fill="auto"/>
                <w:lang w:val="en-US" w:eastAsia="zh-CN"/>
              </w:rPr>
              <w:t>8</w:t>
            </w:r>
            <w:r>
              <w:rPr>
                <w:rStyle w:val="79"/>
                <w:rFonts w:hint="eastAsia" w:ascii="宋体" w:hAnsi="宋体" w:eastAsia="宋体" w:cs="宋体"/>
                <w:color w:val="auto"/>
                <w:sz w:val="18"/>
                <w:szCs w:val="18"/>
                <w:highlight w:val="none"/>
                <w:shd w:val="clear" w:color="auto" w:fill="auto"/>
              </w:rPr>
              <w:t>年</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含</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以上、骨架质保8年</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含</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以上、地板质保</w:t>
            </w:r>
            <w:r>
              <w:rPr>
                <w:rStyle w:val="79"/>
                <w:rFonts w:hint="eastAsia" w:ascii="宋体" w:hAnsi="宋体" w:eastAsia="宋体" w:cs="宋体"/>
                <w:color w:val="auto"/>
                <w:sz w:val="18"/>
                <w:szCs w:val="18"/>
                <w:highlight w:val="none"/>
                <w:shd w:val="clear" w:color="auto" w:fill="auto"/>
                <w:lang w:val="en-US" w:eastAsia="zh-CN"/>
              </w:rPr>
              <w:t>8</w:t>
            </w:r>
            <w:r>
              <w:rPr>
                <w:rStyle w:val="79"/>
                <w:rFonts w:hint="eastAsia" w:ascii="宋体" w:hAnsi="宋体" w:eastAsia="宋体" w:cs="宋体"/>
                <w:color w:val="auto"/>
                <w:sz w:val="18"/>
                <w:szCs w:val="18"/>
                <w:highlight w:val="none"/>
                <w:shd w:val="clear" w:color="auto" w:fill="auto"/>
              </w:rPr>
              <w:t>年</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val="en-US" w:eastAsia="zh-CN"/>
              </w:rPr>
              <w:t>含</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以上，三项均满足得3分，少一项扣1分，扣完为止</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b/>
                <w:bCs/>
                <w:color w:val="auto"/>
                <w:sz w:val="18"/>
                <w:szCs w:val="18"/>
                <w:highlight w:val="none"/>
                <w:shd w:val="clear" w:color="auto" w:fill="auto"/>
              </w:rPr>
              <w:t>需单独提供有效书面承诺书</w:t>
            </w:r>
            <w:r>
              <w:rPr>
                <w:rStyle w:val="79"/>
                <w:rFonts w:hint="eastAsia" w:ascii="宋体" w:hAnsi="宋体" w:eastAsia="宋体" w:cs="宋体"/>
                <w:b/>
                <w:bCs/>
                <w:color w:val="auto"/>
                <w:sz w:val="18"/>
                <w:szCs w:val="18"/>
                <w:highlight w:val="none"/>
                <w:shd w:val="clear" w:color="auto" w:fill="auto"/>
                <w:lang w:eastAsia="zh-CN"/>
              </w:rPr>
              <w:t>，</w:t>
            </w:r>
            <w:r>
              <w:rPr>
                <w:rStyle w:val="79"/>
                <w:rFonts w:hint="eastAsia" w:ascii="宋体" w:hAnsi="宋体" w:eastAsia="宋体" w:cs="宋体"/>
                <w:b/>
                <w:bCs/>
                <w:color w:val="auto"/>
                <w:sz w:val="18"/>
                <w:szCs w:val="18"/>
                <w:highlight w:val="none"/>
                <w:shd w:val="clear" w:color="auto" w:fill="auto"/>
                <w:lang w:val="en-US" w:eastAsia="zh-CN"/>
              </w:rPr>
              <w:t>否则不得分</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rPr>
              <w:t>。</w:t>
            </w:r>
          </w:p>
        </w:tc>
      </w:tr>
      <w:tr w14:paraId="3867F1E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6F5ACF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9</w:t>
            </w:r>
          </w:p>
        </w:tc>
        <w:tc>
          <w:tcPr>
            <w:tcW w:w="723" w:type="dxa"/>
            <w:vMerge w:val="continue"/>
            <w:noWrap w:val="0"/>
            <w:vAlign w:val="center"/>
          </w:tcPr>
          <w:p w14:paraId="4CBDAA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bidi="ar"/>
              </w:rPr>
            </w:pPr>
          </w:p>
        </w:tc>
        <w:tc>
          <w:tcPr>
            <w:tcW w:w="933" w:type="dxa"/>
            <w:noWrap w:val="0"/>
            <w:vAlign w:val="center"/>
          </w:tcPr>
          <w:p w14:paraId="0FBCCE70">
            <w:pPr>
              <w:keepNext w:val="0"/>
              <w:keepLines w:val="0"/>
              <w:pageBreakBefore w:val="0"/>
              <w:widowControl/>
              <w:kinsoku/>
              <w:wordWrap/>
              <w:overflowPunct/>
              <w:topLinePunct w:val="0"/>
              <w:autoSpaceDE/>
              <w:autoSpaceDN/>
              <w:bidi w:val="0"/>
              <w:adjustRightInd/>
              <w:snapToGrid/>
              <w:spacing w:line="320" w:lineRule="exact"/>
              <w:jc w:val="left"/>
              <w:rPr>
                <w:rStyle w:val="79"/>
                <w:rFonts w:hint="eastAsia" w:ascii="宋体" w:hAnsi="宋体" w:eastAsia="宋体" w:cs="宋体"/>
                <w:color w:val="auto"/>
                <w:sz w:val="18"/>
                <w:szCs w:val="18"/>
                <w:highlight w:val="none"/>
                <w:shd w:val="clear" w:color="auto" w:fill="auto"/>
              </w:rPr>
            </w:pPr>
            <w:r>
              <w:rPr>
                <w:rStyle w:val="83"/>
                <w:rFonts w:hint="eastAsia" w:ascii="宋体" w:hAnsi="宋体" w:eastAsia="宋体" w:cs="宋体"/>
                <w:b w:val="0"/>
                <w:bCs/>
                <w:color w:val="auto"/>
                <w:sz w:val="18"/>
                <w:szCs w:val="18"/>
                <w:highlight w:val="none"/>
                <w:shd w:val="clear" w:color="auto" w:fill="auto"/>
                <w:lang w:bidi="ar"/>
              </w:rPr>
              <w:t>售后服务体系</w:t>
            </w:r>
          </w:p>
        </w:tc>
        <w:tc>
          <w:tcPr>
            <w:tcW w:w="451" w:type="dxa"/>
            <w:tcBorders>
              <w:top w:val="single" w:color="auto" w:sz="4" w:space="0"/>
            </w:tcBorders>
            <w:noWrap w:val="0"/>
            <w:vAlign w:val="center"/>
          </w:tcPr>
          <w:p w14:paraId="77E0449E">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eastAsia="zh-CN" w:bidi="ar"/>
              </w:rPr>
            </w:pPr>
            <w:r>
              <w:rPr>
                <w:rStyle w:val="79"/>
                <w:rFonts w:hint="eastAsia" w:ascii="宋体" w:hAnsi="宋体" w:eastAsia="宋体" w:cs="宋体"/>
                <w:color w:val="auto"/>
                <w:kern w:val="0"/>
                <w:sz w:val="18"/>
                <w:szCs w:val="18"/>
                <w:highlight w:val="none"/>
                <w:shd w:val="clear" w:color="auto" w:fill="auto"/>
                <w:lang w:val="en-US" w:eastAsia="zh-CN" w:bidi="ar"/>
              </w:rPr>
              <w:t>3</w:t>
            </w:r>
          </w:p>
        </w:tc>
        <w:tc>
          <w:tcPr>
            <w:tcW w:w="6597" w:type="dxa"/>
            <w:noWrap w:val="0"/>
            <w:vAlign w:val="center"/>
          </w:tcPr>
          <w:p w14:paraId="479572A5">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color w:val="auto"/>
                <w:sz w:val="18"/>
                <w:szCs w:val="18"/>
                <w:highlight w:val="none"/>
                <w:shd w:val="clear" w:color="auto" w:fill="auto"/>
              </w:rPr>
            </w:pPr>
            <w:r>
              <w:rPr>
                <w:rFonts w:hint="eastAsia" w:ascii="宋体" w:hAnsi="宋体" w:eastAsia="宋体" w:cs="宋体"/>
                <w:b w:val="0"/>
                <w:bCs/>
                <w:color w:val="auto"/>
                <w:sz w:val="18"/>
                <w:szCs w:val="18"/>
                <w:highlight w:val="none"/>
                <w:shd w:val="clear" w:color="auto" w:fill="auto"/>
              </w:rPr>
              <w:t>投标</w:t>
            </w:r>
            <w:r>
              <w:rPr>
                <w:rFonts w:hint="eastAsia" w:ascii="宋体" w:hAnsi="宋体" w:eastAsia="宋体" w:cs="宋体"/>
                <w:color w:val="auto"/>
                <w:sz w:val="18"/>
                <w:szCs w:val="18"/>
                <w:highlight w:val="none"/>
                <w:lang w:val="en-US" w:eastAsia="zh-CN"/>
              </w:rPr>
              <w:t>产品制造商</w:t>
            </w:r>
            <w:r>
              <w:rPr>
                <w:rFonts w:hint="eastAsia" w:ascii="宋体" w:hAnsi="宋体" w:eastAsia="宋体" w:cs="宋体"/>
                <w:b w:val="0"/>
                <w:bCs/>
                <w:color w:val="auto"/>
                <w:sz w:val="18"/>
                <w:szCs w:val="18"/>
                <w:highlight w:val="none"/>
                <w:shd w:val="clear" w:color="auto" w:fill="auto"/>
              </w:rPr>
              <w:t>具有完善的售后服务体系，达到售后服务体系完善程度认证</w:t>
            </w:r>
            <w:r>
              <w:rPr>
                <w:rFonts w:hint="eastAsia" w:ascii="宋体" w:hAnsi="宋体" w:eastAsia="宋体" w:cs="宋体"/>
                <w:bCs/>
                <w:color w:val="auto"/>
                <w:sz w:val="18"/>
                <w:szCs w:val="18"/>
                <w:highlight w:val="none"/>
                <w:shd w:val="clear" w:color="auto" w:fill="auto"/>
              </w:rPr>
              <w:t>CTEAS1001</w:t>
            </w:r>
            <w:r>
              <w:rPr>
                <w:rFonts w:hint="eastAsia" w:ascii="宋体" w:hAnsi="宋体" w:eastAsia="宋体" w:cs="宋体"/>
                <w:b w:val="0"/>
                <w:bCs/>
                <w:color w:val="auto"/>
                <w:sz w:val="18"/>
                <w:szCs w:val="18"/>
                <w:highlight w:val="none"/>
                <w:shd w:val="clear" w:color="auto" w:fill="auto"/>
              </w:rPr>
              <w:t>《售后服务体系完善程度认证评价规范》七星级</w:t>
            </w:r>
            <w:r>
              <w:rPr>
                <w:rFonts w:hint="eastAsia" w:ascii="宋体" w:hAnsi="宋体" w:eastAsia="宋体" w:cs="宋体"/>
                <w:b w:val="0"/>
                <w:bCs/>
                <w:color w:val="auto"/>
                <w:sz w:val="18"/>
                <w:szCs w:val="18"/>
                <w:highlight w:val="none"/>
                <w:shd w:val="clear" w:color="auto" w:fill="auto"/>
                <w:lang w:val="en-US" w:eastAsia="zh-CN"/>
              </w:rPr>
              <w:t>以及上</w:t>
            </w:r>
            <w:r>
              <w:rPr>
                <w:rFonts w:hint="eastAsia" w:ascii="宋体" w:hAnsi="宋体" w:eastAsia="宋体" w:cs="宋体"/>
                <w:b w:val="0"/>
                <w:bCs/>
                <w:color w:val="auto"/>
                <w:sz w:val="18"/>
                <w:szCs w:val="18"/>
                <w:highlight w:val="none"/>
                <w:shd w:val="clear" w:color="auto" w:fill="auto"/>
              </w:rPr>
              <w:t>得3分，五星级得2分，三星级1分，</w:t>
            </w:r>
            <w:r>
              <w:rPr>
                <w:rFonts w:hint="eastAsia" w:ascii="宋体" w:hAnsi="宋体" w:eastAsia="宋体" w:cs="宋体"/>
                <w:b w:val="0"/>
                <w:bCs/>
                <w:color w:val="auto"/>
                <w:sz w:val="18"/>
                <w:szCs w:val="18"/>
                <w:highlight w:val="none"/>
                <w:shd w:val="clear" w:color="auto" w:fill="auto"/>
                <w:lang w:eastAsia="zh-CN"/>
              </w:rPr>
              <w:t>否则</w:t>
            </w:r>
            <w:r>
              <w:rPr>
                <w:rFonts w:hint="eastAsia" w:ascii="宋体" w:hAnsi="宋体" w:eastAsia="宋体" w:cs="宋体"/>
                <w:b w:val="0"/>
                <w:bCs/>
                <w:color w:val="auto"/>
                <w:sz w:val="18"/>
                <w:szCs w:val="18"/>
                <w:highlight w:val="none"/>
                <w:shd w:val="clear" w:color="auto" w:fill="auto"/>
              </w:rPr>
              <w:t>不得分。（</w:t>
            </w:r>
            <w:r>
              <w:rPr>
                <w:rFonts w:hint="eastAsia" w:ascii="宋体" w:hAnsi="宋体" w:eastAsia="宋体" w:cs="宋体"/>
                <w:b/>
                <w:bCs w:val="0"/>
                <w:color w:val="auto"/>
                <w:sz w:val="18"/>
                <w:szCs w:val="18"/>
                <w:highlight w:val="none"/>
                <w:shd w:val="clear" w:color="auto" w:fill="auto"/>
              </w:rPr>
              <w:t>需提供证书复印件</w:t>
            </w:r>
            <w:r>
              <w:rPr>
                <w:rFonts w:hint="eastAsia" w:ascii="宋体" w:hAnsi="宋体" w:eastAsia="宋体" w:cs="宋体"/>
                <w:b/>
                <w:bCs/>
                <w:color w:val="auto"/>
                <w:kern w:val="0"/>
                <w:sz w:val="18"/>
                <w:szCs w:val="18"/>
                <w:highlight w:val="none"/>
              </w:rPr>
              <w:t>加盖</w:t>
            </w:r>
            <w:r>
              <w:rPr>
                <w:rFonts w:hint="eastAsia" w:ascii="宋体" w:hAnsi="宋体" w:eastAsia="宋体" w:cs="宋体"/>
                <w:b/>
                <w:bCs/>
                <w:color w:val="auto"/>
                <w:kern w:val="0"/>
                <w:sz w:val="18"/>
                <w:szCs w:val="18"/>
                <w:highlight w:val="none"/>
                <w:lang w:val="en-US" w:eastAsia="zh-CN"/>
              </w:rPr>
              <w:t>单位</w:t>
            </w:r>
            <w:r>
              <w:rPr>
                <w:rFonts w:hint="eastAsia" w:ascii="宋体" w:hAnsi="宋体" w:eastAsia="宋体" w:cs="宋体"/>
                <w:b/>
                <w:bCs/>
                <w:color w:val="auto"/>
                <w:kern w:val="0"/>
                <w:sz w:val="18"/>
                <w:szCs w:val="18"/>
                <w:highlight w:val="none"/>
              </w:rPr>
              <w:t>公章</w:t>
            </w:r>
            <w:r>
              <w:rPr>
                <w:rFonts w:hint="eastAsia" w:ascii="宋体" w:hAnsi="宋体" w:eastAsia="宋体" w:cs="宋体"/>
                <w:b/>
                <w:bCs w:val="0"/>
                <w:color w:val="auto"/>
                <w:sz w:val="18"/>
                <w:szCs w:val="18"/>
                <w:highlight w:val="none"/>
                <w:shd w:val="clear" w:color="auto" w:fill="auto"/>
              </w:rPr>
              <w:t>，未提供不得分</w:t>
            </w:r>
            <w:r>
              <w:rPr>
                <w:rFonts w:hint="eastAsia" w:ascii="宋体" w:hAnsi="宋体" w:eastAsia="宋体" w:cs="宋体"/>
                <w:b w:val="0"/>
                <w:bCs/>
                <w:color w:val="auto"/>
                <w:sz w:val="18"/>
                <w:szCs w:val="18"/>
                <w:highlight w:val="none"/>
                <w:shd w:val="clear" w:color="auto" w:fill="auto"/>
              </w:rPr>
              <w:t>）</w:t>
            </w:r>
          </w:p>
        </w:tc>
      </w:tr>
      <w:tr w14:paraId="6A5C5BB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984" w:hRule="atLeast"/>
          <w:jc w:val="center"/>
        </w:trPr>
        <w:tc>
          <w:tcPr>
            <w:tcW w:w="317" w:type="dxa"/>
            <w:noWrap w:val="0"/>
            <w:vAlign w:val="center"/>
          </w:tcPr>
          <w:p w14:paraId="2B4C847D">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10</w:t>
            </w:r>
          </w:p>
        </w:tc>
        <w:tc>
          <w:tcPr>
            <w:tcW w:w="723" w:type="dxa"/>
            <w:vMerge w:val="continue"/>
            <w:noWrap w:val="0"/>
            <w:vAlign w:val="center"/>
          </w:tcPr>
          <w:p w14:paraId="4ED68B9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rPr>
            </w:pPr>
          </w:p>
        </w:tc>
        <w:tc>
          <w:tcPr>
            <w:tcW w:w="933" w:type="dxa"/>
            <w:noWrap w:val="0"/>
            <w:vAlign w:val="center"/>
          </w:tcPr>
          <w:p w14:paraId="3BF35FEF">
            <w:pPr>
              <w:keepNext w:val="0"/>
              <w:keepLines w:val="0"/>
              <w:pageBreakBefore w:val="0"/>
              <w:widowControl/>
              <w:kinsoku/>
              <w:wordWrap/>
              <w:overflowPunct/>
              <w:topLinePunct w:val="0"/>
              <w:autoSpaceDE/>
              <w:autoSpaceDN/>
              <w:bidi w:val="0"/>
              <w:adjustRightInd/>
              <w:snapToGrid/>
              <w:spacing w:line="320" w:lineRule="exact"/>
              <w:jc w:val="left"/>
              <w:rPr>
                <w:rStyle w:val="79"/>
                <w:rFonts w:hint="eastAsia" w:ascii="宋体" w:hAnsi="宋体" w:eastAsia="宋体" w:cs="宋体"/>
                <w:color w:val="auto"/>
                <w:sz w:val="18"/>
                <w:szCs w:val="18"/>
                <w:highlight w:val="none"/>
                <w:shd w:val="clear" w:color="auto" w:fill="auto"/>
              </w:rPr>
            </w:pPr>
            <w:r>
              <w:rPr>
                <w:rStyle w:val="79"/>
                <w:rFonts w:hint="eastAsia" w:ascii="宋体" w:hAnsi="宋体" w:eastAsia="宋体" w:cs="宋体"/>
                <w:color w:val="auto"/>
                <w:sz w:val="18"/>
                <w:szCs w:val="18"/>
                <w:highlight w:val="none"/>
                <w:shd w:val="clear" w:color="auto" w:fill="auto"/>
              </w:rPr>
              <w:t>优惠方案</w:t>
            </w:r>
          </w:p>
        </w:tc>
        <w:tc>
          <w:tcPr>
            <w:tcW w:w="451" w:type="dxa"/>
            <w:noWrap w:val="0"/>
            <w:vAlign w:val="center"/>
          </w:tcPr>
          <w:p w14:paraId="3C418A1E">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9"/>
                <w:rFonts w:hint="eastAsia" w:ascii="宋体" w:hAnsi="宋体" w:eastAsia="宋体" w:cs="宋体"/>
                <w:color w:val="auto"/>
                <w:kern w:val="0"/>
                <w:sz w:val="18"/>
                <w:szCs w:val="18"/>
                <w:highlight w:val="none"/>
                <w:shd w:val="clear" w:color="auto" w:fill="auto"/>
                <w:lang w:eastAsia="zh-CN" w:bidi="ar"/>
              </w:rPr>
            </w:pPr>
            <w:r>
              <w:rPr>
                <w:rStyle w:val="79"/>
                <w:rFonts w:hint="eastAsia" w:ascii="宋体" w:hAnsi="宋体" w:eastAsia="宋体" w:cs="宋体"/>
                <w:color w:val="auto"/>
                <w:kern w:val="0"/>
                <w:sz w:val="18"/>
                <w:szCs w:val="18"/>
                <w:highlight w:val="none"/>
                <w:shd w:val="clear" w:color="auto" w:fill="auto"/>
                <w:lang w:val="en-US" w:eastAsia="zh-CN" w:bidi="ar"/>
              </w:rPr>
              <w:t>3</w:t>
            </w:r>
          </w:p>
        </w:tc>
        <w:tc>
          <w:tcPr>
            <w:tcW w:w="6597" w:type="dxa"/>
            <w:noWrap w:val="0"/>
            <w:vAlign w:val="center"/>
          </w:tcPr>
          <w:p w14:paraId="1F9F7713">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color w:val="auto"/>
                <w:sz w:val="18"/>
                <w:szCs w:val="18"/>
                <w:highlight w:val="none"/>
                <w:shd w:val="clear" w:color="auto" w:fill="auto"/>
                <w:lang w:val="en-US" w:eastAsia="zh-CN"/>
              </w:rPr>
            </w:pPr>
            <w:r>
              <w:rPr>
                <w:rStyle w:val="79"/>
                <w:rFonts w:hint="eastAsia" w:ascii="宋体" w:hAnsi="宋体" w:eastAsia="宋体" w:cs="宋体"/>
                <w:color w:val="auto"/>
                <w:sz w:val="18"/>
                <w:szCs w:val="18"/>
                <w:highlight w:val="none"/>
                <w:shd w:val="clear" w:color="auto" w:fill="auto"/>
              </w:rPr>
              <w:t>根据投标人选配装备、维修备件、维修工具等赠送</w:t>
            </w:r>
            <w:r>
              <w:rPr>
                <w:rStyle w:val="79"/>
                <w:rFonts w:hint="eastAsia" w:ascii="宋体" w:hAnsi="宋体" w:eastAsia="宋体" w:cs="宋体"/>
                <w:color w:val="auto"/>
                <w:sz w:val="18"/>
                <w:szCs w:val="18"/>
                <w:highlight w:val="none"/>
                <w:shd w:val="clear" w:color="auto" w:fill="auto"/>
                <w:lang w:val="en-US" w:eastAsia="zh-CN"/>
              </w:rPr>
              <w:t>情况，或其他</w:t>
            </w:r>
            <w:r>
              <w:rPr>
                <w:rStyle w:val="79"/>
                <w:rFonts w:hint="eastAsia" w:ascii="宋体" w:hAnsi="宋体" w:eastAsia="宋体" w:cs="宋体"/>
                <w:color w:val="auto"/>
                <w:sz w:val="18"/>
                <w:szCs w:val="18"/>
                <w:highlight w:val="none"/>
                <w:shd w:val="clear" w:color="auto" w:fill="auto"/>
              </w:rPr>
              <w:t>售后服务优惠方案酌情打分</w:t>
            </w:r>
            <w:r>
              <w:rPr>
                <w:rStyle w:val="79"/>
                <w:rFonts w:hint="eastAsia" w:ascii="宋体" w:hAnsi="宋体" w:eastAsia="宋体" w:cs="宋体"/>
                <w:color w:val="auto"/>
                <w:sz w:val="18"/>
                <w:szCs w:val="18"/>
                <w:highlight w:val="none"/>
                <w:shd w:val="clear" w:color="auto" w:fill="auto"/>
                <w:lang w:eastAsia="zh-CN"/>
              </w:rPr>
              <w:t>：</w:t>
            </w:r>
            <w:r>
              <w:rPr>
                <w:rStyle w:val="79"/>
                <w:rFonts w:hint="eastAsia" w:ascii="宋体" w:hAnsi="宋体" w:eastAsia="宋体" w:cs="宋体"/>
                <w:color w:val="auto"/>
                <w:sz w:val="18"/>
                <w:szCs w:val="18"/>
                <w:highlight w:val="none"/>
                <w:shd w:val="clear" w:color="auto" w:fill="auto"/>
                <w:lang w:bidi="ar"/>
              </w:rPr>
              <w:t>A档3-2.1分，B档2-1.1分，C档1-0分。</w:t>
            </w:r>
          </w:p>
        </w:tc>
      </w:tr>
      <w:tr w14:paraId="78EDF8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692C88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11</w:t>
            </w:r>
          </w:p>
        </w:tc>
        <w:tc>
          <w:tcPr>
            <w:tcW w:w="723" w:type="dxa"/>
            <w:noWrap w:val="0"/>
            <w:vAlign w:val="center"/>
          </w:tcPr>
          <w:p w14:paraId="4BF7897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highlight w:val="none"/>
                <w:shd w:val="clear" w:color="auto" w:fill="auto"/>
                <w:lang w:eastAsia="zh-CN"/>
              </w:rPr>
            </w:pPr>
            <w:r>
              <w:rPr>
                <w:rFonts w:hint="eastAsia" w:ascii="宋体" w:hAnsi="宋体" w:eastAsia="宋体" w:cs="宋体"/>
                <w:color w:val="auto"/>
                <w:sz w:val="18"/>
                <w:szCs w:val="18"/>
                <w:highlight w:val="none"/>
                <w:shd w:val="clear" w:color="auto" w:fill="auto"/>
              </w:rPr>
              <w:t>其他</w:t>
            </w:r>
          </w:p>
          <w:p w14:paraId="03E09C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3</w:t>
            </w:r>
            <w:r>
              <w:rPr>
                <w:rFonts w:hint="eastAsia" w:ascii="宋体" w:hAnsi="宋体" w:eastAsia="宋体" w:cs="宋体"/>
                <w:color w:val="auto"/>
                <w:kern w:val="0"/>
                <w:sz w:val="18"/>
                <w:szCs w:val="18"/>
                <w:highlight w:val="none"/>
                <w:shd w:val="clear" w:color="auto" w:fill="auto"/>
                <w:lang w:bidi="ar"/>
              </w:rPr>
              <w:t>分）</w:t>
            </w:r>
          </w:p>
        </w:tc>
        <w:tc>
          <w:tcPr>
            <w:tcW w:w="933" w:type="dxa"/>
            <w:noWrap w:val="0"/>
            <w:vAlign w:val="center"/>
          </w:tcPr>
          <w:p w14:paraId="082C386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18"/>
                <w:szCs w:val="18"/>
                <w:highlight w:val="none"/>
                <w:shd w:val="clear" w:color="auto" w:fill="auto"/>
              </w:rPr>
            </w:pPr>
            <w:r>
              <w:rPr>
                <w:rStyle w:val="84"/>
                <w:rFonts w:hint="eastAsia" w:ascii="宋体" w:hAnsi="宋体" w:eastAsia="宋体" w:cs="宋体"/>
                <w:color w:val="auto"/>
                <w:sz w:val="18"/>
                <w:szCs w:val="18"/>
                <w:highlight w:val="none"/>
                <w:shd w:val="clear" w:color="auto" w:fill="auto"/>
              </w:rPr>
              <w:t>销售业绩</w:t>
            </w:r>
          </w:p>
        </w:tc>
        <w:tc>
          <w:tcPr>
            <w:tcW w:w="451" w:type="dxa"/>
            <w:noWrap w:val="0"/>
            <w:vAlign w:val="center"/>
          </w:tcPr>
          <w:p w14:paraId="15D331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bidi="ar"/>
              </w:rPr>
            </w:pPr>
            <w:r>
              <w:rPr>
                <w:rStyle w:val="84"/>
                <w:rFonts w:hint="eastAsia" w:ascii="宋体" w:hAnsi="宋体" w:eastAsia="宋体" w:cs="宋体"/>
                <w:color w:val="auto"/>
                <w:kern w:val="0"/>
                <w:sz w:val="18"/>
                <w:szCs w:val="18"/>
                <w:highlight w:val="none"/>
                <w:shd w:val="clear" w:color="auto" w:fill="auto"/>
                <w:lang w:val="en-US" w:eastAsia="zh-CN" w:bidi="ar"/>
              </w:rPr>
              <w:t>3</w:t>
            </w:r>
          </w:p>
        </w:tc>
        <w:tc>
          <w:tcPr>
            <w:tcW w:w="6597" w:type="dxa"/>
            <w:noWrap w:val="0"/>
            <w:vAlign w:val="center"/>
          </w:tcPr>
          <w:p w14:paraId="39D2241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kern w:val="0"/>
                <w:sz w:val="18"/>
                <w:szCs w:val="18"/>
                <w:highlight w:val="none"/>
                <w:shd w:val="clear" w:color="auto" w:fill="auto"/>
                <w:lang w:bidi="ar"/>
              </w:rPr>
            </w:pPr>
            <w:r>
              <w:rPr>
                <w:rFonts w:hint="eastAsia" w:ascii="宋体" w:hAnsi="宋体" w:eastAsia="宋体" w:cs="宋体"/>
                <w:color w:val="auto"/>
                <w:kern w:val="0"/>
                <w:sz w:val="18"/>
                <w:szCs w:val="18"/>
                <w:highlight w:val="none"/>
              </w:rPr>
              <w:t>投标人20</w:t>
            </w:r>
            <w:r>
              <w:rPr>
                <w:rFonts w:hint="eastAsia" w:ascii="宋体" w:hAnsi="宋体" w:eastAsia="宋体" w:cs="宋体"/>
                <w:color w:val="auto"/>
                <w:kern w:val="0"/>
                <w:sz w:val="18"/>
                <w:szCs w:val="18"/>
                <w:highlight w:val="none"/>
                <w:lang w:val="en-US" w:eastAsia="zh-CN"/>
              </w:rPr>
              <w:t>24</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月1日至今</w:t>
            </w:r>
            <w:r>
              <w:rPr>
                <w:rFonts w:hint="eastAsia" w:ascii="宋体" w:hAnsi="宋体" w:eastAsia="宋体" w:cs="宋体"/>
                <w:color w:val="auto"/>
                <w:kern w:val="0"/>
                <w:sz w:val="18"/>
                <w:szCs w:val="18"/>
                <w:highlight w:val="none"/>
                <w:lang w:val="en-US" w:eastAsia="zh-CN"/>
              </w:rPr>
              <w:t>纯电动客车</w:t>
            </w:r>
            <w:r>
              <w:rPr>
                <w:rFonts w:hint="eastAsia" w:ascii="宋体" w:hAnsi="宋体" w:eastAsia="宋体" w:cs="宋体"/>
                <w:color w:val="auto"/>
                <w:kern w:val="0"/>
                <w:sz w:val="18"/>
                <w:szCs w:val="18"/>
                <w:highlight w:val="none"/>
              </w:rPr>
              <w:t>的销售业绩，每提供一份销售合同得</w:t>
            </w:r>
            <w:r>
              <w:rPr>
                <w:rFonts w:hint="eastAsia" w:ascii="宋体" w:hAnsi="宋体" w:eastAsia="宋体" w:cs="宋体"/>
                <w:color w:val="auto"/>
                <w:kern w:val="0"/>
                <w:sz w:val="18"/>
                <w:szCs w:val="18"/>
                <w:highlight w:val="none"/>
                <w:lang w:val="en-US" w:eastAsia="zh-CN"/>
              </w:rPr>
              <w:t>0.5</w:t>
            </w:r>
            <w:r>
              <w:rPr>
                <w:rFonts w:hint="eastAsia" w:ascii="宋体" w:hAnsi="宋体" w:eastAsia="宋体" w:cs="宋体"/>
                <w:color w:val="auto"/>
                <w:kern w:val="0"/>
                <w:sz w:val="18"/>
                <w:szCs w:val="18"/>
                <w:highlight w:val="none"/>
              </w:rPr>
              <w:t>分，最多</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分。（</w:t>
            </w:r>
            <w:r>
              <w:rPr>
                <w:rFonts w:hint="eastAsia" w:ascii="宋体" w:hAnsi="宋体" w:eastAsia="宋体" w:cs="宋体"/>
                <w:b/>
                <w:bCs/>
                <w:color w:val="auto"/>
                <w:kern w:val="0"/>
                <w:sz w:val="18"/>
                <w:szCs w:val="18"/>
                <w:highlight w:val="none"/>
              </w:rPr>
              <w:t>①提供合同复印件加盖</w:t>
            </w:r>
            <w:r>
              <w:rPr>
                <w:rFonts w:hint="eastAsia" w:ascii="宋体" w:hAnsi="宋体" w:eastAsia="宋体" w:cs="宋体"/>
                <w:b/>
                <w:bCs/>
                <w:color w:val="auto"/>
                <w:kern w:val="0"/>
                <w:sz w:val="18"/>
                <w:szCs w:val="18"/>
                <w:highlight w:val="none"/>
                <w:lang w:val="en-US" w:eastAsia="zh-CN"/>
              </w:rPr>
              <w:t>单位</w:t>
            </w:r>
            <w:r>
              <w:rPr>
                <w:rFonts w:hint="eastAsia" w:ascii="宋体" w:hAnsi="宋体" w:eastAsia="宋体" w:cs="宋体"/>
                <w:b/>
                <w:bCs/>
                <w:color w:val="auto"/>
                <w:kern w:val="0"/>
                <w:sz w:val="18"/>
                <w:szCs w:val="18"/>
                <w:highlight w:val="none"/>
              </w:rPr>
              <w:t>公章；②业绩时间以合同签订时间为准。</w:t>
            </w:r>
            <w:r>
              <w:rPr>
                <w:rFonts w:hint="eastAsia" w:ascii="宋体" w:hAnsi="宋体" w:eastAsia="宋体" w:cs="宋体"/>
                <w:color w:val="auto"/>
                <w:kern w:val="0"/>
                <w:sz w:val="18"/>
                <w:szCs w:val="18"/>
                <w:highlight w:val="none"/>
              </w:rPr>
              <w:t>）</w:t>
            </w:r>
          </w:p>
        </w:tc>
      </w:tr>
      <w:tr w14:paraId="5B6D4A0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17" w:type="dxa"/>
            <w:noWrap w:val="0"/>
            <w:vAlign w:val="center"/>
          </w:tcPr>
          <w:p w14:paraId="47364B87">
            <w:pPr>
              <w:keepNext w:val="0"/>
              <w:keepLines w:val="0"/>
              <w:pageBreakBefore w:val="0"/>
              <w:kinsoku/>
              <w:wordWrap/>
              <w:overflowPunct/>
              <w:topLinePunct w:val="0"/>
              <w:autoSpaceDE/>
              <w:autoSpaceDN/>
              <w:bidi w:val="0"/>
              <w:adjustRightInd/>
              <w:snapToGrid/>
              <w:spacing w:line="320" w:lineRule="exact"/>
              <w:jc w:val="both"/>
              <w:rPr>
                <w:rFonts w:hint="default" w:ascii="宋体" w:hAnsi="宋体" w:eastAsia="宋体" w:cs="宋体"/>
                <w:color w:val="auto"/>
                <w:sz w:val="18"/>
                <w:szCs w:val="18"/>
                <w:highlight w:val="none"/>
                <w:shd w:val="clear" w:color="auto" w:fill="auto"/>
                <w:lang w:val="en-US" w:eastAsia="zh-CN"/>
              </w:rPr>
            </w:pPr>
          </w:p>
        </w:tc>
        <w:tc>
          <w:tcPr>
            <w:tcW w:w="723" w:type="dxa"/>
            <w:noWrap w:val="0"/>
            <w:vAlign w:val="center"/>
          </w:tcPr>
          <w:p w14:paraId="153D46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18"/>
                <w:szCs w:val="18"/>
                <w:highlight w:val="none"/>
                <w:shd w:val="clear" w:color="auto" w:fill="auto"/>
              </w:rPr>
            </w:pPr>
          </w:p>
        </w:tc>
        <w:tc>
          <w:tcPr>
            <w:tcW w:w="933" w:type="dxa"/>
            <w:noWrap w:val="0"/>
            <w:vAlign w:val="center"/>
          </w:tcPr>
          <w:p w14:paraId="5C7C3C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合计</w:t>
            </w:r>
          </w:p>
        </w:tc>
        <w:tc>
          <w:tcPr>
            <w:tcW w:w="451" w:type="dxa"/>
            <w:noWrap w:val="0"/>
            <w:vAlign w:val="center"/>
          </w:tcPr>
          <w:p w14:paraId="36D2EC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color w:val="auto"/>
                <w:kern w:val="0"/>
                <w:sz w:val="18"/>
                <w:szCs w:val="18"/>
                <w:highlight w:val="none"/>
                <w:shd w:val="clear" w:color="auto" w:fill="auto"/>
                <w:lang w:bidi="ar"/>
              </w:rPr>
            </w:pPr>
            <w:r>
              <w:rPr>
                <w:rFonts w:hint="eastAsia" w:ascii="宋体" w:hAnsi="宋体" w:eastAsia="宋体" w:cs="宋体"/>
                <w:b w:val="0"/>
                <w:color w:val="auto"/>
                <w:kern w:val="0"/>
                <w:sz w:val="18"/>
                <w:szCs w:val="18"/>
                <w:highlight w:val="none"/>
                <w:shd w:val="clear" w:color="auto" w:fill="auto"/>
                <w:lang w:bidi="ar"/>
              </w:rPr>
              <w:fldChar w:fldCharType="begin"/>
            </w:r>
            <w:r>
              <w:rPr>
                <w:rFonts w:hint="eastAsia" w:ascii="宋体" w:hAnsi="宋体" w:eastAsia="宋体" w:cs="宋体"/>
                <w:b w:val="0"/>
                <w:color w:val="auto"/>
                <w:kern w:val="0"/>
                <w:sz w:val="18"/>
                <w:szCs w:val="18"/>
                <w:highlight w:val="none"/>
                <w:shd w:val="clear" w:color="auto" w:fill="auto"/>
                <w:lang w:bidi="ar"/>
              </w:rPr>
              <w:instrText xml:space="preserve"> =SUM(ABOVE) \* MERGEFORMAT </w:instrText>
            </w:r>
            <w:r>
              <w:rPr>
                <w:rFonts w:hint="eastAsia" w:ascii="宋体" w:hAnsi="宋体" w:eastAsia="宋体" w:cs="宋体"/>
                <w:b w:val="0"/>
                <w:color w:val="auto"/>
                <w:kern w:val="0"/>
                <w:sz w:val="18"/>
                <w:szCs w:val="18"/>
                <w:highlight w:val="none"/>
                <w:shd w:val="clear" w:color="auto" w:fill="auto"/>
                <w:lang w:bidi="ar"/>
              </w:rPr>
              <w:fldChar w:fldCharType="separate"/>
            </w:r>
            <w:r>
              <w:rPr>
                <w:rFonts w:hint="eastAsia" w:ascii="宋体" w:hAnsi="宋体" w:eastAsia="宋体" w:cs="宋体"/>
                <w:b w:val="0"/>
                <w:color w:val="auto"/>
                <w:kern w:val="0"/>
                <w:sz w:val="18"/>
                <w:szCs w:val="18"/>
                <w:highlight w:val="none"/>
                <w:shd w:val="clear" w:color="auto" w:fill="auto"/>
                <w:lang w:bidi="ar"/>
              </w:rPr>
              <w:t>50</w:t>
            </w:r>
            <w:r>
              <w:rPr>
                <w:rFonts w:hint="eastAsia" w:ascii="宋体" w:hAnsi="宋体" w:eastAsia="宋体" w:cs="宋体"/>
                <w:b w:val="0"/>
                <w:color w:val="auto"/>
                <w:kern w:val="0"/>
                <w:sz w:val="18"/>
                <w:szCs w:val="18"/>
                <w:highlight w:val="none"/>
                <w:shd w:val="clear" w:color="auto" w:fill="auto"/>
                <w:lang w:bidi="ar"/>
              </w:rPr>
              <w:fldChar w:fldCharType="end"/>
            </w:r>
          </w:p>
        </w:tc>
        <w:tc>
          <w:tcPr>
            <w:tcW w:w="6597" w:type="dxa"/>
            <w:noWrap w:val="0"/>
            <w:vAlign w:val="center"/>
          </w:tcPr>
          <w:p w14:paraId="080688F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color w:val="auto"/>
                <w:sz w:val="18"/>
                <w:szCs w:val="18"/>
                <w:highlight w:val="none"/>
                <w:shd w:val="clear" w:color="auto" w:fill="auto"/>
              </w:rPr>
            </w:pPr>
          </w:p>
        </w:tc>
      </w:tr>
    </w:tbl>
    <w:p w14:paraId="529FF371">
      <w:pPr>
        <w:overflowPunct w:val="0"/>
        <w:ind w:firstLine="0" w:firstLineChars="0"/>
        <w:rPr>
          <w:rFonts w:hint="eastAsia" w:ascii="宋体" w:hAnsi="宋体" w:eastAsia="宋体" w:cs="宋体"/>
          <w:b/>
          <w:bCs/>
          <w:color w:val="auto"/>
          <w:sz w:val="22"/>
          <w:highlight w:val="none"/>
          <w:lang w:val="en-US" w:eastAsia="zh-CN"/>
        </w:rPr>
      </w:pPr>
    </w:p>
    <w:p w14:paraId="74A04182">
      <w:pPr>
        <w:overflowPunct w:val="0"/>
        <w:ind w:firstLine="442" w:firstLineChars="200"/>
        <w:rPr>
          <w:rFonts w:hint="eastAsia" w:ascii="宋体" w:hAnsi="宋体" w:eastAsia="宋体" w:cs="宋体"/>
          <w:b/>
          <w:bCs/>
          <w:color w:val="auto"/>
          <w:sz w:val="22"/>
          <w:highlight w:val="none"/>
          <w:lang w:val="en-US" w:eastAsia="zh-CN"/>
        </w:rPr>
      </w:pPr>
    </w:p>
    <w:p w14:paraId="0C8E2765">
      <w:pPr>
        <w:overflowPunct w:val="0"/>
        <w:ind w:firstLine="442" w:firstLineChars="20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标段3：2辆纯电动轻型客车技术资信评审分值表</w:t>
      </w:r>
    </w:p>
    <w:tbl>
      <w:tblPr>
        <w:tblStyle w:val="27"/>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937"/>
        <w:gridCol w:w="581"/>
        <w:gridCol w:w="7000"/>
      </w:tblGrid>
      <w:tr w14:paraId="33C6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323F77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937" w:type="dxa"/>
            <w:noWrap w:val="0"/>
            <w:vAlign w:val="center"/>
          </w:tcPr>
          <w:p w14:paraId="16B5D9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评分内容</w:t>
            </w:r>
          </w:p>
        </w:tc>
        <w:tc>
          <w:tcPr>
            <w:tcW w:w="581" w:type="dxa"/>
            <w:shd w:val="clear" w:color="auto" w:fill="auto"/>
            <w:noWrap w:val="0"/>
            <w:vAlign w:val="center"/>
          </w:tcPr>
          <w:p w14:paraId="531C85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7000" w:type="dxa"/>
            <w:noWrap w:val="0"/>
            <w:vAlign w:val="center"/>
          </w:tcPr>
          <w:p w14:paraId="15FD49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评</w:t>
            </w:r>
            <w:r>
              <w:rPr>
                <w:rFonts w:hint="eastAsia" w:ascii="宋体" w:hAnsi="宋体" w:eastAsia="宋体" w:cs="宋体"/>
                <w:color w:val="auto"/>
                <w:sz w:val="18"/>
                <w:szCs w:val="18"/>
                <w:highlight w:val="none"/>
                <w:lang w:val="en-US" w:eastAsia="zh-CN"/>
              </w:rPr>
              <w:t>审</w:t>
            </w:r>
            <w:r>
              <w:rPr>
                <w:rFonts w:hint="eastAsia" w:ascii="宋体" w:hAnsi="宋体" w:eastAsia="宋体" w:cs="宋体"/>
                <w:color w:val="auto"/>
                <w:sz w:val="18"/>
                <w:szCs w:val="18"/>
                <w:highlight w:val="none"/>
                <w:lang w:eastAsia="zh-CN"/>
              </w:rPr>
              <w:t>标准</w:t>
            </w:r>
          </w:p>
        </w:tc>
      </w:tr>
      <w:tr w14:paraId="3E7B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shd w:val="clear" w:color="auto" w:fill="auto"/>
            <w:noWrap w:val="0"/>
            <w:vAlign w:val="center"/>
          </w:tcPr>
          <w:p w14:paraId="40DAC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w:t>
            </w:r>
          </w:p>
        </w:tc>
        <w:tc>
          <w:tcPr>
            <w:tcW w:w="937" w:type="dxa"/>
            <w:shd w:val="clear" w:color="auto" w:fill="auto"/>
            <w:noWrap w:val="0"/>
            <w:vAlign w:val="center"/>
          </w:tcPr>
          <w:p w14:paraId="36543A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管理体系认证</w:t>
            </w:r>
          </w:p>
        </w:tc>
        <w:tc>
          <w:tcPr>
            <w:tcW w:w="581" w:type="dxa"/>
            <w:shd w:val="clear" w:color="auto" w:fill="auto"/>
            <w:noWrap w:val="0"/>
            <w:vAlign w:val="center"/>
          </w:tcPr>
          <w:p w14:paraId="499691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w:t>
            </w:r>
          </w:p>
        </w:tc>
        <w:tc>
          <w:tcPr>
            <w:tcW w:w="7000" w:type="dxa"/>
            <w:shd w:val="clear" w:color="auto" w:fill="auto"/>
            <w:noWrap w:val="0"/>
            <w:vAlign w:val="center"/>
          </w:tcPr>
          <w:p w14:paraId="53E756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18"/>
                <w:szCs w:val="18"/>
                <w:highlight w:val="none"/>
                <w:lang w:val="zh-CN" w:eastAsia="zh-CN"/>
              </w:rPr>
            </w:pPr>
            <w:r>
              <w:rPr>
                <w:rFonts w:hint="eastAsia" w:ascii="宋体" w:hAnsi="宋体" w:eastAsia="宋体" w:cs="宋体"/>
                <w:color w:val="auto"/>
                <w:sz w:val="18"/>
                <w:szCs w:val="18"/>
                <w:highlight w:val="none"/>
                <w:lang w:val="en-US" w:eastAsia="zh-CN"/>
              </w:rPr>
              <w:t>投标人或产品制造商具有有效的汽车制造相关类别的质量管理体系认证证书、环境管理体系认证证书、职业健康安全管理体系认证证书，每项证书得1分，相同证书不重复得分，最高得3分。（注：以上证书须由通过中国国家认证认可监督管理委员会备案通过的认证机构颁发，提供证书扫描件或全国认证认可信息公共服务平台的网页截图，否则不得分）</w:t>
            </w:r>
          </w:p>
        </w:tc>
      </w:tr>
      <w:tr w14:paraId="3C90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1A4287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p>
        </w:tc>
        <w:tc>
          <w:tcPr>
            <w:tcW w:w="937" w:type="dxa"/>
            <w:noWrap w:val="0"/>
            <w:vAlign w:val="center"/>
          </w:tcPr>
          <w:p w14:paraId="2BF3FF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项目</w:t>
            </w:r>
            <w:r>
              <w:rPr>
                <w:rFonts w:hint="eastAsia" w:ascii="宋体" w:hAnsi="宋体" w:eastAsia="宋体" w:cs="宋体"/>
                <w:b w:val="0"/>
                <w:bCs w:val="0"/>
                <w:color w:val="auto"/>
                <w:sz w:val="18"/>
                <w:szCs w:val="18"/>
                <w:highlight w:val="none"/>
              </w:rPr>
              <w:t>业绩</w:t>
            </w:r>
          </w:p>
        </w:tc>
        <w:tc>
          <w:tcPr>
            <w:tcW w:w="581" w:type="dxa"/>
            <w:shd w:val="clear" w:color="auto" w:fill="auto"/>
            <w:noWrap w:val="0"/>
            <w:vAlign w:val="center"/>
          </w:tcPr>
          <w:p w14:paraId="4D54AC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w:t>
            </w:r>
          </w:p>
        </w:tc>
        <w:tc>
          <w:tcPr>
            <w:tcW w:w="7000" w:type="dxa"/>
            <w:noWrap w:val="0"/>
            <w:vAlign w:val="center"/>
          </w:tcPr>
          <w:p w14:paraId="79D02B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kern w:val="0"/>
                <w:sz w:val="18"/>
                <w:szCs w:val="18"/>
                <w:highlight w:val="none"/>
                <w:lang w:val="zh-CN" w:eastAsia="zh-CN"/>
              </w:rPr>
              <w:t>投标人提供自20</w:t>
            </w:r>
            <w:r>
              <w:rPr>
                <w:rFonts w:hint="eastAsia" w:ascii="宋体" w:hAnsi="宋体" w:eastAsia="宋体" w:cs="宋体"/>
                <w:color w:val="auto"/>
                <w:kern w:val="0"/>
                <w:sz w:val="18"/>
                <w:szCs w:val="18"/>
                <w:highlight w:val="none"/>
                <w:lang w:val="en-US" w:eastAsia="zh-CN"/>
              </w:rPr>
              <w:t>24</w:t>
            </w:r>
            <w:r>
              <w:rPr>
                <w:rFonts w:hint="eastAsia" w:ascii="宋体" w:hAnsi="宋体" w:eastAsia="宋体" w:cs="宋体"/>
                <w:color w:val="auto"/>
                <w:kern w:val="0"/>
                <w:sz w:val="18"/>
                <w:szCs w:val="18"/>
                <w:highlight w:val="none"/>
                <w:lang w:val="zh-CN" w:eastAsia="zh-CN"/>
              </w:rPr>
              <w:t>年1月</w:t>
            </w:r>
            <w:r>
              <w:rPr>
                <w:rFonts w:hint="eastAsia" w:ascii="宋体" w:hAnsi="宋体" w:eastAsia="宋体" w:cs="宋体"/>
                <w:color w:val="auto"/>
                <w:kern w:val="0"/>
                <w:sz w:val="18"/>
                <w:szCs w:val="18"/>
                <w:highlight w:val="none"/>
                <w:lang w:val="en-US" w:eastAsia="zh-CN"/>
              </w:rPr>
              <w:t>1日</w:t>
            </w:r>
            <w:r>
              <w:rPr>
                <w:rFonts w:hint="eastAsia" w:ascii="宋体" w:hAnsi="宋体" w:eastAsia="宋体" w:cs="宋体"/>
                <w:color w:val="auto"/>
                <w:kern w:val="0"/>
                <w:sz w:val="18"/>
                <w:szCs w:val="18"/>
                <w:highlight w:val="none"/>
                <w:lang w:val="zh-CN" w:eastAsia="zh-CN"/>
              </w:rPr>
              <w:t>以来实施过</w:t>
            </w:r>
            <w:r>
              <w:rPr>
                <w:rFonts w:hint="eastAsia" w:ascii="宋体" w:hAnsi="宋体" w:eastAsia="宋体" w:cs="宋体"/>
                <w:color w:val="auto"/>
                <w:kern w:val="0"/>
                <w:sz w:val="18"/>
                <w:szCs w:val="18"/>
                <w:highlight w:val="none"/>
                <w:lang w:val="en-US" w:eastAsia="zh-CN"/>
              </w:rPr>
              <w:t>同车型</w:t>
            </w:r>
            <w:r>
              <w:rPr>
                <w:rFonts w:hint="eastAsia" w:ascii="宋体" w:hAnsi="宋体" w:eastAsia="宋体" w:cs="宋体"/>
                <w:color w:val="auto"/>
                <w:kern w:val="0"/>
                <w:sz w:val="18"/>
                <w:szCs w:val="18"/>
                <w:highlight w:val="none"/>
                <w:lang w:val="zh-CN" w:eastAsia="zh-CN"/>
              </w:rPr>
              <w:t>的</w:t>
            </w:r>
            <w:r>
              <w:rPr>
                <w:rFonts w:hint="eastAsia" w:ascii="宋体" w:hAnsi="宋体" w:eastAsia="宋体" w:cs="宋体"/>
                <w:color w:val="auto"/>
                <w:kern w:val="0"/>
                <w:sz w:val="18"/>
                <w:szCs w:val="18"/>
                <w:highlight w:val="none"/>
                <w:lang w:val="en-US" w:eastAsia="zh-CN"/>
              </w:rPr>
              <w:t>销售</w:t>
            </w:r>
            <w:r>
              <w:rPr>
                <w:rFonts w:hint="eastAsia" w:ascii="宋体" w:hAnsi="宋体" w:eastAsia="宋体" w:cs="宋体"/>
                <w:color w:val="auto"/>
                <w:kern w:val="0"/>
                <w:sz w:val="18"/>
                <w:szCs w:val="18"/>
                <w:highlight w:val="none"/>
                <w:lang w:val="zh-CN" w:eastAsia="zh-CN"/>
              </w:rPr>
              <w:t>业绩</w:t>
            </w:r>
            <w:r>
              <w:rPr>
                <w:rFonts w:hint="eastAsia" w:ascii="宋体" w:hAnsi="宋体" w:eastAsia="宋体" w:cs="宋体"/>
                <w:color w:val="auto"/>
                <w:kern w:val="0"/>
                <w:sz w:val="18"/>
                <w:szCs w:val="18"/>
                <w:highlight w:val="none"/>
              </w:rPr>
              <w:t>，每提供一份销售合同得</w:t>
            </w:r>
            <w:r>
              <w:rPr>
                <w:rFonts w:hint="eastAsia" w:ascii="宋体" w:hAnsi="宋体" w:eastAsia="宋体" w:cs="宋体"/>
                <w:color w:val="auto"/>
                <w:kern w:val="0"/>
                <w:sz w:val="18"/>
                <w:szCs w:val="18"/>
                <w:highlight w:val="none"/>
                <w:lang w:val="en-US" w:eastAsia="zh-CN"/>
              </w:rPr>
              <w:t>0.5</w:t>
            </w:r>
            <w:r>
              <w:rPr>
                <w:rFonts w:hint="eastAsia" w:ascii="宋体" w:hAnsi="宋体" w:eastAsia="宋体" w:cs="宋体"/>
                <w:color w:val="auto"/>
                <w:kern w:val="0"/>
                <w:sz w:val="18"/>
                <w:szCs w:val="18"/>
                <w:highlight w:val="none"/>
              </w:rPr>
              <w:t>分，最多</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分。（</w:t>
            </w:r>
            <w:r>
              <w:rPr>
                <w:rFonts w:hint="eastAsia" w:ascii="宋体" w:hAnsi="宋体" w:eastAsia="宋体" w:cs="宋体"/>
                <w:b/>
                <w:bCs/>
                <w:color w:val="auto"/>
                <w:kern w:val="0"/>
                <w:sz w:val="18"/>
                <w:szCs w:val="18"/>
                <w:highlight w:val="none"/>
              </w:rPr>
              <w:t>①提供合同复印件加盖</w:t>
            </w:r>
            <w:r>
              <w:rPr>
                <w:rFonts w:hint="eastAsia" w:ascii="宋体" w:hAnsi="宋体" w:eastAsia="宋体" w:cs="宋体"/>
                <w:b/>
                <w:bCs/>
                <w:color w:val="auto"/>
                <w:kern w:val="0"/>
                <w:sz w:val="18"/>
                <w:szCs w:val="18"/>
                <w:highlight w:val="none"/>
                <w:lang w:val="en-US" w:eastAsia="zh-CN"/>
              </w:rPr>
              <w:t>单位</w:t>
            </w:r>
            <w:r>
              <w:rPr>
                <w:rFonts w:hint="eastAsia" w:ascii="宋体" w:hAnsi="宋体" w:eastAsia="宋体" w:cs="宋体"/>
                <w:b/>
                <w:bCs/>
                <w:color w:val="auto"/>
                <w:kern w:val="0"/>
                <w:sz w:val="18"/>
                <w:szCs w:val="18"/>
                <w:highlight w:val="none"/>
              </w:rPr>
              <w:t>公章；②业绩时间以合同签订时间为准。</w:t>
            </w:r>
            <w:r>
              <w:rPr>
                <w:rFonts w:hint="eastAsia" w:ascii="宋体" w:hAnsi="宋体" w:eastAsia="宋体" w:cs="宋体"/>
                <w:color w:val="auto"/>
                <w:kern w:val="0"/>
                <w:sz w:val="18"/>
                <w:szCs w:val="18"/>
                <w:highlight w:val="none"/>
              </w:rPr>
              <w:t>）</w:t>
            </w:r>
          </w:p>
        </w:tc>
      </w:tr>
      <w:tr w14:paraId="76E4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06AF55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w:t>
            </w:r>
          </w:p>
        </w:tc>
        <w:tc>
          <w:tcPr>
            <w:tcW w:w="937" w:type="dxa"/>
            <w:noWrap w:val="0"/>
            <w:vAlign w:val="center"/>
          </w:tcPr>
          <w:p w14:paraId="010793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lang w:val="en-US" w:eastAsia="zh-CN"/>
              </w:rPr>
              <w:t>产品参数</w:t>
            </w:r>
          </w:p>
        </w:tc>
        <w:tc>
          <w:tcPr>
            <w:tcW w:w="581" w:type="dxa"/>
            <w:shd w:val="clear" w:color="auto" w:fill="auto"/>
            <w:noWrap w:val="0"/>
            <w:vAlign w:val="center"/>
          </w:tcPr>
          <w:p w14:paraId="65E914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14</w:t>
            </w:r>
          </w:p>
        </w:tc>
        <w:tc>
          <w:tcPr>
            <w:tcW w:w="7000" w:type="dxa"/>
            <w:noWrap w:val="0"/>
            <w:vAlign w:val="center"/>
          </w:tcPr>
          <w:p w14:paraId="79693D9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zh-CN" w:eastAsia="zh-CN"/>
              </w:rPr>
              <w:t>对投标人提供的</w:t>
            </w:r>
            <w:r>
              <w:rPr>
                <w:rFonts w:hint="eastAsia" w:ascii="宋体" w:hAnsi="宋体" w:eastAsia="宋体" w:cs="宋体"/>
                <w:b w:val="0"/>
                <w:bCs w:val="0"/>
                <w:color w:val="auto"/>
                <w:sz w:val="18"/>
                <w:szCs w:val="18"/>
                <w:highlight w:val="none"/>
                <w:lang w:val="en-US" w:eastAsia="zh-CN"/>
              </w:rPr>
              <w:t>车辆及设备</w:t>
            </w:r>
            <w:r>
              <w:rPr>
                <w:rFonts w:hint="eastAsia" w:ascii="宋体" w:hAnsi="宋体" w:eastAsia="宋体" w:cs="宋体"/>
                <w:b w:val="0"/>
                <w:bCs w:val="0"/>
                <w:color w:val="auto"/>
                <w:sz w:val="18"/>
                <w:szCs w:val="18"/>
                <w:highlight w:val="none"/>
                <w:lang w:val="zh-CN" w:eastAsia="zh-CN"/>
              </w:rPr>
              <w:t>技术参数进行评分，全部满足采购要求的，得</w:t>
            </w:r>
            <w:r>
              <w:rPr>
                <w:rFonts w:hint="eastAsia" w:ascii="宋体" w:hAnsi="宋体" w:eastAsia="宋体" w:cs="宋体"/>
                <w:b w:val="0"/>
                <w:bCs w:val="0"/>
                <w:color w:val="auto"/>
                <w:sz w:val="18"/>
                <w:szCs w:val="18"/>
                <w:highlight w:val="none"/>
                <w:lang w:val="en-US" w:eastAsia="zh-CN"/>
              </w:rPr>
              <w:t>14</w:t>
            </w:r>
            <w:r>
              <w:rPr>
                <w:rFonts w:hint="eastAsia" w:ascii="宋体" w:hAnsi="宋体" w:eastAsia="宋体" w:cs="宋体"/>
                <w:b w:val="0"/>
                <w:bCs w:val="0"/>
                <w:color w:val="auto"/>
                <w:sz w:val="18"/>
                <w:szCs w:val="18"/>
                <w:highlight w:val="none"/>
                <w:lang w:val="zh-CN" w:eastAsia="zh-CN"/>
              </w:rPr>
              <w:t>分；加“★”号每出现1项负偏离的扣</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val="zh-CN" w:eastAsia="zh-CN"/>
              </w:rPr>
              <w:t>分，其他参数每出现1项负偏离扣</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val="zh-CN" w:eastAsia="zh-CN"/>
              </w:rPr>
              <w:t>分，扣完为止。</w:t>
            </w:r>
          </w:p>
          <w:p w14:paraId="628D7529">
            <w:pPr>
              <w:autoSpaceDE/>
              <w:autoSpaceDN/>
              <w:adjustRightInd/>
              <w:spacing w:line="320" w:lineRule="exact"/>
              <w:jc w:val="left"/>
              <w:rPr>
                <w:rFonts w:hint="default"/>
                <w:color w:val="auto"/>
                <w:highlight w:val="none"/>
                <w:lang w:val="en-US" w:eastAsia="zh-CN"/>
              </w:rPr>
            </w:pPr>
            <w:r>
              <w:rPr>
                <w:rFonts w:hint="eastAsia" w:ascii="宋体" w:hAnsi="宋体" w:eastAsia="宋体" w:cs="宋体"/>
                <w:b w:val="0"/>
                <w:bCs w:val="0"/>
                <w:color w:val="auto"/>
                <w:sz w:val="18"/>
                <w:szCs w:val="18"/>
                <w:highlight w:val="none"/>
                <w:lang w:val="en-US" w:eastAsia="zh-CN"/>
              </w:rPr>
              <w:t>须提供的投标产品国家工信部车辆公告（截图）或带有CMA标识的检验报告复印件加盖公章。如与投标人提供的纯电动轻型客车详细技术参数表不一致的，以投标产品国家工信部车辆公告（截图）或带有CMA标识的检验报告中的数据为准。</w:t>
            </w:r>
          </w:p>
        </w:tc>
      </w:tr>
      <w:tr w14:paraId="6358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011C23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w:t>
            </w:r>
          </w:p>
        </w:tc>
        <w:tc>
          <w:tcPr>
            <w:tcW w:w="937" w:type="dxa"/>
            <w:vMerge w:val="restart"/>
            <w:noWrap w:val="0"/>
            <w:vAlign w:val="center"/>
          </w:tcPr>
          <w:p w14:paraId="384546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lang w:val="en-US" w:eastAsia="zh-CN"/>
              </w:rPr>
              <w:t>产品情况</w:t>
            </w:r>
          </w:p>
        </w:tc>
        <w:tc>
          <w:tcPr>
            <w:tcW w:w="581" w:type="dxa"/>
            <w:shd w:val="clear" w:color="auto" w:fill="auto"/>
            <w:noWrap w:val="0"/>
            <w:vAlign w:val="center"/>
          </w:tcPr>
          <w:p w14:paraId="41567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w:t>
            </w:r>
          </w:p>
        </w:tc>
        <w:tc>
          <w:tcPr>
            <w:tcW w:w="7000" w:type="dxa"/>
            <w:noWrap w:val="0"/>
            <w:vAlign w:val="center"/>
          </w:tcPr>
          <w:p w14:paraId="65F1BA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根据所投产品的外观设计、内饰空间、舒适度等综合评定打分：A档3-2.1分，B档2-1.1分，C档1-0分。</w:t>
            </w:r>
          </w:p>
        </w:tc>
      </w:tr>
      <w:tr w14:paraId="1B1B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795C60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937" w:type="dxa"/>
            <w:vMerge w:val="continue"/>
            <w:noWrap w:val="0"/>
            <w:vAlign w:val="center"/>
          </w:tcPr>
          <w:p w14:paraId="24AB43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p>
        </w:tc>
        <w:tc>
          <w:tcPr>
            <w:tcW w:w="581" w:type="dxa"/>
            <w:shd w:val="clear" w:color="auto" w:fill="auto"/>
            <w:noWrap w:val="0"/>
            <w:vAlign w:val="center"/>
          </w:tcPr>
          <w:p w14:paraId="0B8CA7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5</w:t>
            </w:r>
          </w:p>
        </w:tc>
        <w:tc>
          <w:tcPr>
            <w:tcW w:w="7000" w:type="dxa"/>
            <w:noWrap w:val="0"/>
            <w:vAlign w:val="center"/>
          </w:tcPr>
          <w:p w14:paraId="26A0043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根据所投产品的纯电动三电系统性</w:t>
            </w:r>
            <w:r>
              <w:rPr>
                <w:rFonts w:hint="eastAsia" w:ascii="宋体" w:hAnsi="宋体" w:eastAsia="宋体" w:cs="宋体"/>
                <w:b w:val="0"/>
                <w:bCs w:val="0"/>
                <w:color w:val="auto"/>
                <w:sz w:val="18"/>
                <w:szCs w:val="18"/>
                <w:highlight w:val="none"/>
                <w:lang w:val="zh-CN" w:eastAsia="zh-CN"/>
              </w:rPr>
              <w:t>能、</w:t>
            </w:r>
            <w:r>
              <w:rPr>
                <w:rFonts w:hint="eastAsia" w:ascii="宋体" w:hAnsi="宋体" w:eastAsia="宋体" w:cs="宋体"/>
                <w:b w:val="0"/>
                <w:bCs w:val="0"/>
                <w:color w:val="auto"/>
                <w:sz w:val="18"/>
                <w:szCs w:val="18"/>
                <w:highlight w:val="none"/>
                <w:lang w:val="en-US" w:eastAsia="zh-CN"/>
              </w:rPr>
              <w:t>智能配置、</w:t>
            </w:r>
            <w:r>
              <w:rPr>
                <w:rFonts w:hint="eastAsia" w:ascii="宋体" w:hAnsi="宋体" w:eastAsia="宋体" w:cs="宋体"/>
                <w:b w:val="0"/>
                <w:bCs w:val="0"/>
                <w:color w:val="auto"/>
                <w:sz w:val="18"/>
                <w:szCs w:val="18"/>
                <w:highlight w:val="none"/>
                <w:lang w:val="zh-CN" w:eastAsia="zh-CN"/>
              </w:rPr>
              <w:t>安全性能</w:t>
            </w:r>
            <w:r>
              <w:rPr>
                <w:rFonts w:hint="eastAsia" w:ascii="宋体" w:hAnsi="宋体" w:eastAsia="宋体" w:cs="宋体"/>
                <w:b w:val="0"/>
                <w:bCs w:val="0"/>
                <w:color w:val="auto"/>
                <w:sz w:val="18"/>
                <w:szCs w:val="18"/>
                <w:highlight w:val="none"/>
                <w:lang w:val="en-US" w:eastAsia="zh-CN"/>
              </w:rPr>
              <w:t>等综合评定打分：</w:t>
            </w:r>
            <w:r>
              <w:rPr>
                <w:rFonts w:hint="eastAsia" w:ascii="宋体" w:hAnsi="宋体" w:eastAsia="宋体" w:cs="宋体"/>
                <w:color w:val="auto"/>
                <w:kern w:val="0"/>
                <w:sz w:val="18"/>
                <w:szCs w:val="18"/>
                <w:highlight w:val="none"/>
                <w:shd w:val="clear" w:color="auto" w:fill="auto"/>
                <w:lang w:bidi="ar"/>
              </w:rPr>
              <w:t>A档5-</w:t>
            </w:r>
            <w:r>
              <w:rPr>
                <w:rFonts w:hint="eastAsia" w:ascii="宋体" w:hAnsi="宋体" w:eastAsia="宋体" w:cs="宋体"/>
                <w:color w:val="auto"/>
                <w:kern w:val="0"/>
                <w:sz w:val="18"/>
                <w:szCs w:val="18"/>
                <w:highlight w:val="none"/>
                <w:shd w:val="clear" w:color="auto" w:fill="auto"/>
                <w:lang w:val="en-US" w:eastAsia="zh-CN" w:bidi="ar"/>
              </w:rPr>
              <w:t>3</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4</w:t>
            </w:r>
            <w:r>
              <w:rPr>
                <w:rFonts w:hint="eastAsia" w:ascii="宋体" w:hAnsi="宋体" w:eastAsia="宋体" w:cs="宋体"/>
                <w:color w:val="auto"/>
                <w:kern w:val="0"/>
                <w:sz w:val="18"/>
                <w:szCs w:val="18"/>
                <w:highlight w:val="none"/>
                <w:shd w:val="clear" w:color="auto" w:fill="auto"/>
                <w:lang w:bidi="ar"/>
              </w:rPr>
              <w:t>分，B档</w:t>
            </w:r>
            <w:r>
              <w:rPr>
                <w:rFonts w:hint="eastAsia" w:ascii="宋体" w:hAnsi="宋体" w:eastAsia="宋体" w:cs="宋体"/>
                <w:color w:val="auto"/>
                <w:kern w:val="0"/>
                <w:sz w:val="18"/>
                <w:szCs w:val="18"/>
                <w:highlight w:val="none"/>
                <w:shd w:val="clear" w:color="auto" w:fill="auto"/>
                <w:lang w:val="en-US" w:eastAsia="zh-CN" w:bidi="ar"/>
              </w:rPr>
              <w:t>3.3</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1</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color w:val="auto"/>
                <w:kern w:val="0"/>
                <w:sz w:val="18"/>
                <w:szCs w:val="18"/>
                <w:highlight w:val="none"/>
                <w:shd w:val="clear" w:color="auto" w:fill="auto"/>
                <w:lang w:val="en-US" w:eastAsia="zh-CN" w:bidi="ar"/>
              </w:rPr>
              <w:t>7</w:t>
            </w:r>
            <w:r>
              <w:rPr>
                <w:rFonts w:hint="eastAsia" w:ascii="宋体" w:hAnsi="宋体" w:eastAsia="宋体" w:cs="宋体"/>
                <w:color w:val="auto"/>
                <w:kern w:val="0"/>
                <w:sz w:val="18"/>
                <w:szCs w:val="18"/>
                <w:highlight w:val="none"/>
                <w:shd w:val="clear" w:color="auto" w:fill="auto"/>
                <w:lang w:bidi="ar"/>
              </w:rPr>
              <w:t>分，C档</w:t>
            </w:r>
            <w:r>
              <w:rPr>
                <w:rFonts w:hint="eastAsia" w:ascii="宋体" w:hAnsi="宋体" w:eastAsia="宋体" w:cs="宋体"/>
                <w:color w:val="auto"/>
                <w:kern w:val="0"/>
                <w:sz w:val="18"/>
                <w:szCs w:val="18"/>
                <w:highlight w:val="none"/>
                <w:shd w:val="clear" w:color="auto" w:fill="auto"/>
                <w:lang w:val="en-US" w:eastAsia="zh-CN" w:bidi="ar"/>
              </w:rPr>
              <w:t>1.6</w:t>
            </w:r>
            <w:r>
              <w:rPr>
                <w:rFonts w:hint="eastAsia" w:ascii="宋体" w:hAnsi="宋体" w:eastAsia="宋体" w:cs="宋体"/>
                <w:color w:val="auto"/>
                <w:kern w:val="0"/>
                <w:sz w:val="18"/>
                <w:szCs w:val="18"/>
                <w:highlight w:val="none"/>
                <w:shd w:val="clear" w:color="auto" w:fill="auto"/>
                <w:lang w:bidi="ar"/>
              </w:rPr>
              <w:t>-0分</w:t>
            </w:r>
            <w:r>
              <w:rPr>
                <w:rFonts w:hint="eastAsia" w:ascii="宋体" w:hAnsi="宋体" w:eastAsia="宋体" w:cs="宋体"/>
                <w:color w:val="auto"/>
                <w:kern w:val="0"/>
                <w:sz w:val="18"/>
                <w:szCs w:val="18"/>
                <w:highlight w:val="none"/>
                <w:shd w:val="clear" w:color="auto" w:fill="auto"/>
                <w:lang w:eastAsia="zh-CN" w:bidi="ar"/>
              </w:rPr>
              <w:t>。</w:t>
            </w:r>
          </w:p>
        </w:tc>
      </w:tr>
      <w:tr w14:paraId="39D4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326773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937" w:type="dxa"/>
            <w:noWrap w:val="0"/>
            <w:vAlign w:val="center"/>
          </w:tcPr>
          <w:p w14:paraId="4948A6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工艺、技术</w:t>
            </w:r>
          </w:p>
        </w:tc>
        <w:tc>
          <w:tcPr>
            <w:tcW w:w="581" w:type="dxa"/>
            <w:shd w:val="clear" w:color="auto" w:fill="auto"/>
            <w:noWrap w:val="0"/>
            <w:vAlign w:val="center"/>
          </w:tcPr>
          <w:p w14:paraId="1FABD8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w:t>
            </w:r>
          </w:p>
        </w:tc>
        <w:tc>
          <w:tcPr>
            <w:tcW w:w="7000" w:type="dxa"/>
            <w:noWrap w:val="0"/>
            <w:vAlign w:val="center"/>
          </w:tcPr>
          <w:p w14:paraId="61EAF9F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根据专用于投标产品生产的新工艺和新技术, 进行综合评价：</w:t>
            </w:r>
            <w:r>
              <w:rPr>
                <w:rStyle w:val="79"/>
                <w:rFonts w:hint="eastAsia" w:ascii="宋体" w:hAnsi="宋体" w:eastAsia="宋体" w:cs="宋体"/>
                <w:color w:val="auto"/>
                <w:sz w:val="18"/>
                <w:szCs w:val="18"/>
                <w:highlight w:val="none"/>
              </w:rPr>
              <w:t>A档3-2.1分，B档2-1.1分，C档1-0分</w:t>
            </w:r>
            <w:r>
              <w:rPr>
                <w:rStyle w:val="79"/>
                <w:rFonts w:hint="eastAsia" w:ascii="宋体" w:hAnsi="宋体" w:eastAsia="宋体" w:cs="宋体"/>
                <w:color w:val="auto"/>
                <w:sz w:val="18"/>
                <w:szCs w:val="18"/>
                <w:highlight w:val="none"/>
                <w:lang w:eastAsia="zh-CN"/>
              </w:rPr>
              <w:t>。</w:t>
            </w:r>
          </w:p>
        </w:tc>
      </w:tr>
      <w:tr w14:paraId="1C60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7BCF64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937" w:type="dxa"/>
            <w:vMerge w:val="restart"/>
            <w:noWrap w:val="0"/>
            <w:vAlign w:val="center"/>
          </w:tcPr>
          <w:p w14:paraId="4B812A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产品交付</w:t>
            </w:r>
          </w:p>
        </w:tc>
        <w:tc>
          <w:tcPr>
            <w:tcW w:w="581" w:type="dxa"/>
            <w:shd w:val="clear" w:color="auto" w:fill="auto"/>
            <w:noWrap w:val="0"/>
            <w:vAlign w:val="center"/>
          </w:tcPr>
          <w:p w14:paraId="087AFF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w:t>
            </w:r>
          </w:p>
        </w:tc>
        <w:tc>
          <w:tcPr>
            <w:tcW w:w="7000" w:type="dxa"/>
            <w:noWrap w:val="0"/>
            <w:vAlign w:val="center"/>
          </w:tcPr>
          <w:p w14:paraId="1C1D46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bidi="ar"/>
              </w:rPr>
              <w:t>交车时间比较，本项目交货期为合同签订后45日，投标人每提前5天得1分，最多2分（每提前不足5天的不得分）。（须提供承诺书加盖投标人公章）</w:t>
            </w:r>
          </w:p>
        </w:tc>
      </w:tr>
      <w:tr w14:paraId="0B02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052A28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8</w:t>
            </w:r>
          </w:p>
        </w:tc>
        <w:tc>
          <w:tcPr>
            <w:tcW w:w="937" w:type="dxa"/>
            <w:vMerge w:val="continue"/>
            <w:noWrap w:val="0"/>
            <w:vAlign w:val="center"/>
          </w:tcPr>
          <w:p w14:paraId="4DB84B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p>
        </w:tc>
        <w:tc>
          <w:tcPr>
            <w:tcW w:w="581" w:type="dxa"/>
            <w:shd w:val="clear" w:color="auto" w:fill="auto"/>
            <w:noWrap w:val="0"/>
            <w:vAlign w:val="center"/>
          </w:tcPr>
          <w:p w14:paraId="0F3A4B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w:t>
            </w:r>
          </w:p>
        </w:tc>
        <w:tc>
          <w:tcPr>
            <w:tcW w:w="7000" w:type="dxa"/>
            <w:noWrap w:val="0"/>
            <w:vAlign w:val="center"/>
          </w:tcPr>
          <w:p w14:paraId="49B4C10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color w:val="auto"/>
                <w:kern w:val="0"/>
                <w:sz w:val="18"/>
                <w:szCs w:val="18"/>
                <w:highlight w:val="none"/>
                <w:lang w:val="en-US" w:eastAsia="zh-CN"/>
              </w:rPr>
              <w:t>对</w:t>
            </w:r>
            <w:r>
              <w:rPr>
                <w:rFonts w:hint="eastAsia" w:ascii="宋体" w:hAnsi="宋体" w:eastAsia="宋体" w:cs="宋体"/>
                <w:color w:val="auto"/>
                <w:kern w:val="0"/>
                <w:sz w:val="18"/>
                <w:szCs w:val="18"/>
                <w:highlight w:val="none"/>
              </w:rPr>
              <w:t>针对本项目</w:t>
            </w:r>
            <w:r>
              <w:rPr>
                <w:rFonts w:hint="eastAsia" w:ascii="宋体" w:hAnsi="宋体" w:eastAsia="宋体" w:cs="宋体"/>
                <w:color w:val="auto"/>
                <w:kern w:val="0"/>
                <w:sz w:val="18"/>
                <w:szCs w:val="18"/>
                <w:highlight w:val="none"/>
                <w:lang w:val="en-US" w:eastAsia="zh-CN"/>
              </w:rPr>
              <w:t>的售前服务中：</w:t>
            </w:r>
            <w:r>
              <w:rPr>
                <w:rFonts w:hint="eastAsia" w:ascii="宋体" w:hAnsi="宋体" w:eastAsia="宋体" w:cs="宋体"/>
                <w:color w:val="auto"/>
                <w:kern w:val="0"/>
                <w:sz w:val="18"/>
                <w:szCs w:val="18"/>
                <w:highlight w:val="none"/>
              </w:rPr>
              <w:t>协助上牌、</w:t>
            </w:r>
            <w:r>
              <w:rPr>
                <w:rFonts w:hint="eastAsia" w:ascii="宋体" w:hAnsi="宋体" w:eastAsia="宋体" w:cs="宋体"/>
                <w:color w:val="auto"/>
                <w:kern w:val="0"/>
                <w:sz w:val="18"/>
                <w:szCs w:val="18"/>
                <w:highlight w:val="none"/>
                <w:lang w:val="en-US" w:eastAsia="zh-CN"/>
              </w:rPr>
              <w:t>交付</w:t>
            </w:r>
            <w:r>
              <w:rPr>
                <w:rFonts w:hint="eastAsia" w:ascii="宋体" w:hAnsi="宋体" w:eastAsia="宋体" w:cs="宋体"/>
                <w:color w:val="auto"/>
                <w:kern w:val="0"/>
                <w:sz w:val="18"/>
                <w:szCs w:val="18"/>
                <w:highlight w:val="none"/>
              </w:rPr>
              <w:t>验收等</w:t>
            </w:r>
            <w:r>
              <w:rPr>
                <w:rFonts w:hint="eastAsia" w:ascii="宋体" w:hAnsi="宋体" w:eastAsia="宋体" w:cs="宋体"/>
                <w:color w:val="auto"/>
                <w:kern w:val="0"/>
                <w:sz w:val="18"/>
                <w:szCs w:val="18"/>
                <w:highlight w:val="none"/>
                <w:lang w:val="en-US" w:eastAsia="zh-CN"/>
              </w:rPr>
              <w:t>值得信赖的</w:t>
            </w:r>
            <w:r>
              <w:rPr>
                <w:rFonts w:hint="eastAsia" w:ascii="宋体" w:hAnsi="宋体" w:eastAsia="宋体" w:cs="宋体"/>
                <w:color w:val="auto"/>
                <w:kern w:val="0"/>
                <w:sz w:val="18"/>
                <w:szCs w:val="18"/>
                <w:highlight w:val="none"/>
              </w:rPr>
              <w:t>实质性</w:t>
            </w:r>
            <w:r>
              <w:rPr>
                <w:rFonts w:hint="eastAsia" w:ascii="宋体" w:hAnsi="宋体" w:eastAsia="宋体" w:cs="宋体"/>
                <w:color w:val="auto"/>
                <w:kern w:val="0"/>
                <w:sz w:val="18"/>
                <w:szCs w:val="18"/>
                <w:highlight w:val="none"/>
                <w:lang w:val="en-US" w:eastAsia="zh-CN"/>
              </w:rPr>
              <w:t>保障措施进行</w:t>
            </w:r>
            <w:r>
              <w:rPr>
                <w:rFonts w:hint="eastAsia" w:ascii="宋体" w:hAnsi="宋体" w:eastAsia="宋体" w:cs="宋体"/>
                <w:color w:val="auto"/>
                <w:kern w:val="0"/>
                <w:sz w:val="18"/>
                <w:szCs w:val="18"/>
                <w:highlight w:val="none"/>
              </w:rPr>
              <w:t>综合评分</w:t>
            </w:r>
            <w:r>
              <w:rPr>
                <w:rFonts w:hint="eastAsia" w:ascii="宋体" w:hAnsi="宋体" w:eastAsia="宋体" w:cs="宋体"/>
                <w:b w:val="0"/>
                <w:bCs w:val="0"/>
                <w:color w:val="auto"/>
                <w:sz w:val="18"/>
                <w:szCs w:val="18"/>
                <w:highlight w:val="none"/>
                <w:lang w:val="en-US" w:eastAsia="zh-CN"/>
              </w:rPr>
              <w:t>：</w:t>
            </w:r>
            <w:r>
              <w:rPr>
                <w:rStyle w:val="79"/>
                <w:rFonts w:hint="eastAsia" w:ascii="宋体" w:hAnsi="宋体" w:eastAsia="宋体" w:cs="宋体"/>
                <w:color w:val="auto"/>
                <w:sz w:val="18"/>
                <w:szCs w:val="18"/>
                <w:highlight w:val="none"/>
              </w:rPr>
              <w:t>A档3-2.1分，B档2-1.1分，C档1-0分</w:t>
            </w:r>
            <w:r>
              <w:rPr>
                <w:rStyle w:val="79"/>
                <w:rFonts w:hint="eastAsia" w:ascii="宋体" w:hAnsi="宋体" w:eastAsia="宋体" w:cs="宋体"/>
                <w:color w:val="auto"/>
                <w:sz w:val="18"/>
                <w:szCs w:val="18"/>
                <w:highlight w:val="none"/>
                <w:lang w:eastAsia="zh-CN"/>
              </w:rPr>
              <w:t>。</w:t>
            </w:r>
          </w:p>
        </w:tc>
      </w:tr>
      <w:tr w14:paraId="5DEC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785FE9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w:t>
            </w:r>
          </w:p>
        </w:tc>
        <w:tc>
          <w:tcPr>
            <w:tcW w:w="937" w:type="dxa"/>
            <w:noWrap w:val="0"/>
            <w:vAlign w:val="center"/>
          </w:tcPr>
          <w:p w14:paraId="6F29D7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优惠条件</w:t>
            </w:r>
          </w:p>
        </w:tc>
        <w:tc>
          <w:tcPr>
            <w:tcW w:w="581" w:type="dxa"/>
            <w:shd w:val="clear" w:color="auto" w:fill="auto"/>
            <w:noWrap w:val="0"/>
            <w:vAlign w:val="center"/>
          </w:tcPr>
          <w:p w14:paraId="71F572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5</w:t>
            </w:r>
          </w:p>
        </w:tc>
        <w:tc>
          <w:tcPr>
            <w:tcW w:w="7000" w:type="dxa"/>
            <w:noWrap w:val="0"/>
            <w:vAlign w:val="center"/>
          </w:tcPr>
          <w:p w14:paraId="13E54E9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color w:val="auto"/>
                <w:kern w:val="0"/>
                <w:sz w:val="18"/>
                <w:szCs w:val="18"/>
                <w:highlight w:val="none"/>
                <w:lang w:val="en-US" w:eastAsia="zh-CN"/>
              </w:rPr>
              <w:t>对</w:t>
            </w:r>
            <w:r>
              <w:rPr>
                <w:rFonts w:hint="eastAsia" w:ascii="宋体" w:hAnsi="宋体" w:eastAsia="宋体" w:cs="宋体"/>
                <w:color w:val="auto"/>
                <w:kern w:val="0"/>
                <w:sz w:val="18"/>
                <w:szCs w:val="18"/>
                <w:highlight w:val="none"/>
              </w:rPr>
              <w:t>针对本项目</w:t>
            </w:r>
            <w:r>
              <w:rPr>
                <w:rFonts w:hint="eastAsia" w:ascii="宋体" w:hAnsi="宋体" w:eastAsia="宋体" w:cs="宋体"/>
                <w:color w:val="auto"/>
                <w:kern w:val="0"/>
                <w:sz w:val="18"/>
                <w:szCs w:val="18"/>
                <w:highlight w:val="none"/>
                <w:lang w:val="en-US" w:eastAsia="zh-CN"/>
              </w:rPr>
              <w:t>的售后服务中：</w:t>
            </w:r>
            <w:r>
              <w:rPr>
                <w:rFonts w:hint="eastAsia" w:ascii="宋体" w:hAnsi="宋体" w:eastAsia="宋体" w:cs="宋体"/>
                <w:b w:val="0"/>
                <w:bCs w:val="0"/>
                <w:color w:val="auto"/>
                <w:sz w:val="18"/>
                <w:szCs w:val="18"/>
                <w:highlight w:val="none"/>
                <w:lang w:val="en-US" w:eastAsia="zh-CN" w:bidi="ar"/>
              </w:rPr>
              <w:t>整车保养、定期上门服务、备品备件、质保期满后的维修费用等</w:t>
            </w:r>
            <w:r>
              <w:rPr>
                <w:rFonts w:hint="eastAsia" w:ascii="宋体" w:hAnsi="宋体" w:eastAsia="宋体" w:cs="宋体"/>
                <w:color w:val="auto"/>
                <w:kern w:val="0"/>
                <w:sz w:val="18"/>
                <w:szCs w:val="18"/>
                <w:highlight w:val="none"/>
                <w:lang w:val="en-US" w:eastAsia="zh-CN"/>
              </w:rPr>
              <w:t>值得信赖的</w:t>
            </w:r>
            <w:r>
              <w:rPr>
                <w:rFonts w:hint="eastAsia" w:ascii="宋体" w:hAnsi="宋体" w:eastAsia="宋体" w:cs="宋体"/>
                <w:b w:val="0"/>
                <w:bCs w:val="0"/>
                <w:color w:val="auto"/>
                <w:sz w:val="18"/>
                <w:szCs w:val="18"/>
                <w:highlight w:val="none"/>
                <w:lang w:val="en-US" w:eastAsia="zh-CN" w:bidi="ar"/>
              </w:rPr>
              <w:t>实质性的优惠综合评分</w:t>
            </w:r>
            <w:r>
              <w:rPr>
                <w:rFonts w:hint="eastAsia" w:ascii="宋体" w:hAnsi="宋体" w:eastAsia="宋体" w:cs="宋体"/>
                <w:b w:val="0"/>
                <w:bCs w:val="0"/>
                <w:color w:val="auto"/>
                <w:sz w:val="18"/>
                <w:szCs w:val="18"/>
                <w:highlight w:val="none"/>
                <w:lang w:val="en-US" w:eastAsia="zh-CN"/>
              </w:rPr>
              <w:t>：A档5-3.4分，B档3.3-1.7分，C档1.6-0分。</w:t>
            </w:r>
          </w:p>
        </w:tc>
      </w:tr>
      <w:tr w14:paraId="4FC6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00E968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p>
        </w:tc>
        <w:tc>
          <w:tcPr>
            <w:tcW w:w="937" w:type="dxa"/>
            <w:vMerge w:val="restart"/>
            <w:noWrap w:val="0"/>
            <w:vAlign w:val="center"/>
          </w:tcPr>
          <w:p w14:paraId="432CED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售后服务</w:t>
            </w:r>
          </w:p>
        </w:tc>
        <w:tc>
          <w:tcPr>
            <w:tcW w:w="581" w:type="dxa"/>
            <w:shd w:val="clear" w:color="auto" w:fill="auto"/>
            <w:noWrap w:val="0"/>
            <w:vAlign w:val="center"/>
          </w:tcPr>
          <w:p w14:paraId="5542CB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w:t>
            </w:r>
          </w:p>
        </w:tc>
        <w:tc>
          <w:tcPr>
            <w:tcW w:w="7000" w:type="dxa"/>
            <w:noWrap w:val="0"/>
            <w:vAlign w:val="center"/>
          </w:tcPr>
          <w:p w14:paraId="75F89BA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b w:val="0"/>
                <w:bCs w:val="0"/>
                <w:color w:val="auto"/>
                <w:sz w:val="18"/>
                <w:szCs w:val="18"/>
                <w:highlight w:val="none"/>
                <w:lang w:val="zh-TW" w:eastAsia="zh-CN"/>
              </w:rPr>
            </w:pPr>
            <w:r>
              <w:rPr>
                <w:rFonts w:hint="eastAsia" w:ascii="宋体" w:hAnsi="宋体" w:eastAsia="宋体" w:cs="宋体"/>
                <w:b w:val="0"/>
                <w:bCs w:val="0"/>
                <w:color w:val="auto"/>
                <w:sz w:val="18"/>
                <w:szCs w:val="18"/>
                <w:highlight w:val="none"/>
                <w:lang w:val="en-US" w:eastAsia="zh-CN" w:bidi="ar"/>
              </w:rPr>
              <w:t>温州地区设有4S店得3分；设有或承诺中标后七个工作日内设有温州地区特约维修站得1.5分；其他不得分。</w:t>
            </w:r>
          </w:p>
        </w:tc>
      </w:tr>
      <w:tr w14:paraId="2396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3FE904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11</w:t>
            </w:r>
          </w:p>
        </w:tc>
        <w:tc>
          <w:tcPr>
            <w:tcW w:w="937" w:type="dxa"/>
            <w:vMerge w:val="continue"/>
            <w:noWrap w:val="0"/>
            <w:vAlign w:val="center"/>
          </w:tcPr>
          <w:p w14:paraId="2C24B7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p>
        </w:tc>
        <w:tc>
          <w:tcPr>
            <w:tcW w:w="581" w:type="dxa"/>
            <w:shd w:val="clear" w:color="auto" w:fill="auto"/>
            <w:noWrap w:val="0"/>
            <w:vAlign w:val="center"/>
          </w:tcPr>
          <w:p w14:paraId="09EA13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w:t>
            </w:r>
          </w:p>
        </w:tc>
        <w:tc>
          <w:tcPr>
            <w:tcW w:w="7000" w:type="dxa"/>
            <w:noWrap w:val="0"/>
            <w:vAlign w:val="center"/>
          </w:tcPr>
          <w:p w14:paraId="0FA342CC">
            <w:pPr>
              <w:keepNext w:val="0"/>
              <w:keepLines w:val="0"/>
              <w:pageBreakBefore w:val="0"/>
              <w:widowControl w:val="0"/>
              <w:kinsoku/>
              <w:wordWrap/>
              <w:overflowPunct/>
              <w:topLinePunct w:val="0"/>
              <w:autoSpaceDE/>
              <w:autoSpaceDN/>
              <w:bidi w:val="0"/>
              <w:adjustRightInd/>
              <w:snapToGrid/>
              <w:spacing w:line="320" w:lineRule="exact"/>
              <w:ind w:right="10" w:rightChars="5"/>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根据投标人承诺的</w:t>
            </w:r>
            <w:r>
              <w:rPr>
                <w:rFonts w:hint="eastAsia" w:ascii="宋体" w:hAnsi="宋体" w:eastAsia="宋体" w:cs="宋体"/>
                <w:color w:val="auto"/>
                <w:sz w:val="18"/>
                <w:szCs w:val="18"/>
                <w:highlight w:val="none"/>
                <w:shd w:val="clear"/>
                <w:lang w:val="en-US" w:eastAsia="zh-CN"/>
              </w:rPr>
              <w:t>质保期</w:t>
            </w:r>
            <w:r>
              <w:rPr>
                <w:rFonts w:hint="eastAsia" w:ascii="宋体" w:hAnsi="宋体" w:eastAsia="宋体" w:cs="宋体"/>
                <w:color w:val="auto"/>
                <w:sz w:val="18"/>
                <w:szCs w:val="18"/>
                <w:highlight w:val="none"/>
                <w:lang w:val="en-US" w:eastAsia="zh-CN"/>
              </w:rPr>
              <w:t>进行打分，提供《承诺函》，此项最高3分：</w:t>
            </w:r>
          </w:p>
          <w:p w14:paraId="392083C9">
            <w:pPr>
              <w:keepNext w:val="0"/>
              <w:keepLines w:val="0"/>
              <w:pageBreakBefore w:val="0"/>
              <w:widowControl w:val="0"/>
              <w:kinsoku/>
              <w:wordWrap/>
              <w:overflowPunct/>
              <w:topLinePunct w:val="0"/>
              <w:autoSpaceDE/>
              <w:autoSpaceDN/>
              <w:bidi w:val="0"/>
              <w:adjustRightInd/>
              <w:snapToGrid/>
              <w:spacing w:line="320" w:lineRule="exact"/>
              <w:ind w:right="10" w:rightChars="5"/>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① 能提供整车质保3年或8万公里的（以先到者为准），得1分；</w:t>
            </w:r>
          </w:p>
          <w:p w14:paraId="74E3856F">
            <w:pPr>
              <w:keepNext w:val="0"/>
              <w:keepLines w:val="0"/>
              <w:pageBreakBefore w:val="0"/>
              <w:widowControl w:val="0"/>
              <w:kinsoku/>
              <w:wordWrap/>
              <w:overflowPunct/>
              <w:topLinePunct w:val="0"/>
              <w:autoSpaceDE/>
              <w:autoSpaceDN/>
              <w:bidi w:val="0"/>
              <w:adjustRightInd/>
              <w:snapToGrid/>
              <w:spacing w:line="320" w:lineRule="exact"/>
              <w:ind w:right="10" w:rightChars="5"/>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 能提供电机、电控质保5年或20万公里的（以先到者为准），得1分；</w:t>
            </w:r>
          </w:p>
          <w:p w14:paraId="17F0CDA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rPr>
              <w:t>③ 能提供电池质保8年或40万公里的（以先到者为准），得1分。</w:t>
            </w:r>
          </w:p>
        </w:tc>
      </w:tr>
      <w:tr w14:paraId="1A7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5BCDE4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12</w:t>
            </w:r>
          </w:p>
        </w:tc>
        <w:tc>
          <w:tcPr>
            <w:tcW w:w="937" w:type="dxa"/>
            <w:vMerge w:val="continue"/>
            <w:noWrap w:val="0"/>
            <w:vAlign w:val="center"/>
          </w:tcPr>
          <w:p w14:paraId="5A8CB7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p>
        </w:tc>
        <w:tc>
          <w:tcPr>
            <w:tcW w:w="581" w:type="dxa"/>
            <w:shd w:val="clear" w:color="auto" w:fill="auto"/>
            <w:noWrap w:val="0"/>
            <w:vAlign w:val="center"/>
          </w:tcPr>
          <w:p w14:paraId="7A028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4</w:t>
            </w:r>
          </w:p>
        </w:tc>
        <w:tc>
          <w:tcPr>
            <w:tcW w:w="7000" w:type="dxa"/>
            <w:noWrap w:val="0"/>
            <w:vAlign w:val="center"/>
          </w:tcPr>
          <w:p w14:paraId="2C64362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b w:val="0"/>
                <w:bCs w:val="0"/>
                <w:color w:val="auto"/>
                <w:sz w:val="18"/>
                <w:szCs w:val="18"/>
                <w:highlight w:val="none"/>
                <w:lang w:eastAsia="zh-CN" w:bidi="ar"/>
              </w:rPr>
            </w:pPr>
            <w:r>
              <w:rPr>
                <w:rFonts w:hint="eastAsia" w:ascii="宋体" w:hAnsi="宋体" w:eastAsia="宋体" w:cs="宋体"/>
                <w:b w:val="0"/>
                <w:bCs w:val="0"/>
                <w:color w:val="auto"/>
                <w:sz w:val="18"/>
                <w:szCs w:val="18"/>
                <w:highlight w:val="none"/>
                <w:lang w:bidi="ar"/>
              </w:rPr>
              <w:t>根据本项目实际情况，</w:t>
            </w:r>
            <w:r>
              <w:rPr>
                <w:rFonts w:hint="eastAsia" w:ascii="宋体" w:hAnsi="宋体" w:eastAsia="宋体" w:cs="宋体"/>
                <w:b w:val="0"/>
                <w:bCs w:val="0"/>
                <w:color w:val="auto"/>
                <w:sz w:val="18"/>
                <w:szCs w:val="18"/>
                <w:highlight w:val="none"/>
                <w:lang w:val="en-US" w:eastAsia="zh-CN" w:bidi="ar"/>
              </w:rPr>
              <w:t>详细的质保期内售后服务方案，根据售后服务承诺、服务能力、维修维护响应能力进行评分综合评定打分</w:t>
            </w:r>
            <w:r>
              <w:rPr>
                <w:rFonts w:hint="eastAsia" w:ascii="宋体" w:hAnsi="宋体" w:eastAsia="宋体" w:cs="宋体"/>
                <w:b w:val="0"/>
                <w:bCs w:val="0"/>
                <w:color w:val="auto"/>
                <w:sz w:val="18"/>
                <w:szCs w:val="18"/>
                <w:highlight w:val="none"/>
                <w:lang w:val="en-US" w:eastAsia="zh-CN"/>
              </w:rPr>
              <w:t>：</w:t>
            </w:r>
            <w:r>
              <w:rPr>
                <w:rStyle w:val="79"/>
                <w:rFonts w:hint="eastAsia" w:ascii="宋体" w:hAnsi="宋体" w:eastAsia="宋体" w:cs="宋体"/>
                <w:color w:val="auto"/>
                <w:sz w:val="18"/>
                <w:szCs w:val="18"/>
                <w:highlight w:val="none"/>
              </w:rPr>
              <w:t>A档</w:t>
            </w:r>
            <w:r>
              <w:rPr>
                <w:rStyle w:val="79"/>
                <w:rFonts w:hint="eastAsia" w:ascii="宋体" w:hAnsi="宋体" w:eastAsia="宋体" w:cs="宋体"/>
                <w:color w:val="auto"/>
                <w:sz w:val="18"/>
                <w:szCs w:val="18"/>
                <w:highlight w:val="none"/>
                <w:lang w:val="en-US" w:eastAsia="zh-CN"/>
              </w:rPr>
              <w:t>4</w:t>
            </w:r>
            <w:r>
              <w:rPr>
                <w:rStyle w:val="79"/>
                <w:rFonts w:hint="eastAsia" w:ascii="宋体" w:hAnsi="宋体" w:eastAsia="宋体" w:cs="宋体"/>
                <w:color w:val="auto"/>
                <w:sz w:val="18"/>
                <w:szCs w:val="18"/>
                <w:highlight w:val="none"/>
              </w:rPr>
              <w:t>-2.</w:t>
            </w:r>
            <w:r>
              <w:rPr>
                <w:rStyle w:val="79"/>
                <w:rFonts w:hint="eastAsia" w:ascii="宋体" w:hAnsi="宋体" w:eastAsia="宋体" w:cs="宋体"/>
                <w:color w:val="auto"/>
                <w:sz w:val="18"/>
                <w:szCs w:val="18"/>
                <w:highlight w:val="none"/>
                <w:lang w:val="en-US" w:eastAsia="zh-CN"/>
              </w:rPr>
              <w:t>8</w:t>
            </w:r>
            <w:r>
              <w:rPr>
                <w:rStyle w:val="79"/>
                <w:rFonts w:hint="eastAsia" w:ascii="宋体" w:hAnsi="宋体" w:eastAsia="宋体" w:cs="宋体"/>
                <w:color w:val="auto"/>
                <w:sz w:val="18"/>
                <w:szCs w:val="18"/>
                <w:highlight w:val="none"/>
              </w:rPr>
              <w:t>分，B档2</w:t>
            </w:r>
            <w:r>
              <w:rPr>
                <w:rStyle w:val="79"/>
                <w:rFonts w:hint="eastAsia" w:ascii="宋体" w:hAnsi="宋体" w:eastAsia="宋体" w:cs="宋体"/>
                <w:color w:val="auto"/>
                <w:sz w:val="18"/>
                <w:szCs w:val="18"/>
                <w:highlight w:val="none"/>
                <w:lang w:val="en-US" w:eastAsia="zh-CN"/>
              </w:rPr>
              <w:t>.7</w:t>
            </w:r>
            <w:r>
              <w:rPr>
                <w:rStyle w:val="79"/>
                <w:rFonts w:hint="eastAsia" w:ascii="宋体" w:hAnsi="宋体" w:eastAsia="宋体" w:cs="宋体"/>
                <w:color w:val="auto"/>
                <w:sz w:val="18"/>
                <w:szCs w:val="18"/>
                <w:highlight w:val="none"/>
              </w:rPr>
              <w:t>-1.</w:t>
            </w:r>
            <w:r>
              <w:rPr>
                <w:rStyle w:val="79"/>
                <w:rFonts w:hint="eastAsia" w:ascii="宋体" w:hAnsi="宋体" w:eastAsia="宋体" w:cs="宋体"/>
                <w:color w:val="auto"/>
                <w:sz w:val="18"/>
                <w:szCs w:val="18"/>
                <w:highlight w:val="none"/>
                <w:lang w:val="en-US" w:eastAsia="zh-CN"/>
              </w:rPr>
              <w:t>4</w:t>
            </w:r>
            <w:r>
              <w:rPr>
                <w:rStyle w:val="79"/>
                <w:rFonts w:hint="eastAsia" w:ascii="宋体" w:hAnsi="宋体" w:eastAsia="宋体" w:cs="宋体"/>
                <w:color w:val="auto"/>
                <w:sz w:val="18"/>
                <w:szCs w:val="18"/>
                <w:highlight w:val="none"/>
              </w:rPr>
              <w:t>分，C档1</w:t>
            </w:r>
            <w:r>
              <w:rPr>
                <w:rStyle w:val="79"/>
                <w:rFonts w:hint="eastAsia" w:ascii="宋体" w:hAnsi="宋体" w:eastAsia="宋体" w:cs="宋体"/>
                <w:color w:val="auto"/>
                <w:sz w:val="18"/>
                <w:szCs w:val="18"/>
                <w:highlight w:val="none"/>
                <w:lang w:val="en-US" w:eastAsia="zh-CN"/>
              </w:rPr>
              <w:t>.3</w:t>
            </w:r>
            <w:r>
              <w:rPr>
                <w:rStyle w:val="79"/>
                <w:rFonts w:hint="eastAsia" w:ascii="宋体" w:hAnsi="宋体" w:eastAsia="宋体" w:cs="宋体"/>
                <w:color w:val="auto"/>
                <w:sz w:val="18"/>
                <w:szCs w:val="18"/>
                <w:highlight w:val="none"/>
              </w:rPr>
              <w:t>-0分</w:t>
            </w:r>
            <w:r>
              <w:rPr>
                <w:rStyle w:val="79"/>
                <w:rFonts w:hint="eastAsia" w:ascii="宋体" w:hAnsi="宋体" w:eastAsia="宋体" w:cs="宋体"/>
                <w:color w:val="auto"/>
                <w:sz w:val="18"/>
                <w:szCs w:val="18"/>
                <w:highlight w:val="none"/>
                <w:lang w:eastAsia="zh-CN"/>
              </w:rPr>
              <w:t>。</w:t>
            </w:r>
          </w:p>
        </w:tc>
      </w:tr>
      <w:tr w14:paraId="16C0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3CC81D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18"/>
                <w:szCs w:val="18"/>
                <w:highlight w:val="none"/>
                <w:lang w:val="en-US" w:eastAsia="zh-CN"/>
              </w:rPr>
            </w:pPr>
          </w:p>
        </w:tc>
        <w:tc>
          <w:tcPr>
            <w:tcW w:w="937" w:type="dxa"/>
            <w:noWrap w:val="0"/>
            <w:vAlign w:val="center"/>
          </w:tcPr>
          <w:p w14:paraId="20389A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合计</w:t>
            </w:r>
          </w:p>
        </w:tc>
        <w:tc>
          <w:tcPr>
            <w:tcW w:w="581" w:type="dxa"/>
            <w:shd w:val="clear" w:color="auto" w:fill="auto"/>
            <w:noWrap w:val="0"/>
            <w:vAlign w:val="center"/>
          </w:tcPr>
          <w:p w14:paraId="4DE7DB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lang w:eastAsia="zh-CN"/>
              </w:rPr>
              <w:fldChar w:fldCharType="begin"/>
            </w:r>
            <w:r>
              <w:rPr>
                <w:rFonts w:hint="eastAsia" w:ascii="宋体" w:hAnsi="宋体" w:eastAsia="宋体" w:cs="宋体"/>
                <w:b w:val="0"/>
                <w:bCs w:val="0"/>
                <w:color w:val="auto"/>
                <w:sz w:val="18"/>
                <w:szCs w:val="18"/>
                <w:highlight w:val="none"/>
                <w:lang w:eastAsia="zh-CN"/>
              </w:rPr>
              <w:instrText xml:space="preserve"> =SUM(ABOVE) \* MERGEFORMAT </w:instrText>
            </w:r>
            <w:r>
              <w:rPr>
                <w:rFonts w:hint="eastAsia" w:ascii="宋体" w:hAnsi="宋体" w:eastAsia="宋体" w:cs="宋体"/>
                <w:b w:val="0"/>
                <w:bCs w:val="0"/>
                <w:color w:val="auto"/>
                <w:sz w:val="18"/>
                <w:szCs w:val="18"/>
                <w:highlight w:val="none"/>
                <w:lang w:eastAsia="zh-CN"/>
              </w:rPr>
              <w:fldChar w:fldCharType="separate"/>
            </w:r>
            <w:r>
              <w:rPr>
                <w:rFonts w:hint="eastAsia" w:ascii="宋体" w:hAnsi="宋体" w:eastAsia="宋体" w:cs="宋体"/>
                <w:b w:val="0"/>
                <w:bCs w:val="0"/>
                <w:color w:val="auto"/>
                <w:sz w:val="18"/>
                <w:szCs w:val="18"/>
                <w:highlight w:val="none"/>
                <w:lang w:eastAsia="zh-CN"/>
              </w:rPr>
              <w:t>50</w:t>
            </w:r>
            <w:r>
              <w:rPr>
                <w:rFonts w:hint="eastAsia" w:ascii="宋体" w:hAnsi="宋体" w:eastAsia="宋体" w:cs="宋体"/>
                <w:b w:val="0"/>
                <w:bCs w:val="0"/>
                <w:color w:val="auto"/>
                <w:sz w:val="18"/>
                <w:szCs w:val="18"/>
                <w:highlight w:val="none"/>
                <w:lang w:eastAsia="zh-CN"/>
              </w:rPr>
              <w:fldChar w:fldCharType="end"/>
            </w:r>
          </w:p>
        </w:tc>
        <w:tc>
          <w:tcPr>
            <w:tcW w:w="7000" w:type="dxa"/>
            <w:noWrap w:val="0"/>
            <w:vAlign w:val="center"/>
          </w:tcPr>
          <w:p w14:paraId="4031958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b w:val="0"/>
                <w:bCs w:val="0"/>
                <w:color w:val="auto"/>
                <w:sz w:val="18"/>
                <w:szCs w:val="18"/>
                <w:highlight w:val="none"/>
                <w:lang w:bidi="ar"/>
              </w:rPr>
            </w:pPr>
          </w:p>
        </w:tc>
      </w:tr>
    </w:tbl>
    <w:p w14:paraId="3E6B898D">
      <w:pPr>
        <w:overflowPunct w:val="0"/>
        <w:ind w:firstLine="440" w:firstLineChars="200"/>
        <w:rPr>
          <w:rFonts w:hint="eastAsia" w:ascii="宋体" w:hAnsi="宋体" w:eastAsia="宋体" w:cs="宋体"/>
          <w:color w:val="auto"/>
          <w:sz w:val="22"/>
          <w:highlight w:val="none"/>
          <w:lang w:val="en-US" w:eastAsia="zh-CN"/>
        </w:rPr>
      </w:pPr>
    </w:p>
    <w:p w14:paraId="09FE0AEB">
      <w:pPr>
        <w:overflowPunct w:val="0"/>
        <w:ind w:firstLine="442" w:firstLineChars="200"/>
        <w:rPr>
          <w:rFonts w:hint="eastAsia" w:ascii="宋体" w:hAnsi="宋体" w:eastAsia="宋体" w:cs="宋体"/>
          <w:b/>
          <w:bCs/>
          <w:color w:val="auto"/>
          <w:sz w:val="22"/>
          <w:highlight w:val="none"/>
          <w:lang w:val="en-US" w:eastAsia="zh-CN"/>
        </w:rPr>
      </w:pPr>
    </w:p>
    <w:p w14:paraId="2658CC8C">
      <w:pPr>
        <w:overflowPunct w:val="0"/>
        <w:ind w:firstLine="442" w:firstLineChars="20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标段4：2辆大型客车技术资信评审分值表</w:t>
      </w:r>
    </w:p>
    <w:tbl>
      <w:tblPr>
        <w:tblStyle w:val="2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44"/>
        <w:gridCol w:w="1352"/>
        <w:gridCol w:w="726"/>
        <w:gridCol w:w="5644"/>
      </w:tblGrid>
      <w:tr w14:paraId="2887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28C7340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kern w:val="0"/>
                <w:sz w:val="18"/>
                <w:szCs w:val="18"/>
                <w:lang w:val="en-US" w:eastAsia="zh-CN"/>
              </w:rPr>
            </w:pPr>
            <w:r>
              <w:rPr>
                <w:rFonts w:hint="eastAsia" w:ascii="宋体" w:hAnsi="宋体" w:eastAsia="宋体" w:cs="宋体"/>
                <w:b/>
                <w:color w:val="000000"/>
                <w:kern w:val="0"/>
                <w:sz w:val="18"/>
                <w:szCs w:val="18"/>
                <w:lang w:val="en-US" w:eastAsia="zh-CN"/>
              </w:rPr>
              <w:t>序号</w:t>
            </w:r>
          </w:p>
        </w:tc>
        <w:tc>
          <w:tcPr>
            <w:tcW w:w="644" w:type="dxa"/>
            <w:noWrap w:val="0"/>
            <w:vAlign w:val="center"/>
          </w:tcPr>
          <w:p w14:paraId="41D7AF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b/>
                <w:color w:val="000000"/>
                <w:kern w:val="0"/>
                <w:sz w:val="18"/>
                <w:szCs w:val="18"/>
              </w:rPr>
              <w:t>评分项目</w:t>
            </w:r>
          </w:p>
        </w:tc>
        <w:tc>
          <w:tcPr>
            <w:tcW w:w="1352" w:type="dxa"/>
            <w:noWrap w:val="0"/>
            <w:vAlign w:val="center"/>
          </w:tcPr>
          <w:p w14:paraId="26DDA6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b/>
                <w:color w:val="000000"/>
                <w:kern w:val="0"/>
                <w:sz w:val="18"/>
                <w:szCs w:val="18"/>
              </w:rPr>
              <w:t>评分细则</w:t>
            </w:r>
          </w:p>
        </w:tc>
        <w:tc>
          <w:tcPr>
            <w:tcW w:w="726" w:type="dxa"/>
            <w:noWrap w:val="0"/>
            <w:vAlign w:val="center"/>
          </w:tcPr>
          <w:p w14:paraId="42C449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b/>
                <w:color w:val="000000"/>
                <w:kern w:val="0"/>
                <w:sz w:val="18"/>
                <w:szCs w:val="18"/>
                <w:lang w:val="en-US" w:eastAsia="zh-CN"/>
              </w:rPr>
              <w:t>满</w:t>
            </w:r>
            <w:r>
              <w:rPr>
                <w:rFonts w:hint="eastAsia" w:ascii="宋体" w:hAnsi="宋体" w:eastAsia="宋体" w:cs="宋体"/>
                <w:b/>
                <w:color w:val="000000"/>
                <w:kern w:val="0"/>
                <w:sz w:val="18"/>
                <w:szCs w:val="18"/>
              </w:rPr>
              <w:t>分值</w:t>
            </w:r>
          </w:p>
        </w:tc>
        <w:tc>
          <w:tcPr>
            <w:tcW w:w="5644" w:type="dxa"/>
            <w:noWrap w:val="0"/>
            <w:vAlign w:val="center"/>
          </w:tcPr>
          <w:p w14:paraId="3CE6FD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b/>
                <w:color w:val="000000"/>
                <w:kern w:val="0"/>
                <w:sz w:val="18"/>
                <w:szCs w:val="18"/>
              </w:rPr>
              <w:t>评</w:t>
            </w:r>
            <w:r>
              <w:rPr>
                <w:rFonts w:hint="eastAsia" w:ascii="宋体" w:hAnsi="宋体" w:eastAsia="宋体" w:cs="宋体"/>
                <w:b/>
                <w:color w:val="000000"/>
                <w:kern w:val="0"/>
                <w:sz w:val="18"/>
                <w:szCs w:val="18"/>
                <w:lang w:val="en-US" w:eastAsia="zh-CN"/>
              </w:rPr>
              <w:t>审标准</w:t>
            </w:r>
          </w:p>
        </w:tc>
      </w:tr>
      <w:tr w14:paraId="7533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2" w:type="dxa"/>
            <w:noWrap w:val="0"/>
            <w:vAlign w:val="center"/>
          </w:tcPr>
          <w:p w14:paraId="1DB3BBDB">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restart"/>
            <w:noWrap w:val="0"/>
            <w:vAlign w:val="center"/>
          </w:tcPr>
          <w:p w14:paraId="5F4A628B">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lang w:val="en-US" w:eastAsia="zh-CN"/>
              </w:rPr>
            </w:pPr>
            <w:r>
              <w:rPr>
                <w:rStyle w:val="79"/>
                <w:rFonts w:hint="eastAsia" w:ascii="宋体" w:hAnsi="宋体" w:eastAsia="宋体" w:cs="宋体"/>
                <w:sz w:val="18"/>
                <w:szCs w:val="18"/>
                <w:lang w:val="en-US" w:eastAsia="zh-CN"/>
              </w:rPr>
              <w:t>技术质量</w:t>
            </w:r>
          </w:p>
        </w:tc>
        <w:tc>
          <w:tcPr>
            <w:tcW w:w="1352" w:type="dxa"/>
            <w:noWrap w:val="0"/>
            <w:vAlign w:val="center"/>
          </w:tcPr>
          <w:p w14:paraId="65AAFFD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sz w:val="18"/>
                <w:szCs w:val="18"/>
              </w:rPr>
            </w:pPr>
            <w:r>
              <w:rPr>
                <w:rStyle w:val="79"/>
                <w:rFonts w:hint="eastAsia" w:ascii="宋体" w:hAnsi="宋体" w:eastAsia="宋体" w:cs="宋体"/>
                <w:sz w:val="18"/>
                <w:szCs w:val="18"/>
              </w:rPr>
              <w:t>技术配置响应</w:t>
            </w:r>
          </w:p>
        </w:tc>
        <w:tc>
          <w:tcPr>
            <w:tcW w:w="726" w:type="dxa"/>
            <w:noWrap w:val="0"/>
            <w:vAlign w:val="center"/>
          </w:tcPr>
          <w:p w14:paraId="6359B83B">
            <w:pPr>
              <w:keepNext w:val="0"/>
              <w:keepLines w:val="0"/>
              <w:pageBreakBefore w:val="0"/>
              <w:widowControl/>
              <w:kinsoku/>
              <w:wordWrap/>
              <w:overflowPunct/>
              <w:topLinePunct w:val="0"/>
              <w:autoSpaceDE/>
              <w:autoSpaceDN/>
              <w:bidi w:val="0"/>
              <w:adjustRightInd/>
              <w:snapToGrid/>
              <w:spacing w:line="320" w:lineRule="exact"/>
              <w:jc w:val="center"/>
              <w:rPr>
                <w:rStyle w:val="79"/>
                <w:rFonts w:hint="default" w:ascii="宋体" w:hAnsi="宋体" w:eastAsia="宋体" w:cs="宋体"/>
                <w:sz w:val="18"/>
                <w:szCs w:val="18"/>
                <w:lang w:val="en-US" w:eastAsia="zh-CN"/>
              </w:rPr>
            </w:pPr>
            <w:r>
              <w:rPr>
                <w:rStyle w:val="79"/>
                <w:rFonts w:hint="eastAsia" w:ascii="宋体" w:hAnsi="宋体" w:eastAsia="宋体" w:cs="宋体"/>
                <w:sz w:val="18"/>
                <w:szCs w:val="18"/>
                <w:lang w:val="en-US" w:eastAsia="zh-CN"/>
              </w:rPr>
              <w:t>18</w:t>
            </w:r>
          </w:p>
        </w:tc>
        <w:tc>
          <w:tcPr>
            <w:tcW w:w="5644" w:type="dxa"/>
            <w:noWrap w:val="0"/>
            <w:vAlign w:val="center"/>
          </w:tcPr>
          <w:p w14:paraId="60DE2355">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sz w:val="18"/>
                <w:szCs w:val="18"/>
              </w:rPr>
            </w:pPr>
            <w:r>
              <w:rPr>
                <w:rFonts w:hint="eastAsia" w:ascii="宋体" w:hAnsi="宋体" w:eastAsia="宋体" w:cs="宋体"/>
                <w:sz w:val="18"/>
                <w:szCs w:val="18"/>
              </w:rPr>
              <w:t>核对技术配置要求，完全能满足的，基本分得</w:t>
            </w:r>
            <w:r>
              <w:rPr>
                <w:rFonts w:hint="eastAsia" w:ascii="宋体" w:hAnsi="宋体" w:eastAsia="宋体" w:cs="宋体"/>
                <w:sz w:val="18"/>
                <w:szCs w:val="18"/>
                <w:lang w:val="en-US" w:eastAsia="zh-CN"/>
              </w:rPr>
              <w:t>15</w:t>
            </w:r>
            <w:r>
              <w:rPr>
                <w:rFonts w:hint="eastAsia" w:ascii="宋体" w:hAnsi="宋体" w:eastAsia="宋体" w:cs="宋体"/>
                <w:sz w:val="18"/>
                <w:szCs w:val="18"/>
              </w:rPr>
              <w:t>分；每存在一项负偏离扣2分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扣完为止</w:t>
            </w:r>
            <w:r>
              <w:rPr>
                <w:rFonts w:hint="eastAsia" w:ascii="宋体" w:hAnsi="宋体" w:eastAsia="宋体" w:cs="宋体"/>
                <w:sz w:val="18"/>
                <w:szCs w:val="18"/>
              </w:rPr>
              <w:t>，</w:t>
            </w:r>
            <w:r>
              <w:rPr>
                <w:rFonts w:hint="eastAsia" w:ascii="宋体" w:hAnsi="宋体" w:eastAsia="宋体" w:cs="宋体"/>
                <w:sz w:val="18"/>
                <w:szCs w:val="18"/>
                <w:lang w:val="en-US" w:eastAsia="zh-CN"/>
              </w:rPr>
              <w:t>有价值的</w:t>
            </w:r>
            <w:r>
              <w:rPr>
                <w:rFonts w:hint="eastAsia" w:ascii="宋体" w:hAnsi="宋体" w:eastAsia="宋体" w:cs="宋体"/>
                <w:sz w:val="18"/>
                <w:szCs w:val="18"/>
              </w:rPr>
              <w:t>优化每项</w:t>
            </w:r>
            <w:r>
              <w:rPr>
                <w:rFonts w:hint="eastAsia" w:ascii="宋体" w:hAnsi="宋体" w:eastAsia="宋体" w:cs="宋体"/>
                <w:sz w:val="18"/>
                <w:szCs w:val="18"/>
                <w:lang w:val="en-US" w:eastAsia="zh-CN"/>
              </w:rPr>
              <w:t>加0.5</w:t>
            </w:r>
            <w:r>
              <w:rPr>
                <w:rFonts w:hint="eastAsia" w:ascii="宋体" w:hAnsi="宋体" w:eastAsia="宋体" w:cs="宋体"/>
                <w:sz w:val="18"/>
                <w:szCs w:val="18"/>
              </w:rPr>
              <w:t>分，满分</w:t>
            </w:r>
            <w:r>
              <w:rPr>
                <w:rFonts w:hint="eastAsia" w:ascii="宋体" w:hAnsi="宋体" w:eastAsia="宋体" w:cs="宋体"/>
                <w:sz w:val="18"/>
                <w:szCs w:val="18"/>
                <w:lang w:val="en-US" w:eastAsia="zh-CN"/>
              </w:rPr>
              <w:t>为止</w:t>
            </w:r>
            <w:r>
              <w:rPr>
                <w:rFonts w:hint="eastAsia" w:ascii="宋体" w:hAnsi="宋体" w:eastAsia="宋体" w:cs="宋体"/>
                <w:sz w:val="18"/>
                <w:szCs w:val="18"/>
              </w:rPr>
              <w:t>。配置优化或者偏离项目要经评委集体评估后确认。</w:t>
            </w:r>
          </w:p>
        </w:tc>
      </w:tr>
      <w:tr w14:paraId="0871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19B83B98">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bookmarkStart w:id="229" w:name="OLE_LINK1" w:colFirst="3" w:colLast="4"/>
          </w:p>
        </w:tc>
        <w:tc>
          <w:tcPr>
            <w:tcW w:w="644" w:type="dxa"/>
            <w:vMerge w:val="continue"/>
            <w:noWrap w:val="0"/>
            <w:vAlign w:val="center"/>
          </w:tcPr>
          <w:p w14:paraId="7526B3F5">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1352" w:type="dxa"/>
            <w:noWrap w:val="0"/>
            <w:vAlign w:val="center"/>
          </w:tcPr>
          <w:p w14:paraId="337E6D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研发实力</w:t>
            </w:r>
          </w:p>
        </w:tc>
        <w:tc>
          <w:tcPr>
            <w:tcW w:w="726" w:type="dxa"/>
            <w:noWrap w:val="0"/>
            <w:vAlign w:val="center"/>
          </w:tcPr>
          <w:p w14:paraId="3157CF8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3</w:t>
            </w:r>
          </w:p>
        </w:tc>
        <w:tc>
          <w:tcPr>
            <w:tcW w:w="5644" w:type="dxa"/>
            <w:noWrap w:val="0"/>
            <w:vAlign w:val="center"/>
          </w:tcPr>
          <w:p w14:paraId="6E31978C">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投标品牌制造商拥有先进的客车设计及实验能力，获得国家级实验室（或研究中心）、国家级工业设计中心（或企业技术中心）、工信部绿色工厂名单、国家技术创新示范企业、国家相关部委发布的智能制造示范工厂（或智能制造优秀场景名单）的，以上全部具备的得</w:t>
            </w:r>
            <w:r>
              <w:rPr>
                <w:rFonts w:hint="default"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val="en-US" w:eastAsia="zh-CN"/>
              </w:rPr>
              <w:t>分；具备四项的得</w:t>
            </w:r>
            <w:r>
              <w:rPr>
                <w:rFonts w:hint="default"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lang w:val="en-US" w:eastAsia="zh-CN"/>
              </w:rPr>
              <w:t>分；具备三项的得</w:t>
            </w:r>
            <w:r>
              <w:rPr>
                <w:rFonts w:hint="default"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lang w:val="en-US" w:eastAsia="zh-CN"/>
              </w:rPr>
              <w:t>分；低于三项的得</w:t>
            </w:r>
            <w:r>
              <w:rPr>
                <w:rFonts w:hint="default" w:ascii="宋体" w:hAnsi="宋体" w:eastAsia="宋体" w:cs="宋体"/>
                <w:kern w:val="0"/>
                <w:sz w:val="18"/>
                <w:szCs w:val="18"/>
                <w:highlight w:val="none"/>
                <w:lang w:val="en-US" w:eastAsia="zh-CN"/>
              </w:rPr>
              <w:t>0</w:t>
            </w:r>
            <w:r>
              <w:rPr>
                <w:rFonts w:hint="eastAsia" w:ascii="宋体" w:hAnsi="宋体" w:eastAsia="宋体" w:cs="宋体"/>
                <w:kern w:val="0"/>
                <w:sz w:val="18"/>
                <w:szCs w:val="18"/>
                <w:highlight w:val="none"/>
                <w:lang w:val="en-US" w:eastAsia="zh-CN"/>
              </w:rPr>
              <w:t>分。（提供相关证书或其他印证材料加盖公章）。</w:t>
            </w:r>
          </w:p>
        </w:tc>
      </w:tr>
      <w:bookmarkEnd w:id="229"/>
      <w:tr w14:paraId="569F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14763BF9">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continue"/>
            <w:noWrap w:val="0"/>
            <w:vAlign w:val="center"/>
          </w:tcPr>
          <w:p w14:paraId="2A58DD63">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1352" w:type="dxa"/>
            <w:noWrap w:val="0"/>
            <w:vAlign w:val="center"/>
          </w:tcPr>
          <w:p w14:paraId="4C44C2D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制造水平</w:t>
            </w:r>
          </w:p>
        </w:tc>
        <w:tc>
          <w:tcPr>
            <w:tcW w:w="726" w:type="dxa"/>
            <w:noWrap w:val="0"/>
            <w:vAlign w:val="center"/>
          </w:tcPr>
          <w:p w14:paraId="56051A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3</w:t>
            </w:r>
          </w:p>
        </w:tc>
        <w:tc>
          <w:tcPr>
            <w:tcW w:w="5644" w:type="dxa"/>
            <w:noWrap w:val="0"/>
            <w:vAlign w:val="center"/>
          </w:tcPr>
          <w:p w14:paraId="0B070ADD">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投标品牌制造商针对本次投标车辆的生产中冲压、焊装、涂装等工序均能配备专业化、自动化生产线得3分，每有一道工序未配备的扣0.5分。（需提供实物照片或其他印证材料，否则不得分）</w:t>
            </w:r>
          </w:p>
        </w:tc>
      </w:tr>
      <w:tr w14:paraId="27F2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428506A9">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continue"/>
            <w:noWrap w:val="0"/>
            <w:vAlign w:val="center"/>
          </w:tcPr>
          <w:p w14:paraId="71C95764">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1352" w:type="dxa"/>
            <w:noWrap w:val="0"/>
            <w:vAlign w:val="center"/>
          </w:tcPr>
          <w:p w14:paraId="6A9DCCC3">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auto"/>
                <w:kern w:val="0"/>
                <w:sz w:val="18"/>
                <w:szCs w:val="18"/>
                <w:highlight w:val="none"/>
                <w:shd w:val="clear" w:color="auto" w:fill="auto"/>
                <w:lang w:bidi="ar"/>
              </w:rPr>
              <w:t>整车防腐工艺</w:t>
            </w:r>
          </w:p>
        </w:tc>
        <w:tc>
          <w:tcPr>
            <w:tcW w:w="726" w:type="dxa"/>
            <w:noWrap w:val="0"/>
            <w:vAlign w:val="center"/>
          </w:tcPr>
          <w:p w14:paraId="05B3E6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2"/>
                <w:sz w:val="18"/>
                <w:szCs w:val="18"/>
                <w:u w:val="none"/>
                <w:lang w:val="en-US" w:eastAsia="zh-CN" w:bidi="ar-SA"/>
              </w:rPr>
            </w:pPr>
            <w:r>
              <w:rPr>
                <w:rFonts w:hint="eastAsia" w:ascii="宋体" w:hAnsi="宋体" w:eastAsia="宋体" w:cs="宋体"/>
                <w:color w:val="auto"/>
                <w:kern w:val="0"/>
                <w:sz w:val="18"/>
                <w:szCs w:val="18"/>
                <w:highlight w:val="none"/>
                <w:shd w:val="clear" w:color="auto" w:fill="auto"/>
                <w:lang w:val="en-US" w:eastAsia="zh-CN" w:bidi="ar"/>
              </w:rPr>
              <w:t>3</w:t>
            </w:r>
          </w:p>
        </w:tc>
        <w:tc>
          <w:tcPr>
            <w:tcW w:w="5644" w:type="dxa"/>
            <w:noWrap w:val="0"/>
            <w:vAlign w:val="center"/>
          </w:tcPr>
          <w:p w14:paraId="7824C7F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000000"/>
                <w:kern w:val="2"/>
                <w:sz w:val="18"/>
                <w:szCs w:val="18"/>
                <w:highlight w:val="none"/>
                <w:u w:val="none"/>
                <w:lang w:val="en-US" w:eastAsia="zh-CN" w:bidi="ar-SA"/>
              </w:rPr>
            </w:pPr>
            <w:r>
              <w:rPr>
                <w:rFonts w:hint="eastAsia" w:ascii="宋体" w:hAnsi="宋体" w:eastAsia="宋体" w:cs="宋体"/>
                <w:color w:val="auto"/>
                <w:kern w:val="0"/>
                <w:sz w:val="18"/>
                <w:szCs w:val="18"/>
                <w:highlight w:val="none"/>
                <w:shd w:val="clear" w:color="auto" w:fill="auto"/>
                <w:lang w:bidi="ar"/>
              </w:rPr>
              <w:t>投标产品采用整车阴极电泳技术</w:t>
            </w:r>
            <w:r>
              <w:rPr>
                <w:rFonts w:hint="eastAsia" w:ascii="宋体" w:hAnsi="宋体" w:eastAsia="宋体" w:cs="宋体"/>
                <w:color w:val="auto"/>
                <w:kern w:val="0"/>
                <w:sz w:val="18"/>
                <w:szCs w:val="18"/>
                <w:highlight w:val="none"/>
                <w:shd w:val="clear" w:color="auto" w:fill="auto"/>
                <w:lang w:val="en-US" w:eastAsia="zh-CN" w:bidi="ar"/>
              </w:rPr>
              <w:t>的得3分。</w:t>
            </w:r>
            <w:r>
              <w:rPr>
                <w:rFonts w:hint="eastAsia" w:ascii="宋体" w:hAnsi="宋体" w:eastAsia="宋体" w:cs="宋体"/>
                <w:color w:val="auto"/>
                <w:kern w:val="0"/>
                <w:sz w:val="18"/>
                <w:szCs w:val="18"/>
                <w:highlight w:val="none"/>
                <w:shd w:val="clear" w:color="auto" w:fill="auto"/>
                <w:lang w:bidi="ar"/>
              </w:rPr>
              <w:t>（</w:t>
            </w:r>
            <w:r>
              <w:rPr>
                <w:rFonts w:hint="eastAsia" w:ascii="宋体" w:hAnsi="宋体" w:eastAsia="宋体" w:cs="宋体"/>
                <w:b/>
                <w:bCs/>
                <w:color w:val="auto"/>
                <w:kern w:val="0"/>
                <w:sz w:val="18"/>
                <w:szCs w:val="18"/>
                <w:highlight w:val="none"/>
                <w:shd w:val="clear" w:color="auto" w:fill="auto"/>
                <w:lang w:bidi="ar"/>
              </w:rPr>
              <w:t>需在投标文件中附</w:t>
            </w:r>
            <w:r>
              <w:rPr>
                <w:rFonts w:hint="eastAsia" w:ascii="宋体" w:hAnsi="宋体" w:eastAsia="宋体" w:cs="宋体"/>
                <w:b/>
                <w:color w:val="auto"/>
                <w:kern w:val="0"/>
                <w:sz w:val="18"/>
                <w:szCs w:val="18"/>
                <w:highlight w:val="none"/>
                <w:shd w:val="clear" w:color="auto" w:fill="auto"/>
              </w:rPr>
              <w:t>电泳生产线采购合同复印件加盖公章，否则不得分</w:t>
            </w:r>
            <w:r>
              <w:rPr>
                <w:rFonts w:hint="eastAsia" w:ascii="宋体" w:hAnsi="宋体" w:eastAsia="宋体" w:cs="宋体"/>
                <w:color w:val="auto"/>
                <w:kern w:val="0"/>
                <w:sz w:val="18"/>
                <w:szCs w:val="18"/>
                <w:highlight w:val="none"/>
                <w:shd w:val="clear" w:color="auto" w:fill="auto"/>
                <w:lang w:bidi="ar"/>
              </w:rPr>
              <w:t>）</w:t>
            </w:r>
          </w:p>
        </w:tc>
      </w:tr>
      <w:tr w14:paraId="7A30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3C2F8E42">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continue"/>
            <w:noWrap w:val="0"/>
            <w:vAlign w:val="center"/>
          </w:tcPr>
          <w:p w14:paraId="52FF61D0">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1352" w:type="dxa"/>
            <w:noWrap w:val="0"/>
            <w:vAlign w:val="center"/>
          </w:tcPr>
          <w:p w14:paraId="6DAAF6F7">
            <w:pPr>
              <w:keepNext w:val="0"/>
              <w:keepLines w:val="0"/>
              <w:pageBreakBefore w:val="0"/>
              <w:widowControl/>
              <w:kinsoku/>
              <w:wordWrap/>
              <w:overflowPunct/>
              <w:topLinePunct w:val="0"/>
              <w:autoSpaceDE/>
              <w:autoSpaceDN/>
              <w:bidi w:val="0"/>
              <w:adjustRightInd/>
              <w:snapToGrid/>
              <w:spacing w:line="320" w:lineRule="exact"/>
              <w:jc w:val="center"/>
              <w:rPr>
                <w:rStyle w:val="79"/>
                <w:rFonts w:hint="default" w:ascii="宋体" w:hAnsi="宋体" w:eastAsia="宋体" w:cs="宋体"/>
                <w:sz w:val="18"/>
                <w:szCs w:val="18"/>
                <w:lang w:val="en-US" w:eastAsia="zh-CN"/>
              </w:rPr>
            </w:pPr>
            <w:r>
              <w:rPr>
                <w:rFonts w:hint="eastAsia" w:ascii="宋体" w:hAnsi="宋体" w:eastAsia="宋体" w:cs="宋体"/>
                <w:sz w:val="18"/>
                <w:szCs w:val="18"/>
                <w:lang w:eastAsia="zh-CN"/>
              </w:rPr>
              <w:t>内饰</w:t>
            </w:r>
            <w:r>
              <w:rPr>
                <w:rFonts w:hint="eastAsia" w:ascii="宋体" w:hAnsi="宋体" w:eastAsia="宋体" w:cs="宋体"/>
                <w:sz w:val="18"/>
                <w:szCs w:val="18"/>
                <w:lang w:val="en-US" w:eastAsia="zh-CN"/>
              </w:rPr>
              <w:t>装潢</w:t>
            </w:r>
          </w:p>
        </w:tc>
        <w:tc>
          <w:tcPr>
            <w:tcW w:w="726" w:type="dxa"/>
            <w:noWrap w:val="0"/>
            <w:vAlign w:val="center"/>
          </w:tcPr>
          <w:p w14:paraId="3972E1AE">
            <w:pPr>
              <w:keepNext w:val="0"/>
              <w:keepLines w:val="0"/>
              <w:pageBreakBefore w:val="0"/>
              <w:widowControl/>
              <w:kinsoku/>
              <w:wordWrap/>
              <w:overflowPunct/>
              <w:topLinePunct w:val="0"/>
              <w:autoSpaceDE/>
              <w:autoSpaceDN/>
              <w:bidi w:val="0"/>
              <w:adjustRightInd/>
              <w:snapToGrid/>
              <w:spacing w:line="320" w:lineRule="exact"/>
              <w:jc w:val="center"/>
              <w:rPr>
                <w:rStyle w:val="79"/>
                <w:rFonts w:hint="default" w:ascii="宋体" w:hAnsi="宋体" w:eastAsia="宋体" w:cs="宋体"/>
                <w:sz w:val="18"/>
                <w:szCs w:val="18"/>
                <w:lang w:val="en-US" w:eastAsia="zh-CN"/>
              </w:rPr>
            </w:pPr>
            <w:r>
              <w:rPr>
                <w:rStyle w:val="79"/>
                <w:rFonts w:hint="eastAsia" w:ascii="宋体" w:hAnsi="宋体" w:eastAsia="宋体" w:cs="宋体"/>
                <w:sz w:val="18"/>
                <w:szCs w:val="18"/>
                <w:lang w:val="en-US" w:eastAsia="zh-CN"/>
              </w:rPr>
              <w:t>6</w:t>
            </w:r>
          </w:p>
        </w:tc>
        <w:tc>
          <w:tcPr>
            <w:tcW w:w="5644" w:type="dxa"/>
            <w:noWrap w:val="0"/>
            <w:vAlign w:val="center"/>
          </w:tcPr>
          <w:p w14:paraId="114F366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根据投标产品内饰装潢情况进行综合评分：各厂家对投标产品出具改装方案（包括但不仅限于座椅、窗帘、饰板、软包、氛围灯、地板等内部空间组成部分的材质、色彩搭配、工艺质量、创新设计及改装成本预算等）并附以相关照片，在标书中做出承诺并加盖公章。</w:t>
            </w:r>
          </w:p>
          <w:p w14:paraId="58635075">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A档6-4.1分，B档4-2.1分，C档2-0分</w:t>
            </w:r>
          </w:p>
        </w:tc>
      </w:tr>
      <w:tr w14:paraId="1C24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5F95F813">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restart"/>
            <w:noWrap w:val="0"/>
            <w:vAlign w:val="center"/>
          </w:tcPr>
          <w:p w14:paraId="712CD510">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r>
              <w:rPr>
                <w:rStyle w:val="79"/>
                <w:rFonts w:hint="eastAsia" w:ascii="宋体" w:hAnsi="宋体" w:eastAsia="宋体" w:cs="宋体"/>
                <w:sz w:val="18"/>
                <w:szCs w:val="18"/>
              </w:rPr>
              <w:t>售后服务</w:t>
            </w:r>
          </w:p>
        </w:tc>
        <w:tc>
          <w:tcPr>
            <w:tcW w:w="1352" w:type="dxa"/>
            <w:vMerge w:val="restart"/>
            <w:noWrap w:val="0"/>
            <w:vAlign w:val="center"/>
          </w:tcPr>
          <w:p w14:paraId="4E3E69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sz w:val="18"/>
                <w:szCs w:val="18"/>
              </w:rPr>
            </w:pPr>
            <w:r>
              <w:rPr>
                <w:rStyle w:val="79"/>
                <w:rFonts w:hint="eastAsia" w:ascii="宋体" w:hAnsi="宋体" w:eastAsia="宋体" w:cs="宋体"/>
                <w:sz w:val="18"/>
                <w:szCs w:val="18"/>
              </w:rPr>
              <w:t>质保期限</w:t>
            </w:r>
          </w:p>
          <w:p w14:paraId="3E28DE23">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726" w:type="dxa"/>
            <w:noWrap w:val="0"/>
            <w:vAlign w:val="center"/>
          </w:tcPr>
          <w:p w14:paraId="664682C3">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r>
              <w:rPr>
                <w:rStyle w:val="79"/>
                <w:rFonts w:hint="eastAsia" w:ascii="宋体" w:hAnsi="宋体" w:eastAsia="宋体" w:cs="宋体"/>
                <w:sz w:val="18"/>
                <w:szCs w:val="18"/>
              </w:rPr>
              <w:t>6</w:t>
            </w:r>
          </w:p>
        </w:tc>
        <w:tc>
          <w:tcPr>
            <w:tcW w:w="5644" w:type="dxa"/>
            <w:noWrap w:val="0"/>
            <w:vAlign w:val="center"/>
          </w:tcPr>
          <w:p w14:paraId="4FD1A9D4">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投标品牌制造商和投标人</w:t>
            </w:r>
            <w:r>
              <w:rPr>
                <w:rFonts w:hint="eastAsia" w:ascii="宋体" w:hAnsi="宋体" w:eastAsia="宋体" w:cs="宋体"/>
                <w:b/>
                <w:bCs/>
                <w:color w:val="000000"/>
                <w:kern w:val="0"/>
                <w:sz w:val="18"/>
                <w:szCs w:val="18"/>
                <w:highlight w:val="none"/>
              </w:rPr>
              <w:t>共同承诺</w:t>
            </w:r>
            <w:r>
              <w:rPr>
                <w:rFonts w:hint="eastAsia" w:ascii="宋体" w:hAnsi="宋体" w:eastAsia="宋体" w:cs="宋体"/>
                <w:bCs/>
                <w:color w:val="000000"/>
                <w:kern w:val="0"/>
                <w:sz w:val="18"/>
                <w:szCs w:val="18"/>
                <w:highlight w:val="none"/>
              </w:rPr>
              <w:t>整车</w:t>
            </w:r>
            <w:r>
              <w:rPr>
                <w:rFonts w:hint="eastAsia" w:ascii="宋体" w:hAnsi="宋体" w:eastAsia="宋体" w:cs="宋体"/>
                <w:color w:val="000000"/>
                <w:kern w:val="0"/>
                <w:sz w:val="18"/>
                <w:szCs w:val="18"/>
                <w:highlight w:val="none"/>
              </w:rPr>
              <w:t>质保不少于3年</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质保4年得1分，质保5年得2分，质保6年得4分，质保7年得5分，质保8年得6分。需提供质保承诺书</w:t>
            </w:r>
            <w:r>
              <w:rPr>
                <w:rFonts w:hint="eastAsia" w:ascii="宋体" w:hAnsi="宋体" w:eastAsia="宋体" w:cs="宋体"/>
                <w:b/>
                <w:bCs/>
                <w:color w:val="000000"/>
                <w:kern w:val="0"/>
                <w:sz w:val="18"/>
                <w:szCs w:val="18"/>
                <w:highlight w:val="none"/>
              </w:rPr>
              <w:t>加盖投标品牌制造商和投标人</w:t>
            </w:r>
            <w:r>
              <w:rPr>
                <w:rFonts w:hint="eastAsia" w:ascii="宋体" w:hAnsi="宋体" w:eastAsia="宋体" w:cs="宋体"/>
                <w:color w:val="000000"/>
                <w:kern w:val="0"/>
                <w:sz w:val="18"/>
                <w:szCs w:val="18"/>
                <w:highlight w:val="none"/>
              </w:rPr>
              <w:t>的公章（附</w:t>
            </w:r>
            <w:r>
              <w:rPr>
                <w:rFonts w:hint="eastAsia" w:ascii="宋体" w:hAnsi="宋体" w:eastAsia="宋体" w:cs="宋体"/>
                <w:color w:val="000000"/>
                <w:kern w:val="0"/>
                <w:sz w:val="18"/>
                <w:szCs w:val="18"/>
                <w:highlight w:val="none"/>
                <w:lang w:val="en-US" w:eastAsia="zh-CN"/>
              </w:rPr>
              <w:t>采购人</w:t>
            </w:r>
            <w:r>
              <w:rPr>
                <w:rFonts w:hint="eastAsia" w:ascii="宋体" w:hAnsi="宋体" w:eastAsia="宋体" w:cs="宋体"/>
                <w:color w:val="000000"/>
                <w:kern w:val="0"/>
                <w:sz w:val="18"/>
                <w:szCs w:val="18"/>
                <w:highlight w:val="none"/>
              </w:rPr>
              <w:t>提供的易损件清单），作为采购合同附件，否则不得分。</w:t>
            </w:r>
          </w:p>
        </w:tc>
      </w:tr>
      <w:tr w14:paraId="500B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15DAD2E6">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continue"/>
            <w:noWrap w:val="0"/>
            <w:vAlign w:val="center"/>
          </w:tcPr>
          <w:p w14:paraId="571915E0">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1352" w:type="dxa"/>
            <w:vMerge w:val="continue"/>
            <w:noWrap w:val="0"/>
            <w:vAlign w:val="center"/>
          </w:tcPr>
          <w:p w14:paraId="6ECBC334">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726" w:type="dxa"/>
            <w:noWrap w:val="0"/>
            <w:vAlign w:val="center"/>
          </w:tcPr>
          <w:p w14:paraId="5779B880">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r>
              <w:rPr>
                <w:rStyle w:val="79"/>
                <w:rFonts w:hint="eastAsia" w:ascii="宋体" w:hAnsi="宋体" w:eastAsia="宋体" w:cs="宋体"/>
                <w:sz w:val="18"/>
                <w:szCs w:val="18"/>
              </w:rPr>
              <w:t>3</w:t>
            </w:r>
          </w:p>
        </w:tc>
        <w:tc>
          <w:tcPr>
            <w:tcW w:w="5644" w:type="dxa"/>
            <w:noWrap w:val="0"/>
            <w:vAlign w:val="center"/>
          </w:tcPr>
          <w:p w14:paraId="1168F3E5">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rPr>
              <w:t>投标</w:t>
            </w:r>
            <w:r>
              <w:rPr>
                <w:rFonts w:hint="eastAsia" w:ascii="宋体" w:hAnsi="宋体" w:eastAsia="宋体" w:cs="宋体"/>
                <w:b/>
                <w:bCs/>
                <w:color w:val="000000"/>
                <w:kern w:val="0"/>
                <w:sz w:val="18"/>
                <w:szCs w:val="18"/>
                <w:highlight w:val="none"/>
              </w:rPr>
              <w:t>品牌制造商</w:t>
            </w:r>
            <w:r>
              <w:rPr>
                <w:rStyle w:val="79"/>
                <w:rFonts w:hint="eastAsia" w:ascii="宋体" w:hAnsi="宋体" w:eastAsia="宋体" w:cs="宋体"/>
                <w:sz w:val="18"/>
                <w:szCs w:val="18"/>
                <w:highlight w:val="none"/>
              </w:rPr>
              <w:t>承诺车身蒙皮质保8年（含）以上、骨架质保8年（含）以上、地板质保8年（含）以上，三项均满足得3分，少一项扣1分，扣完为止。需单独提供有效书面承诺书。</w:t>
            </w:r>
          </w:p>
        </w:tc>
      </w:tr>
      <w:tr w14:paraId="3950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010E6258">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continue"/>
            <w:noWrap w:val="0"/>
            <w:vAlign w:val="center"/>
          </w:tcPr>
          <w:p w14:paraId="1AF49F56">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1352" w:type="dxa"/>
            <w:noWrap w:val="0"/>
            <w:vAlign w:val="center"/>
          </w:tcPr>
          <w:p w14:paraId="4BA5F0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sz w:val="18"/>
                <w:szCs w:val="18"/>
              </w:rPr>
            </w:pPr>
            <w:r>
              <w:rPr>
                <w:rStyle w:val="79"/>
                <w:rFonts w:hint="eastAsia" w:ascii="宋体" w:hAnsi="宋体" w:eastAsia="宋体" w:cs="宋体"/>
                <w:sz w:val="18"/>
                <w:szCs w:val="18"/>
              </w:rPr>
              <w:t>优惠方案</w:t>
            </w:r>
          </w:p>
        </w:tc>
        <w:tc>
          <w:tcPr>
            <w:tcW w:w="726" w:type="dxa"/>
            <w:noWrap w:val="0"/>
            <w:vAlign w:val="center"/>
          </w:tcPr>
          <w:p w14:paraId="32B8AB0E">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lang w:eastAsia="zh-CN"/>
              </w:rPr>
            </w:pPr>
            <w:r>
              <w:rPr>
                <w:rStyle w:val="79"/>
                <w:rFonts w:hint="eastAsia" w:ascii="宋体" w:hAnsi="宋体" w:eastAsia="宋体" w:cs="宋体"/>
                <w:sz w:val="18"/>
                <w:szCs w:val="18"/>
                <w:lang w:val="en-US" w:eastAsia="zh-CN"/>
              </w:rPr>
              <w:t>2</w:t>
            </w:r>
          </w:p>
        </w:tc>
        <w:tc>
          <w:tcPr>
            <w:tcW w:w="5644" w:type="dxa"/>
            <w:noWrap w:val="0"/>
            <w:vAlign w:val="center"/>
          </w:tcPr>
          <w:p w14:paraId="5AEE99A0">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sz w:val="18"/>
                <w:szCs w:val="18"/>
              </w:rPr>
            </w:pPr>
            <w:r>
              <w:rPr>
                <w:rStyle w:val="79"/>
                <w:rFonts w:hint="eastAsia" w:ascii="宋体" w:hAnsi="宋体" w:eastAsia="宋体" w:cs="宋体"/>
                <w:sz w:val="18"/>
                <w:szCs w:val="18"/>
              </w:rPr>
              <w:t>根据投标人选配装备、维修备件、维修工具赠送等优惠方案酌情打分</w:t>
            </w:r>
            <w:r>
              <w:rPr>
                <w:rStyle w:val="79"/>
                <w:rFonts w:hint="eastAsia" w:ascii="宋体" w:hAnsi="宋体" w:eastAsia="宋体" w:cs="宋体"/>
                <w:sz w:val="18"/>
                <w:szCs w:val="18"/>
                <w:lang w:eastAsia="zh-CN"/>
              </w:rPr>
              <w:t>，</w:t>
            </w:r>
            <w:r>
              <w:rPr>
                <w:rStyle w:val="79"/>
                <w:rFonts w:hint="eastAsia" w:ascii="宋体" w:hAnsi="宋体" w:eastAsia="宋体" w:cs="宋体"/>
                <w:sz w:val="18"/>
                <w:szCs w:val="18"/>
              </w:rPr>
              <w:t>本项0-</w:t>
            </w:r>
            <w:r>
              <w:rPr>
                <w:rStyle w:val="79"/>
                <w:rFonts w:hint="eastAsia" w:ascii="宋体" w:hAnsi="宋体" w:eastAsia="宋体" w:cs="宋体"/>
                <w:sz w:val="18"/>
                <w:szCs w:val="18"/>
                <w:lang w:val="en-US" w:eastAsia="zh-CN"/>
              </w:rPr>
              <w:t>2</w:t>
            </w:r>
            <w:r>
              <w:rPr>
                <w:rStyle w:val="79"/>
                <w:rFonts w:hint="eastAsia" w:ascii="宋体" w:hAnsi="宋体" w:eastAsia="宋体" w:cs="宋体"/>
                <w:sz w:val="18"/>
                <w:szCs w:val="18"/>
              </w:rPr>
              <w:t>分。</w:t>
            </w:r>
          </w:p>
        </w:tc>
      </w:tr>
      <w:tr w14:paraId="5FA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79185AE0">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restart"/>
            <w:noWrap w:val="0"/>
            <w:vAlign w:val="center"/>
          </w:tcPr>
          <w:p w14:paraId="6A06A94C">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r>
              <w:rPr>
                <w:rStyle w:val="79"/>
                <w:rFonts w:hint="eastAsia" w:ascii="宋体" w:hAnsi="宋体" w:eastAsia="宋体" w:cs="宋体"/>
                <w:sz w:val="18"/>
                <w:szCs w:val="18"/>
              </w:rPr>
              <w:t>其他</w:t>
            </w:r>
          </w:p>
        </w:tc>
        <w:tc>
          <w:tcPr>
            <w:tcW w:w="1352" w:type="dxa"/>
            <w:noWrap w:val="0"/>
            <w:vAlign w:val="center"/>
          </w:tcPr>
          <w:p w14:paraId="452A1E45">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highlight w:val="none"/>
              </w:rPr>
            </w:pPr>
            <w:r>
              <w:rPr>
                <w:rStyle w:val="79"/>
                <w:rFonts w:hint="eastAsia" w:ascii="宋体" w:hAnsi="宋体" w:eastAsia="宋体" w:cs="宋体"/>
                <w:sz w:val="18"/>
                <w:szCs w:val="18"/>
                <w:highlight w:val="none"/>
              </w:rPr>
              <w:t>销售业绩</w:t>
            </w:r>
          </w:p>
        </w:tc>
        <w:tc>
          <w:tcPr>
            <w:tcW w:w="726" w:type="dxa"/>
            <w:noWrap w:val="0"/>
            <w:vAlign w:val="center"/>
          </w:tcPr>
          <w:p w14:paraId="2B7CE233">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highlight w:val="none"/>
                <w:lang w:eastAsia="zh-CN"/>
              </w:rPr>
            </w:pPr>
            <w:r>
              <w:rPr>
                <w:rStyle w:val="79"/>
                <w:rFonts w:hint="eastAsia" w:ascii="宋体" w:hAnsi="宋体" w:eastAsia="宋体" w:cs="宋体"/>
                <w:sz w:val="18"/>
                <w:szCs w:val="18"/>
                <w:highlight w:val="none"/>
                <w:lang w:val="en-US" w:eastAsia="zh-CN"/>
              </w:rPr>
              <w:t>4</w:t>
            </w:r>
          </w:p>
        </w:tc>
        <w:tc>
          <w:tcPr>
            <w:tcW w:w="5644" w:type="dxa"/>
            <w:noWrap w:val="0"/>
            <w:vAlign w:val="center"/>
          </w:tcPr>
          <w:p w14:paraId="6BCC6EE1">
            <w:pPr>
              <w:keepNext w:val="0"/>
              <w:keepLines w:val="0"/>
              <w:pageBreakBefore w:val="0"/>
              <w:widowControl/>
              <w:kinsoku/>
              <w:wordWrap/>
              <w:overflowPunct/>
              <w:topLinePunct w:val="0"/>
              <w:autoSpaceDE/>
              <w:autoSpaceDN/>
              <w:bidi w:val="0"/>
              <w:adjustRightInd/>
              <w:snapToGrid/>
              <w:spacing w:line="320" w:lineRule="exact"/>
              <w:rPr>
                <w:rStyle w:val="79"/>
                <w:rFonts w:hint="eastAsia" w:ascii="宋体" w:hAnsi="宋体" w:eastAsia="宋体" w:cs="宋体"/>
                <w:sz w:val="18"/>
                <w:szCs w:val="18"/>
                <w:highlight w:val="none"/>
              </w:rPr>
            </w:pPr>
            <w:r>
              <w:rPr>
                <w:rStyle w:val="79"/>
                <w:rFonts w:hint="eastAsia" w:ascii="宋体" w:hAnsi="宋体" w:eastAsia="宋体" w:cs="宋体"/>
                <w:sz w:val="18"/>
                <w:szCs w:val="18"/>
                <w:highlight w:val="none"/>
              </w:rPr>
              <w:t>根据</w:t>
            </w:r>
            <w:r>
              <w:rPr>
                <w:rStyle w:val="79"/>
                <w:rFonts w:hint="eastAsia" w:ascii="宋体" w:hAnsi="宋体" w:eastAsia="宋体" w:cs="宋体"/>
                <w:sz w:val="18"/>
                <w:szCs w:val="18"/>
                <w:highlight w:val="none"/>
                <w:lang w:val="en-US" w:eastAsia="zh-CN"/>
              </w:rPr>
              <w:t>投标品牌制造商</w:t>
            </w:r>
            <w:r>
              <w:rPr>
                <w:rStyle w:val="79"/>
                <w:rFonts w:hint="eastAsia" w:ascii="宋体" w:hAnsi="宋体" w:eastAsia="宋体" w:cs="宋体"/>
                <w:sz w:val="18"/>
                <w:szCs w:val="18"/>
                <w:highlight w:val="none"/>
              </w:rPr>
              <w:t>202</w:t>
            </w:r>
            <w:r>
              <w:rPr>
                <w:rStyle w:val="79"/>
                <w:rFonts w:hint="eastAsia" w:ascii="宋体" w:hAnsi="宋体" w:eastAsia="宋体" w:cs="宋体"/>
                <w:sz w:val="18"/>
                <w:szCs w:val="18"/>
                <w:highlight w:val="none"/>
                <w:lang w:val="en-US" w:eastAsia="zh-CN"/>
              </w:rPr>
              <w:t>4</w:t>
            </w:r>
            <w:r>
              <w:rPr>
                <w:rStyle w:val="79"/>
                <w:rFonts w:hint="eastAsia" w:ascii="宋体" w:hAnsi="宋体" w:eastAsia="宋体" w:cs="宋体"/>
                <w:sz w:val="18"/>
                <w:szCs w:val="18"/>
                <w:highlight w:val="none"/>
              </w:rPr>
              <w:t>年</w:t>
            </w:r>
            <w:r>
              <w:rPr>
                <w:rStyle w:val="79"/>
                <w:rFonts w:hint="eastAsia" w:ascii="宋体" w:hAnsi="宋体" w:eastAsia="宋体" w:cs="宋体"/>
                <w:sz w:val="18"/>
                <w:szCs w:val="18"/>
                <w:highlight w:val="none"/>
                <w:lang w:val="en-US" w:eastAsia="zh-CN"/>
              </w:rPr>
              <w:t>6米以上公路</w:t>
            </w:r>
            <w:r>
              <w:rPr>
                <w:rStyle w:val="79"/>
                <w:rFonts w:hint="eastAsia" w:ascii="宋体" w:hAnsi="宋体" w:eastAsia="宋体" w:cs="宋体"/>
                <w:sz w:val="18"/>
                <w:szCs w:val="18"/>
                <w:highlight w:val="none"/>
              </w:rPr>
              <w:t>客车销量排名</w:t>
            </w:r>
            <w:r>
              <w:rPr>
                <w:rStyle w:val="79"/>
                <w:rFonts w:hint="eastAsia" w:ascii="宋体" w:hAnsi="宋体" w:eastAsia="宋体" w:cs="宋体"/>
                <w:sz w:val="18"/>
                <w:szCs w:val="18"/>
                <w:highlight w:val="none"/>
                <w:lang w:val="en-US" w:eastAsia="zh-CN"/>
              </w:rPr>
              <w:t>顺序</w:t>
            </w:r>
            <w:r>
              <w:rPr>
                <w:rStyle w:val="79"/>
                <w:rFonts w:hint="eastAsia" w:ascii="宋体" w:hAnsi="宋体" w:eastAsia="宋体" w:cs="宋体"/>
                <w:sz w:val="18"/>
                <w:szCs w:val="18"/>
                <w:highlight w:val="none"/>
              </w:rPr>
              <w:t>进行打分</w:t>
            </w:r>
            <w:r>
              <w:rPr>
                <w:rStyle w:val="79"/>
                <w:rFonts w:hint="eastAsia" w:ascii="宋体" w:hAnsi="宋体" w:eastAsia="宋体" w:cs="宋体"/>
                <w:sz w:val="18"/>
                <w:szCs w:val="18"/>
                <w:highlight w:val="none"/>
                <w:lang w:eastAsia="zh-CN"/>
              </w:rPr>
              <w:t>（</w:t>
            </w:r>
            <w:r>
              <w:rPr>
                <w:rStyle w:val="79"/>
                <w:rFonts w:hint="eastAsia" w:ascii="宋体" w:hAnsi="宋体" w:eastAsia="宋体" w:cs="宋体"/>
                <w:sz w:val="18"/>
                <w:szCs w:val="18"/>
                <w:highlight w:val="none"/>
                <w:lang w:val="en-US" w:eastAsia="zh-CN"/>
              </w:rPr>
              <w:t>以参加投标的品牌制造商排序）</w:t>
            </w:r>
            <w:r>
              <w:rPr>
                <w:rStyle w:val="79"/>
                <w:rFonts w:hint="eastAsia" w:ascii="宋体" w:hAnsi="宋体" w:eastAsia="宋体" w:cs="宋体"/>
                <w:sz w:val="18"/>
                <w:szCs w:val="18"/>
                <w:highlight w:val="none"/>
              </w:rPr>
              <w:t>，第1名得</w:t>
            </w:r>
            <w:r>
              <w:rPr>
                <w:rStyle w:val="79"/>
                <w:rFonts w:hint="eastAsia" w:ascii="宋体" w:hAnsi="宋体" w:eastAsia="宋体" w:cs="宋体"/>
                <w:sz w:val="18"/>
                <w:szCs w:val="18"/>
                <w:highlight w:val="none"/>
                <w:lang w:val="en-US" w:eastAsia="zh-CN"/>
              </w:rPr>
              <w:t>4</w:t>
            </w:r>
            <w:r>
              <w:rPr>
                <w:rStyle w:val="79"/>
                <w:rFonts w:hint="eastAsia" w:ascii="宋体" w:hAnsi="宋体" w:eastAsia="宋体" w:cs="宋体"/>
                <w:sz w:val="18"/>
                <w:szCs w:val="18"/>
                <w:highlight w:val="none"/>
              </w:rPr>
              <w:t>分</w:t>
            </w:r>
            <w:r>
              <w:rPr>
                <w:rStyle w:val="79"/>
                <w:rFonts w:hint="eastAsia" w:ascii="宋体" w:hAnsi="宋体" w:eastAsia="宋体" w:cs="宋体"/>
                <w:sz w:val="18"/>
                <w:szCs w:val="18"/>
                <w:highlight w:val="none"/>
                <w:lang w:eastAsia="zh-CN"/>
              </w:rPr>
              <w:t>，</w:t>
            </w:r>
            <w:r>
              <w:rPr>
                <w:rStyle w:val="79"/>
                <w:rFonts w:hint="eastAsia" w:ascii="宋体" w:hAnsi="宋体" w:eastAsia="宋体" w:cs="宋体"/>
                <w:sz w:val="18"/>
                <w:szCs w:val="18"/>
                <w:highlight w:val="none"/>
              </w:rPr>
              <w:t>第</w:t>
            </w:r>
            <w:r>
              <w:rPr>
                <w:rStyle w:val="79"/>
                <w:rFonts w:hint="eastAsia" w:ascii="宋体" w:hAnsi="宋体" w:eastAsia="宋体" w:cs="宋体"/>
                <w:sz w:val="18"/>
                <w:szCs w:val="18"/>
                <w:highlight w:val="none"/>
                <w:lang w:val="en-US" w:eastAsia="zh-CN"/>
              </w:rPr>
              <w:t>2</w:t>
            </w:r>
            <w:r>
              <w:rPr>
                <w:rStyle w:val="79"/>
                <w:rFonts w:hint="eastAsia" w:ascii="宋体" w:hAnsi="宋体" w:eastAsia="宋体" w:cs="宋体"/>
                <w:sz w:val="18"/>
                <w:szCs w:val="18"/>
                <w:highlight w:val="none"/>
              </w:rPr>
              <w:t>名得</w:t>
            </w:r>
            <w:r>
              <w:rPr>
                <w:rStyle w:val="79"/>
                <w:rFonts w:hint="eastAsia" w:ascii="宋体" w:hAnsi="宋体" w:eastAsia="宋体" w:cs="宋体"/>
                <w:sz w:val="18"/>
                <w:szCs w:val="18"/>
                <w:highlight w:val="none"/>
                <w:lang w:val="en-US" w:eastAsia="zh-CN"/>
              </w:rPr>
              <w:t>3.5</w:t>
            </w:r>
            <w:r>
              <w:rPr>
                <w:rStyle w:val="79"/>
                <w:rFonts w:hint="eastAsia" w:ascii="宋体" w:hAnsi="宋体" w:eastAsia="宋体" w:cs="宋体"/>
                <w:sz w:val="18"/>
                <w:szCs w:val="18"/>
                <w:highlight w:val="none"/>
              </w:rPr>
              <w:t>分</w:t>
            </w:r>
            <w:r>
              <w:rPr>
                <w:rStyle w:val="79"/>
                <w:rFonts w:hint="eastAsia" w:ascii="宋体" w:hAnsi="宋体" w:eastAsia="宋体" w:cs="宋体"/>
                <w:sz w:val="18"/>
                <w:szCs w:val="18"/>
                <w:highlight w:val="none"/>
                <w:lang w:eastAsia="zh-CN"/>
              </w:rPr>
              <w:t>，</w:t>
            </w:r>
            <w:r>
              <w:rPr>
                <w:rStyle w:val="79"/>
                <w:rFonts w:hint="eastAsia" w:ascii="宋体" w:hAnsi="宋体" w:eastAsia="宋体" w:cs="宋体"/>
                <w:sz w:val="18"/>
                <w:szCs w:val="18"/>
                <w:highlight w:val="none"/>
                <w:lang w:val="en-US" w:eastAsia="zh-CN"/>
              </w:rPr>
              <w:t>第3名得3分，以此类推，0分为止</w:t>
            </w:r>
            <w:r>
              <w:rPr>
                <w:rStyle w:val="79"/>
                <w:rFonts w:hint="eastAsia" w:ascii="宋体" w:hAnsi="宋体" w:eastAsia="宋体" w:cs="宋体"/>
                <w:sz w:val="18"/>
                <w:szCs w:val="18"/>
                <w:highlight w:val="none"/>
              </w:rPr>
              <w:t>。（注：以2</w:t>
            </w:r>
            <w:r>
              <w:rPr>
                <w:rStyle w:val="79"/>
                <w:rFonts w:hint="eastAsia" w:ascii="宋体" w:hAnsi="宋体" w:eastAsia="宋体" w:cs="宋体"/>
                <w:sz w:val="18"/>
                <w:szCs w:val="18"/>
                <w:highlight w:val="none"/>
                <w:lang w:val="en-US" w:eastAsia="zh-CN"/>
              </w:rPr>
              <w:t>024</w:t>
            </w:r>
            <w:r>
              <w:rPr>
                <w:rStyle w:val="79"/>
                <w:rFonts w:hint="eastAsia" w:ascii="宋体" w:hAnsi="宋体" w:eastAsia="宋体" w:cs="宋体"/>
                <w:sz w:val="18"/>
                <w:szCs w:val="18"/>
                <w:highlight w:val="none"/>
              </w:rPr>
              <w:t>年中国汽车协会提供的销量排名为准，没有提供中国汽车协会证明材料的，此项不得分）</w:t>
            </w:r>
          </w:p>
        </w:tc>
      </w:tr>
      <w:tr w14:paraId="726A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5E362798">
            <w:pPr>
              <w:keepNext w:val="0"/>
              <w:keepLines w:val="0"/>
              <w:pageBreakBefore w:val="0"/>
              <w:widowControl/>
              <w:numPr>
                <w:ilvl w:val="0"/>
                <w:numId w:val="27"/>
              </w:numPr>
              <w:kinsoku/>
              <w:wordWrap/>
              <w:overflowPunct/>
              <w:topLinePunct w:val="0"/>
              <w:autoSpaceDE/>
              <w:autoSpaceDN/>
              <w:bidi w:val="0"/>
              <w:adjustRightInd/>
              <w:snapToGrid/>
              <w:spacing w:line="320" w:lineRule="exact"/>
              <w:ind w:left="425" w:leftChars="0" w:hanging="425" w:firstLineChars="0"/>
              <w:jc w:val="center"/>
              <w:rPr>
                <w:rStyle w:val="79"/>
                <w:rFonts w:hint="eastAsia" w:ascii="宋体" w:hAnsi="宋体" w:eastAsia="宋体" w:cs="宋体"/>
                <w:sz w:val="18"/>
                <w:szCs w:val="18"/>
              </w:rPr>
            </w:pPr>
          </w:p>
        </w:tc>
        <w:tc>
          <w:tcPr>
            <w:tcW w:w="644" w:type="dxa"/>
            <w:vMerge w:val="continue"/>
            <w:noWrap w:val="0"/>
            <w:vAlign w:val="center"/>
          </w:tcPr>
          <w:p w14:paraId="362418D4">
            <w:pPr>
              <w:keepNext w:val="0"/>
              <w:keepLines w:val="0"/>
              <w:pageBreakBefore w:val="0"/>
              <w:widowControl/>
              <w:kinsoku/>
              <w:wordWrap/>
              <w:overflowPunct/>
              <w:topLinePunct w:val="0"/>
              <w:autoSpaceDE/>
              <w:autoSpaceDN/>
              <w:bidi w:val="0"/>
              <w:adjustRightInd/>
              <w:snapToGrid/>
              <w:spacing w:line="320" w:lineRule="exact"/>
              <w:jc w:val="center"/>
              <w:rPr>
                <w:rStyle w:val="79"/>
                <w:rFonts w:hint="eastAsia" w:ascii="宋体" w:hAnsi="宋体" w:eastAsia="宋体" w:cs="宋体"/>
                <w:sz w:val="18"/>
                <w:szCs w:val="18"/>
              </w:rPr>
            </w:pPr>
          </w:p>
        </w:tc>
        <w:tc>
          <w:tcPr>
            <w:tcW w:w="1352" w:type="dxa"/>
            <w:noWrap w:val="0"/>
            <w:vAlign w:val="center"/>
          </w:tcPr>
          <w:p w14:paraId="1D04582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sz w:val="18"/>
                <w:szCs w:val="18"/>
              </w:rPr>
            </w:pPr>
            <w:r>
              <w:rPr>
                <w:rStyle w:val="79"/>
                <w:rFonts w:hint="eastAsia" w:ascii="宋体" w:hAnsi="宋体" w:eastAsia="宋体" w:cs="宋体"/>
                <w:sz w:val="18"/>
                <w:szCs w:val="18"/>
              </w:rPr>
              <w:t>质量体系认证</w:t>
            </w:r>
          </w:p>
        </w:tc>
        <w:tc>
          <w:tcPr>
            <w:tcW w:w="726" w:type="dxa"/>
            <w:noWrap w:val="0"/>
            <w:vAlign w:val="center"/>
          </w:tcPr>
          <w:p w14:paraId="61D9E94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sz w:val="18"/>
                <w:szCs w:val="18"/>
                <w:lang w:eastAsia="zh-CN"/>
              </w:rPr>
            </w:pPr>
            <w:r>
              <w:rPr>
                <w:rStyle w:val="79"/>
                <w:rFonts w:hint="eastAsia" w:ascii="宋体" w:hAnsi="宋体" w:eastAsia="宋体" w:cs="宋体"/>
                <w:sz w:val="18"/>
                <w:szCs w:val="18"/>
                <w:lang w:val="en-US" w:eastAsia="zh-CN"/>
              </w:rPr>
              <w:t>2</w:t>
            </w:r>
          </w:p>
        </w:tc>
        <w:tc>
          <w:tcPr>
            <w:tcW w:w="5644" w:type="dxa"/>
            <w:noWrap w:val="0"/>
            <w:vAlign w:val="center"/>
          </w:tcPr>
          <w:p w14:paraId="477D11DD">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投标品牌制造商具备①ISO9001质量管理体系认证、②ISO/TS16949或IATF16949汽车质量管理体系认证、③ISO14001环境管理体系认证、④ISO45001职业健康管理体系认证。以上证书每项</w:t>
            </w:r>
            <w:r>
              <w:rPr>
                <w:rFonts w:hint="eastAsia" w:ascii="宋体" w:hAnsi="宋体" w:eastAsia="宋体" w:cs="宋体"/>
                <w:color w:val="000000"/>
                <w:kern w:val="0"/>
                <w:sz w:val="18"/>
                <w:szCs w:val="18"/>
                <w:lang w:val="en-US" w:eastAsia="zh-CN"/>
              </w:rPr>
              <w:t>0.5</w:t>
            </w:r>
            <w:r>
              <w:rPr>
                <w:rFonts w:hint="eastAsia" w:ascii="宋体" w:hAnsi="宋体" w:eastAsia="宋体" w:cs="宋体"/>
                <w:color w:val="000000"/>
                <w:kern w:val="0"/>
                <w:sz w:val="18"/>
                <w:szCs w:val="18"/>
              </w:rPr>
              <w:t>分。（提供</w:t>
            </w:r>
            <w:r>
              <w:rPr>
                <w:rFonts w:hint="eastAsia" w:ascii="宋体" w:hAnsi="宋体" w:eastAsia="宋体" w:cs="宋体"/>
                <w:color w:val="000000"/>
                <w:kern w:val="0"/>
                <w:sz w:val="18"/>
                <w:szCs w:val="18"/>
                <w:lang w:val="en-US" w:eastAsia="zh-CN"/>
              </w:rPr>
              <w:t>相关</w:t>
            </w:r>
            <w:r>
              <w:rPr>
                <w:rFonts w:hint="eastAsia" w:ascii="宋体" w:hAnsi="宋体" w:eastAsia="宋体" w:cs="宋体"/>
                <w:color w:val="000000"/>
                <w:kern w:val="0"/>
                <w:sz w:val="18"/>
                <w:szCs w:val="18"/>
              </w:rPr>
              <w:t>证书</w:t>
            </w:r>
            <w:r>
              <w:rPr>
                <w:rFonts w:hint="eastAsia" w:ascii="宋体" w:hAnsi="宋体" w:eastAsia="宋体" w:cs="宋体"/>
                <w:color w:val="000000"/>
                <w:kern w:val="0"/>
                <w:sz w:val="18"/>
                <w:szCs w:val="18"/>
                <w:lang w:val="en-US" w:eastAsia="zh-CN"/>
              </w:rPr>
              <w:t>复印件</w:t>
            </w:r>
            <w:r>
              <w:rPr>
                <w:rFonts w:hint="eastAsia" w:ascii="宋体" w:hAnsi="宋体" w:eastAsia="宋体" w:cs="宋体"/>
                <w:color w:val="000000"/>
                <w:kern w:val="0"/>
                <w:sz w:val="18"/>
                <w:szCs w:val="18"/>
              </w:rPr>
              <w:t>并加盖</w:t>
            </w:r>
            <w:r>
              <w:rPr>
                <w:rFonts w:hint="eastAsia" w:ascii="宋体" w:hAnsi="宋体" w:eastAsia="宋体" w:cs="宋体"/>
                <w:color w:val="000000"/>
                <w:kern w:val="0"/>
                <w:sz w:val="18"/>
                <w:szCs w:val="18"/>
                <w:lang w:val="en-US" w:eastAsia="zh-CN"/>
              </w:rPr>
              <w:t>单位</w:t>
            </w:r>
            <w:r>
              <w:rPr>
                <w:rFonts w:hint="eastAsia" w:ascii="宋体" w:hAnsi="宋体" w:eastAsia="宋体" w:cs="宋体"/>
                <w:color w:val="000000"/>
                <w:kern w:val="0"/>
                <w:sz w:val="18"/>
                <w:szCs w:val="18"/>
              </w:rPr>
              <w:t>公章，以上证书必须在有效期内）。</w:t>
            </w:r>
          </w:p>
        </w:tc>
      </w:tr>
      <w:tr w14:paraId="33D5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tcBorders>
              <w:tl2br w:val="nil"/>
              <w:tr2bl w:val="nil"/>
            </w:tcBorders>
            <w:noWrap w:val="0"/>
            <w:tcMar>
              <w:top w:w="15" w:type="dxa"/>
              <w:left w:w="15" w:type="dxa"/>
              <w:right w:w="15" w:type="dxa"/>
            </w:tcMar>
            <w:vAlign w:val="center"/>
          </w:tcPr>
          <w:p w14:paraId="76A49B64">
            <w:pPr>
              <w:keepNext w:val="0"/>
              <w:keepLines w:val="0"/>
              <w:pageBreakBefore w:val="0"/>
              <w:widowControl/>
              <w:numPr>
                <w:ilvl w:val="-1"/>
                <w:numId w:val="0"/>
              </w:numP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kern w:val="0"/>
                <w:sz w:val="18"/>
                <w:szCs w:val="18"/>
              </w:rPr>
            </w:pPr>
          </w:p>
        </w:tc>
        <w:tc>
          <w:tcPr>
            <w:tcW w:w="1996" w:type="dxa"/>
            <w:gridSpan w:val="2"/>
            <w:tcBorders>
              <w:tl2br w:val="nil"/>
              <w:tr2bl w:val="nil"/>
            </w:tcBorders>
            <w:noWrap w:val="0"/>
            <w:tcMar>
              <w:top w:w="15" w:type="dxa"/>
              <w:left w:w="15" w:type="dxa"/>
              <w:right w:w="15" w:type="dxa"/>
            </w:tcMar>
            <w:vAlign w:val="center"/>
          </w:tcPr>
          <w:p w14:paraId="6A9CE3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726" w:type="dxa"/>
            <w:tcBorders>
              <w:tl2br w:val="nil"/>
              <w:tr2bl w:val="nil"/>
            </w:tcBorders>
            <w:noWrap w:val="0"/>
            <w:tcMar>
              <w:top w:w="15" w:type="dxa"/>
              <w:left w:w="15" w:type="dxa"/>
              <w:right w:w="15" w:type="dxa"/>
            </w:tcMar>
            <w:vAlign w:val="center"/>
          </w:tcPr>
          <w:p w14:paraId="278623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5644" w:type="dxa"/>
            <w:tcBorders>
              <w:tl2br w:val="nil"/>
              <w:tr2bl w:val="nil"/>
            </w:tcBorders>
            <w:noWrap w:val="0"/>
            <w:tcMar>
              <w:top w:w="15" w:type="dxa"/>
              <w:left w:w="15" w:type="dxa"/>
              <w:right w:w="15" w:type="dxa"/>
            </w:tcMar>
            <w:vAlign w:val="center"/>
          </w:tcPr>
          <w:p w14:paraId="5EDDFB8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color w:val="000000"/>
                <w:kern w:val="0"/>
                <w:sz w:val="18"/>
                <w:szCs w:val="18"/>
              </w:rPr>
            </w:pPr>
          </w:p>
        </w:tc>
      </w:tr>
    </w:tbl>
    <w:p w14:paraId="78F93F2D">
      <w:pPr>
        <w:overflowPunct w:val="0"/>
        <w:ind w:firstLine="440" w:firstLineChars="200"/>
        <w:rPr>
          <w:rFonts w:hint="eastAsia" w:ascii="宋体" w:hAnsi="宋体" w:eastAsia="宋体" w:cs="宋体"/>
          <w:color w:val="auto"/>
          <w:sz w:val="22"/>
          <w:highlight w:val="none"/>
        </w:rPr>
      </w:pPr>
    </w:p>
    <w:p w14:paraId="53B2DB08">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出具投标文件中的合同文本，予以确认其的真实性和有效性，如出现与事实不符等情况，将根据有关规定以“提供虚假材料谋取中标”予以处理。</w:t>
      </w:r>
    </w:p>
    <w:p w14:paraId="0B898E18">
      <w:pPr>
        <w:rPr>
          <w:rFonts w:hint="eastAsia" w:ascii="宋体" w:hAnsi="宋体" w:eastAsia="宋体" w:cs="宋体"/>
          <w:b/>
          <w:color w:val="auto"/>
          <w:sz w:val="22"/>
          <w:highlight w:val="none"/>
        </w:rPr>
      </w:pPr>
      <w:bookmarkStart w:id="230" w:name="_Hlk11188594"/>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50</w:t>
      </w:r>
      <w:r>
        <w:rPr>
          <w:rFonts w:hint="eastAsia" w:ascii="宋体" w:hAnsi="宋体" w:eastAsia="宋体" w:cs="宋体"/>
          <w:b/>
          <w:color w:val="auto"/>
          <w:sz w:val="22"/>
          <w:highlight w:val="none"/>
        </w:rPr>
        <w:t>分）</w:t>
      </w:r>
      <w:r>
        <w:rPr>
          <w:rFonts w:hint="eastAsia" w:ascii="宋体" w:hAnsi="宋体" w:eastAsia="宋体" w:cs="宋体"/>
          <w:b/>
          <w:bCs/>
          <w:i w:val="0"/>
          <w:iCs w:val="0"/>
          <w:color w:val="auto"/>
          <w:sz w:val="22"/>
          <w:highlight w:val="none"/>
          <w:u w:val="single"/>
          <w:lang w:eastAsia="zh-CN"/>
        </w:rPr>
        <w:t>（商务（报价）</w:t>
      </w:r>
      <w:r>
        <w:rPr>
          <w:rFonts w:hint="eastAsia" w:ascii="宋体" w:hAnsi="宋体" w:eastAsia="宋体" w:cs="宋体"/>
          <w:b/>
          <w:bCs/>
          <w:i w:val="0"/>
          <w:iCs w:val="0"/>
          <w:color w:val="auto"/>
          <w:sz w:val="22"/>
          <w:highlight w:val="none"/>
          <w:u w:val="single"/>
          <w:lang w:val="en-US" w:eastAsia="zh-CN"/>
        </w:rPr>
        <w:t>标以标段为单位进行评审，评分细则标段1、标段2、标段3、标段4通用</w:t>
      </w:r>
      <w:r>
        <w:rPr>
          <w:rFonts w:hint="eastAsia" w:ascii="宋体" w:hAnsi="宋体" w:eastAsia="宋体" w:cs="宋体"/>
          <w:b/>
          <w:bCs/>
          <w:i w:val="0"/>
          <w:iCs w:val="0"/>
          <w:color w:val="auto"/>
          <w:sz w:val="22"/>
          <w:highlight w:val="none"/>
          <w:u w:val="single"/>
          <w:lang w:eastAsia="zh-CN"/>
        </w:rPr>
        <w:t>）</w:t>
      </w:r>
      <w:r>
        <w:rPr>
          <w:rFonts w:hint="eastAsia" w:ascii="宋体" w:hAnsi="宋体" w:eastAsia="宋体" w:cs="宋体"/>
          <w:b/>
          <w:color w:val="auto"/>
          <w:sz w:val="22"/>
          <w:highlight w:val="none"/>
        </w:rPr>
        <w:t>：</w:t>
      </w:r>
    </w:p>
    <w:bookmarkEnd w:id="230"/>
    <w:p w14:paraId="31257E4A">
      <w:pPr>
        <w:ind w:firstLine="440" w:firstLineChars="200"/>
        <w:rPr>
          <w:rFonts w:hint="eastAsia" w:ascii="宋体" w:hAnsi="宋体" w:eastAsia="宋体" w:cs="宋体"/>
          <w:color w:val="auto"/>
          <w:sz w:val="22"/>
          <w:highlight w:val="none"/>
        </w:rPr>
      </w:pPr>
      <w:bookmarkStart w:id="231"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w:t>
      </w:r>
      <w:r>
        <w:rPr>
          <w:rFonts w:hint="eastAsia" w:ascii="宋体" w:hAnsi="宋体" w:eastAsia="宋体" w:cs="宋体"/>
          <w:color w:val="auto"/>
          <w:sz w:val="22"/>
          <w:highlight w:val="none"/>
          <w:lang w:val="en-US" w:eastAsia="zh-CN"/>
        </w:rPr>
        <w:t>某标段</w:t>
      </w:r>
      <w:r>
        <w:rPr>
          <w:rFonts w:hint="eastAsia" w:ascii="宋体" w:hAnsi="宋体" w:eastAsia="宋体" w:cs="宋体"/>
          <w:color w:val="auto"/>
          <w:sz w:val="22"/>
          <w:highlight w:val="none"/>
        </w:rPr>
        <w:t>投标价格最低的投标报价为</w:t>
      </w:r>
      <w:r>
        <w:rPr>
          <w:rFonts w:hint="eastAsia" w:ascii="宋体" w:hAnsi="宋体" w:eastAsia="宋体" w:cs="宋体"/>
          <w:color w:val="auto"/>
          <w:sz w:val="22"/>
          <w:highlight w:val="none"/>
          <w:lang w:val="en-US" w:eastAsia="zh-CN"/>
        </w:rPr>
        <w:t>该标段</w:t>
      </w:r>
      <w:r>
        <w:rPr>
          <w:rFonts w:hint="eastAsia" w:ascii="宋体" w:hAnsi="宋体" w:eastAsia="宋体" w:cs="宋体"/>
          <w:color w:val="auto"/>
          <w:sz w:val="22"/>
          <w:highlight w:val="none"/>
        </w:rPr>
        <w:t>评标基准价</w:t>
      </w:r>
      <w:r>
        <w:rPr>
          <w:rFonts w:hint="eastAsia" w:ascii="宋体" w:hAnsi="宋体" w:eastAsia="宋体" w:cs="宋体"/>
          <w:color w:val="auto"/>
          <w:sz w:val="22"/>
          <w:highlight w:val="none"/>
          <w:lang w:eastAsia="zh-CN"/>
        </w:rPr>
        <w:t>；</w:t>
      </w:r>
    </w:p>
    <w:p w14:paraId="7B702E8D">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2.1</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0分；</w:t>
      </w:r>
    </w:p>
    <w:p w14:paraId="171799AE">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14:paraId="5525F1C2">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14:paraId="44208FFE">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本项目价格权值为50%</w:t>
      </w:r>
      <w:r>
        <w:rPr>
          <w:rFonts w:hint="eastAsia" w:ascii="宋体" w:hAnsi="宋体" w:eastAsia="宋体" w:cs="宋体"/>
          <w:color w:val="auto"/>
          <w:sz w:val="22"/>
          <w:highlight w:val="none"/>
        </w:rPr>
        <w:t>。</w:t>
      </w:r>
      <w:bookmarkEnd w:id="231"/>
    </w:p>
    <w:p w14:paraId="6212B49C">
      <w:pPr>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lang w:val="en-US" w:eastAsia="zh-CN"/>
        </w:rPr>
        <w:t>2.</w:t>
      </w:r>
      <w:r>
        <w:rPr>
          <w:rFonts w:hint="eastAsia" w:ascii="宋体" w:hAnsi="宋体" w:eastAsia="宋体" w:cs="宋体"/>
          <w:b/>
          <w:color w:val="auto"/>
          <w:sz w:val="22"/>
          <w:highlight w:val="none"/>
          <w:u w:val="single"/>
        </w:rPr>
        <w:t>3▲本</w:t>
      </w:r>
      <w:r>
        <w:rPr>
          <w:rFonts w:hint="eastAsia" w:ascii="宋体" w:hAnsi="宋体" w:eastAsia="宋体" w:cs="宋体"/>
          <w:b/>
          <w:color w:val="auto"/>
          <w:sz w:val="22"/>
          <w:highlight w:val="none"/>
          <w:u w:val="single"/>
          <w:lang w:val="en-US" w:eastAsia="zh-CN"/>
        </w:rPr>
        <w:t>项目标段1</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330万元，标段2采购预算为765万元</w:t>
      </w:r>
      <w:r>
        <w:rPr>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lang w:val="en-US" w:eastAsia="zh-CN"/>
        </w:rPr>
        <w:t>标段3</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40万元，标段4</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130万元，</w:t>
      </w:r>
      <w:r>
        <w:rPr>
          <w:rFonts w:hint="eastAsia" w:ascii="宋体" w:hAnsi="宋体" w:eastAsia="宋体" w:cs="宋体"/>
          <w:b/>
          <w:bCs/>
          <w:color w:val="auto"/>
          <w:sz w:val="22"/>
          <w:szCs w:val="22"/>
          <w:highlight w:val="none"/>
          <w:u w:val="single"/>
          <w:lang w:val="en-US" w:eastAsia="zh-CN"/>
        </w:rPr>
        <w:t>投标人关于各标段的投标报价超出该标段采购预算的，则投标人关于该标段的投标作无效标处理；</w:t>
      </w:r>
    </w:p>
    <w:p w14:paraId="234878DF">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w:t>
      </w: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4如</w:t>
      </w:r>
      <w:r>
        <w:rPr>
          <w:rFonts w:hint="eastAsia" w:ascii="宋体" w:hAnsi="宋体" w:eastAsia="宋体" w:cs="宋体"/>
          <w:b/>
          <w:color w:val="auto"/>
          <w:sz w:val="22"/>
          <w:highlight w:val="none"/>
          <w:lang w:val="en-US" w:eastAsia="zh-CN"/>
        </w:rPr>
        <w:t>某标段</w:t>
      </w:r>
      <w:r>
        <w:rPr>
          <w:rFonts w:hint="eastAsia" w:ascii="宋体" w:hAnsi="宋体" w:eastAsia="宋体" w:cs="宋体"/>
          <w:b/>
          <w:color w:val="auto"/>
          <w:sz w:val="22"/>
          <w:highlight w:val="none"/>
        </w:rPr>
        <w:t>所有</w:t>
      </w:r>
      <w:r>
        <w:rPr>
          <w:rFonts w:hint="eastAsia" w:ascii="宋体" w:hAnsi="宋体" w:eastAsia="宋体" w:cs="宋体"/>
          <w:b/>
          <w:color w:val="auto"/>
          <w:sz w:val="22"/>
          <w:highlight w:val="none"/>
          <w:lang w:eastAsia="zh-CN"/>
        </w:rPr>
        <w:t>投标人</w:t>
      </w:r>
      <w:r>
        <w:rPr>
          <w:rFonts w:hint="eastAsia" w:ascii="宋体" w:hAnsi="宋体" w:eastAsia="宋体" w:cs="宋体"/>
          <w:b/>
          <w:color w:val="auto"/>
          <w:sz w:val="22"/>
          <w:highlight w:val="none"/>
        </w:rPr>
        <w:t>报价均超过</w:t>
      </w:r>
      <w:r>
        <w:rPr>
          <w:rFonts w:hint="eastAsia" w:ascii="宋体" w:hAnsi="宋体" w:eastAsia="宋体" w:cs="宋体"/>
          <w:b/>
          <w:color w:val="auto"/>
          <w:sz w:val="22"/>
          <w:highlight w:val="none"/>
          <w:lang w:val="en-US" w:eastAsia="zh-CN"/>
        </w:rPr>
        <w:t>该标段</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lang w:val="en-US" w:eastAsia="zh-CN"/>
        </w:rPr>
        <w:t>的</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则该标段</w:t>
      </w:r>
      <w:r>
        <w:rPr>
          <w:rFonts w:hint="eastAsia" w:ascii="宋体" w:hAnsi="宋体" w:eastAsia="宋体" w:cs="宋体"/>
          <w:b/>
          <w:color w:val="auto"/>
          <w:sz w:val="22"/>
          <w:highlight w:val="none"/>
        </w:rPr>
        <w:t>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14:paraId="14F7F26A">
      <w:pP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各</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有效</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的综合得分为技术资信分和商务（报价）分的总和。</w:t>
      </w:r>
    </w:p>
    <w:p w14:paraId="36812639">
      <w:pP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、评标委员会按各</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有效</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综合得分</w:t>
      </w:r>
      <w:r>
        <w:rPr>
          <w:rFonts w:hint="eastAsia" w:ascii="宋体" w:hAnsi="宋体" w:eastAsia="宋体" w:cs="宋体"/>
          <w:color w:val="auto"/>
          <w:sz w:val="22"/>
          <w:highlight w:val="none"/>
          <w:lang w:val="en-US" w:eastAsia="zh-CN"/>
        </w:rPr>
        <w:t>由</w:t>
      </w:r>
      <w:r>
        <w:rPr>
          <w:rFonts w:hint="eastAsia" w:ascii="宋体" w:hAnsi="宋体" w:eastAsia="宋体" w:cs="宋体"/>
          <w:color w:val="auto"/>
          <w:sz w:val="22"/>
          <w:highlight w:val="none"/>
        </w:rPr>
        <w:t>高</w:t>
      </w:r>
      <w:r>
        <w:rPr>
          <w:rFonts w:hint="eastAsia" w:ascii="宋体" w:hAnsi="宋体" w:eastAsia="宋体" w:cs="宋体"/>
          <w:color w:val="auto"/>
          <w:sz w:val="22"/>
          <w:highlight w:val="none"/>
          <w:lang w:val="en-US" w:eastAsia="zh-CN"/>
        </w:rPr>
        <w:t>到</w:t>
      </w:r>
      <w:r>
        <w:rPr>
          <w:rFonts w:hint="eastAsia" w:ascii="宋体" w:hAnsi="宋体" w:eastAsia="宋体" w:cs="宋体"/>
          <w:color w:val="auto"/>
          <w:sz w:val="22"/>
          <w:highlight w:val="none"/>
        </w:rPr>
        <w:t>低顺序排列，综合得分第一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w:t>
      </w:r>
      <w:r>
        <w:rPr>
          <w:rFonts w:hint="eastAsia" w:ascii="宋体" w:hAnsi="宋体" w:eastAsia="宋体" w:cs="宋体"/>
          <w:color w:val="auto"/>
          <w:sz w:val="22"/>
          <w:highlight w:val="none"/>
        </w:rPr>
        <w:t>名的投标人作</w:t>
      </w:r>
      <w:r>
        <w:rPr>
          <w:rFonts w:hint="eastAsia" w:ascii="宋体" w:hAnsi="宋体" w:eastAsia="宋体" w:cs="宋体"/>
          <w:color w:val="auto"/>
          <w:sz w:val="22"/>
          <w:highlight w:val="none"/>
          <w:lang w:val="en-US" w:eastAsia="zh-CN"/>
        </w:rPr>
        <w:t>该标段</w:t>
      </w:r>
      <w:r>
        <w:rPr>
          <w:rFonts w:hint="eastAsia" w:ascii="宋体" w:hAnsi="宋体" w:eastAsia="宋体" w:cs="宋体"/>
          <w:color w:val="auto"/>
          <w:sz w:val="22"/>
          <w:highlight w:val="none"/>
        </w:rPr>
        <w:t>为</w:t>
      </w:r>
      <w:r>
        <w:rPr>
          <w:rFonts w:hint="eastAsia" w:ascii="宋体" w:hAnsi="宋体" w:eastAsia="宋体" w:cs="宋体"/>
          <w:color w:val="auto"/>
          <w:sz w:val="22"/>
          <w:highlight w:val="none"/>
          <w:lang w:val="en-US" w:eastAsia="zh-CN"/>
        </w:rPr>
        <w:t>第一、第二</w:t>
      </w:r>
      <w:r>
        <w:rPr>
          <w:rFonts w:hint="eastAsia" w:ascii="宋体" w:hAnsi="宋体" w:eastAsia="宋体" w:cs="宋体"/>
          <w:color w:val="auto"/>
          <w:sz w:val="22"/>
          <w:highlight w:val="none"/>
        </w:rPr>
        <w:t>中标候选</w:t>
      </w:r>
      <w:r>
        <w:rPr>
          <w:rFonts w:hint="eastAsia" w:ascii="宋体" w:hAnsi="宋体" w:eastAsia="宋体" w:cs="宋体"/>
          <w:color w:val="auto"/>
          <w:sz w:val="22"/>
          <w:highlight w:val="none"/>
          <w:lang w:val="en-US" w:eastAsia="zh-CN"/>
        </w:rPr>
        <w:t>人（综合得分相同以投标报价低的排序第一；综合得分且投标报价相同的，则由评标委员会以少数服从多数的原则投票选择其中一名为名次优先者）。</w:t>
      </w:r>
    </w:p>
    <w:p w14:paraId="3F4E23E0">
      <w:pP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5、按评审结果</w:t>
      </w:r>
      <w:r>
        <w:rPr>
          <w:rFonts w:hint="eastAsia" w:ascii="宋体" w:hAnsi="宋体" w:eastAsia="宋体" w:cs="宋体"/>
          <w:snapToGrid w:val="0"/>
          <w:color w:val="auto"/>
          <w:kern w:val="0"/>
          <w:sz w:val="22"/>
          <w:highlight w:val="none"/>
        </w:rPr>
        <w:t>完成评标报告。</w:t>
      </w:r>
    </w:p>
    <w:p w14:paraId="4FDCEB38">
      <w:pPr>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14:paraId="5FCBF01A">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32" w:name="_Toc221356904"/>
      <w:bookmarkStart w:id="233" w:name="_Toc221356967"/>
    </w:p>
    <w:p w14:paraId="352EAC29">
      <w:pPr>
        <w:numPr>
          <w:ilvl w:val="0"/>
          <w:numId w:val="0"/>
        </w:numPr>
        <w:tabs>
          <w:tab w:val="left" w:pos="540"/>
        </w:tabs>
        <w:ind w:leftChars="0" w:firstLine="440" w:firstLineChars="200"/>
        <w:rPr>
          <w:rFonts w:hint="eastAsia" w:ascii="宋体" w:hAnsi="宋体" w:eastAsia="宋体" w:cs="宋体"/>
          <w:color w:val="auto"/>
          <w:highlight w:val="none"/>
        </w:rPr>
      </w:pPr>
      <w:r>
        <w:rPr>
          <w:rFonts w:hint="eastAsia" w:ascii="宋体" w:hAnsi="宋体" w:eastAsia="宋体" w:cs="宋体"/>
          <w:b w:val="0"/>
          <w:color w:val="auto"/>
          <w:sz w:val="22"/>
          <w:szCs w:val="22"/>
          <w:highlight w:val="none"/>
        </w:rPr>
        <w:t>1、</w:t>
      </w:r>
      <w:r>
        <w:rPr>
          <w:rFonts w:hint="eastAsia" w:ascii="宋体" w:hAnsi="宋体" w:eastAsia="宋体" w:cs="宋体"/>
          <w:color w:val="auto"/>
          <w:sz w:val="22"/>
          <w:highlight w:val="none"/>
        </w:rPr>
        <w:t>本次采购由评标委员会依据法律、法规及采购文件有关规定</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以标段为单位</w:t>
      </w:r>
      <w:r>
        <w:rPr>
          <w:rFonts w:hint="eastAsia" w:ascii="宋体" w:hAnsi="宋体" w:eastAsia="宋体" w:cs="宋体"/>
          <w:color w:val="auto"/>
          <w:sz w:val="22"/>
          <w:highlight w:val="none"/>
        </w:rPr>
        <w:t>在有效标中</w:t>
      </w:r>
      <w:r>
        <w:rPr>
          <w:rFonts w:hint="eastAsia" w:ascii="宋体" w:hAnsi="宋体" w:eastAsia="宋体" w:cs="宋体"/>
          <w:color w:val="auto"/>
          <w:sz w:val="22"/>
          <w:highlight w:val="none"/>
          <w:lang w:val="en-US" w:eastAsia="zh-CN"/>
        </w:rPr>
        <w:t>推荐</w:t>
      </w:r>
      <w:r>
        <w:rPr>
          <w:rFonts w:hint="eastAsia" w:ascii="宋体" w:hAnsi="宋体" w:eastAsia="宋体" w:cs="宋体"/>
          <w:color w:val="auto"/>
          <w:sz w:val="22"/>
          <w:highlight w:val="none"/>
        </w:rPr>
        <w:t>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w:t>
      </w:r>
      <w:r>
        <w:rPr>
          <w:rFonts w:hint="eastAsia" w:ascii="宋体" w:hAnsi="宋体" w:eastAsia="宋体" w:cs="宋体"/>
          <w:color w:val="auto"/>
          <w:sz w:val="22"/>
          <w:highlight w:val="none"/>
        </w:rPr>
        <w:t>名</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rPr>
        <w:t>中标候选人（综合得分相同以投标报价低的排序第一；综合得分且投标报价相同的，则由评标委员会</w:t>
      </w:r>
      <w:r>
        <w:rPr>
          <w:rFonts w:hint="eastAsia" w:ascii="宋体" w:hAnsi="宋体" w:eastAsia="宋体" w:cs="宋体"/>
          <w:color w:val="auto"/>
          <w:sz w:val="22"/>
          <w:highlight w:val="none"/>
          <w:lang w:val="en-US" w:eastAsia="zh-CN"/>
        </w:rPr>
        <w:t>以少数服从多数的原则投票选择</w:t>
      </w:r>
      <w:r>
        <w:rPr>
          <w:rFonts w:hint="eastAsia" w:ascii="宋体" w:hAnsi="宋体" w:eastAsia="宋体" w:cs="宋体"/>
          <w:color w:val="auto"/>
          <w:sz w:val="22"/>
          <w:highlight w:val="none"/>
        </w:rPr>
        <w:t>其中一名为名次优先者）</w:t>
      </w:r>
      <w:r>
        <w:rPr>
          <w:rFonts w:hint="eastAsia" w:ascii="宋体" w:hAnsi="宋体" w:eastAsia="宋体" w:cs="宋体"/>
          <w:color w:val="auto"/>
          <w:sz w:val="22"/>
          <w:highlight w:val="none"/>
          <w:lang w:eastAsia="zh-CN"/>
        </w:rPr>
        <w:t>。</w:t>
      </w:r>
    </w:p>
    <w:p w14:paraId="1EB77D22">
      <w:pPr>
        <w:ind w:left="437" w:leftChars="208" w:firstLine="15" w:firstLineChars="7"/>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14:paraId="7D4A7CFA">
      <w:pPr>
        <w:ind w:left="0" w:lef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可以视具体情况直接确定排名第二的候选投标人为</w:t>
      </w:r>
      <w:r>
        <w:rPr>
          <w:rFonts w:hint="eastAsia" w:ascii="宋体" w:hAnsi="宋体" w:eastAsia="宋体" w:cs="宋体"/>
          <w:color w:val="auto"/>
          <w:sz w:val="22"/>
          <w:highlight w:val="none"/>
          <w:lang w:eastAsia="zh-CN"/>
        </w:rPr>
        <w:t>中标人</w:t>
      </w:r>
      <w:r>
        <w:rPr>
          <w:rFonts w:hint="eastAsia" w:ascii="宋体" w:hAnsi="宋体" w:eastAsia="宋体" w:cs="宋体"/>
          <w:color w:val="auto"/>
          <w:sz w:val="22"/>
          <w:highlight w:val="none"/>
        </w:rPr>
        <w:t>，或重新组织采购活动。</w:t>
      </w:r>
    </w:p>
    <w:p w14:paraId="012789EA">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七、确定中标人</w:t>
      </w:r>
      <w:bookmarkEnd w:id="232"/>
      <w:bookmarkEnd w:id="233"/>
    </w:p>
    <w:p w14:paraId="314396CC">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评标结束后，采购人将在发布采购公告的网站上公示中标结果。中标公告期为3日，中标公告期限结束无异议的，采购人向中标人发出中标通知书。</w:t>
      </w:r>
    </w:p>
    <w:p w14:paraId="6CD9B3FD">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各投标人对评标结果如有质疑（异议），应在中标公告期内以书面形式向采购人进行署名提出，但需对质疑内容的真实性承担法律责任。</w:t>
      </w:r>
    </w:p>
    <w:p w14:paraId="645ED68D">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八、投标人义务</w:t>
      </w:r>
    </w:p>
    <w:p w14:paraId="64967590">
      <w:pPr>
        <w:ind w:firstLine="440" w:firstLineChars="200"/>
        <w:rPr>
          <w:rFonts w:hint="eastAsia" w:ascii="宋体" w:hAnsi="宋体" w:eastAsia="宋体" w:cs="宋体"/>
          <w:color w:val="auto"/>
          <w:szCs w:val="24"/>
          <w:highlight w:val="none"/>
        </w:rPr>
      </w:pPr>
      <w:r>
        <w:rPr>
          <w:rFonts w:hint="eastAsia" w:ascii="宋体" w:hAnsi="宋体" w:eastAsia="宋体" w:cs="宋体"/>
          <w:color w:val="auto"/>
          <w:kern w:val="0"/>
          <w:sz w:val="22"/>
          <w:highlight w:val="none"/>
          <w:lang w:bidi="ar"/>
        </w:rPr>
        <w:t>投标人应随时</w:t>
      </w:r>
      <w:r>
        <w:rPr>
          <w:rFonts w:hint="eastAsia" w:ascii="宋体" w:hAnsi="宋体" w:eastAsia="宋体" w:cs="宋体"/>
          <w:color w:val="auto"/>
          <w:sz w:val="22"/>
          <w:highlight w:val="none"/>
        </w:rPr>
        <w:t>接受评标</w:t>
      </w:r>
      <w:r>
        <w:rPr>
          <w:rFonts w:hint="eastAsia" w:ascii="宋体" w:hAnsi="宋体" w:eastAsia="宋体" w:cs="宋体"/>
          <w:color w:val="auto"/>
          <w:kern w:val="0"/>
          <w:sz w:val="22"/>
          <w:highlight w:val="none"/>
          <w:lang w:bidi="ar"/>
        </w:rPr>
        <w:t>委员会的询标，解答包括有关的商务、技术问题等。评标结束，所有评标资料存采购机构备查。</w:t>
      </w:r>
    </w:p>
    <w:sectPr>
      <w:headerReference r:id="rId4" w:type="default"/>
      <w:footerReference r:id="rId5" w:type="default"/>
      <w:pgSz w:w="11906" w:h="16838"/>
      <w:pgMar w:top="1417" w:right="1417" w:bottom="1304" w:left="1417" w:header="85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font-weight : 400">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CA21">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FD995">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44FD995">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43C8">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064573E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8CA8">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BCA2994"/>
    <w:multiLevelType w:val="singleLevel"/>
    <w:tmpl w:val="8BCA2994"/>
    <w:lvl w:ilvl="0" w:tentative="0">
      <w:start w:val="1"/>
      <w:numFmt w:val="decimal"/>
      <w:lvlText w:val="%1."/>
      <w:lvlJc w:val="left"/>
      <w:pPr>
        <w:ind w:left="425" w:hanging="425"/>
      </w:pPr>
      <w:rPr>
        <w:rFonts w:hint="default"/>
      </w:rPr>
    </w:lvl>
  </w:abstractNum>
  <w:abstractNum w:abstractNumId="2">
    <w:nsid w:val="9E8211EC"/>
    <w:multiLevelType w:val="singleLevel"/>
    <w:tmpl w:val="9E8211EC"/>
    <w:lvl w:ilvl="0" w:tentative="0">
      <w:start w:val="1"/>
      <w:numFmt w:val="decimal"/>
      <w:lvlText w:val="(%1)"/>
      <w:lvlJc w:val="left"/>
      <w:pPr>
        <w:ind w:left="425" w:hanging="425"/>
      </w:pPr>
      <w:rPr>
        <w:rFonts w:hint="default"/>
      </w:rPr>
    </w:lvl>
  </w:abstractNum>
  <w:abstractNum w:abstractNumId="3">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E07991E6"/>
    <w:multiLevelType w:val="singleLevel"/>
    <w:tmpl w:val="E07991E6"/>
    <w:lvl w:ilvl="0" w:tentative="0">
      <w:start w:val="18"/>
      <w:numFmt w:val="decimal"/>
      <w:suff w:val="space"/>
      <w:lvlText w:val="%1."/>
      <w:lvlJc w:val="left"/>
    </w:lvl>
  </w:abstractNum>
  <w:abstractNum w:abstractNumId="5">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3468356D"/>
    <w:multiLevelType w:val="multilevel"/>
    <w:tmpl w:val="3468356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960"/>
        </w:tabs>
        <w:ind w:left="9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1">
    <w:nsid w:val="52C8EA0D"/>
    <w:multiLevelType w:val="singleLevel"/>
    <w:tmpl w:val="52C8EA0D"/>
    <w:lvl w:ilvl="0" w:tentative="0">
      <w:start w:val="7"/>
      <w:numFmt w:val="decimal"/>
      <w:suff w:val="nothing"/>
      <w:lvlText w:val="%1."/>
      <w:lvlJc w:val="left"/>
    </w:lvl>
  </w:abstractNum>
  <w:abstractNum w:abstractNumId="22">
    <w:nsid w:val="5388915F"/>
    <w:multiLevelType w:val="singleLevel"/>
    <w:tmpl w:val="5388915F"/>
    <w:lvl w:ilvl="0" w:tentative="0">
      <w:start w:val="1"/>
      <w:numFmt w:val="decimal"/>
      <w:lvlText w:val="%1."/>
      <w:lvlJc w:val="left"/>
      <w:pPr>
        <w:ind w:left="425" w:hanging="425"/>
      </w:pPr>
      <w:rPr>
        <w:rFonts w:hint="default"/>
      </w:rPr>
    </w:lvl>
  </w:abstractNum>
  <w:abstractNum w:abstractNumId="23">
    <w:nsid w:val="61C91FB3"/>
    <w:multiLevelType w:val="multilevel"/>
    <w:tmpl w:val="61C91FB3"/>
    <w:lvl w:ilvl="0" w:tentative="0">
      <w:start w:val="1"/>
      <w:numFmt w:val="decimal"/>
      <w:pStyle w:val="60"/>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4">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5">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25"/>
  </w:num>
  <w:num w:numId="3">
    <w:abstractNumId w:val="7"/>
  </w:num>
  <w:num w:numId="4">
    <w:abstractNumId w:val="6"/>
  </w:num>
  <w:num w:numId="5">
    <w:abstractNumId w:val="9"/>
  </w:num>
  <w:num w:numId="6">
    <w:abstractNumId w:val="17"/>
  </w:num>
  <w:num w:numId="7">
    <w:abstractNumId w:val="14"/>
  </w:num>
  <w:num w:numId="8">
    <w:abstractNumId w:val="16"/>
  </w:num>
  <w:num w:numId="9">
    <w:abstractNumId w:val="26"/>
  </w:num>
  <w:num w:numId="10">
    <w:abstractNumId w:val="12"/>
  </w:num>
  <w:num w:numId="11">
    <w:abstractNumId w:val="13"/>
  </w:num>
  <w:num w:numId="12">
    <w:abstractNumId w:val="8"/>
  </w:num>
  <w:num w:numId="13">
    <w:abstractNumId w:val="2"/>
  </w:num>
  <w:num w:numId="14">
    <w:abstractNumId w:val="15"/>
  </w:num>
  <w:num w:numId="15">
    <w:abstractNumId w:val="10"/>
  </w:num>
  <w:num w:numId="16">
    <w:abstractNumId w:val="11"/>
  </w:num>
  <w:num w:numId="17">
    <w:abstractNumId w:val="18"/>
  </w:num>
  <w:num w:numId="18">
    <w:abstractNumId w:val="5"/>
  </w:num>
  <w:num w:numId="19">
    <w:abstractNumId w:val="0"/>
  </w:num>
  <w:num w:numId="20">
    <w:abstractNumId w:val="24"/>
  </w:num>
  <w:num w:numId="21">
    <w:abstractNumId w:val="3"/>
  </w:num>
  <w:num w:numId="22">
    <w:abstractNumId w:val="21"/>
  </w:num>
  <w:num w:numId="23">
    <w:abstractNumId w:val="20"/>
  </w:num>
  <w:num w:numId="24">
    <w:abstractNumId w:val="4"/>
  </w:num>
  <w:num w:numId="25">
    <w:abstractNumId w:val="19"/>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YjM1YWM0OGViMWFkNTAwN2QyNzZmNTBlNmNlN2I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114E2"/>
    <w:rsid w:val="00F213A8"/>
    <w:rsid w:val="00F56231"/>
    <w:rsid w:val="00FC1656"/>
    <w:rsid w:val="011D0AED"/>
    <w:rsid w:val="01274FF8"/>
    <w:rsid w:val="01E43A9D"/>
    <w:rsid w:val="02197961"/>
    <w:rsid w:val="02D24484"/>
    <w:rsid w:val="02DF0C93"/>
    <w:rsid w:val="0390360A"/>
    <w:rsid w:val="039C74BF"/>
    <w:rsid w:val="03C953CE"/>
    <w:rsid w:val="041D35D9"/>
    <w:rsid w:val="04824617"/>
    <w:rsid w:val="04AC4E90"/>
    <w:rsid w:val="04D83AD1"/>
    <w:rsid w:val="05380AFF"/>
    <w:rsid w:val="055022DD"/>
    <w:rsid w:val="0640540D"/>
    <w:rsid w:val="06770D8A"/>
    <w:rsid w:val="07293FAA"/>
    <w:rsid w:val="0732210B"/>
    <w:rsid w:val="07B211EB"/>
    <w:rsid w:val="07D80B59"/>
    <w:rsid w:val="07E27C7A"/>
    <w:rsid w:val="09656533"/>
    <w:rsid w:val="097769B8"/>
    <w:rsid w:val="097C4A9B"/>
    <w:rsid w:val="097D0291"/>
    <w:rsid w:val="0A0C1598"/>
    <w:rsid w:val="0A0D1766"/>
    <w:rsid w:val="0A185005"/>
    <w:rsid w:val="0A474359"/>
    <w:rsid w:val="0A522CFE"/>
    <w:rsid w:val="0B681B73"/>
    <w:rsid w:val="0C4C2CB8"/>
    <w:rsid w:val="0DA42857"/>
    <w:rsid w:val="0DEC6564"/>
    <w:rsid w:val="0E5C24EC"/>
    <w:rsid w:val="0EF123DD"/>
    <w:rsid w:val="0FA90764"/>
    <w:rsid w:val="10DC4179"/>
    <w:rsid w:val="110F3CAD"/>
    <w:rsid w:val="127B75AC"/>
    <w:rsid w:val="127D5FE1"/>
    <w:rsid w:val="12A11F83"/>
    <w:rsid w:val="12D60804"/>
    <w:rsid w:val="12E03119"/>
    <w:rsid w:val="13070B2A"/>
    <w:rsid w:val="131F731B"/>
    <w:rsid w:val="134C3973"/>
    <w:rsid w:val="13855179"/>
    <w:rsid w:val="14341D36"/>
    <w:rsid w:val="14362C14"/>
    <w:rsid w:val="144607CD"/>
    <w:rsid w:val="14E775D9"/>
    <w:rsid w:val="14E83D05"/>
    <w:rsid w:val="16F0162C"/>
    <w:rsid w:val="17204078"/>
    <w:rsid w:val="175D20E7"/>
    <w:rsid w:val="17951D53"/>
    <w:rsid w:val="17F42F7B"/>
    <w:rsid w:val="1858283A"/>
    <w:rsid w:val="189F6425"/>
    <w:rsid w:val="194873ED"/>
    <w:rsid w:val="194A795A"/>
    <w:rsid w:val="19501B94"/>
    <w:rsid w:val="197850CB"/>
    <w:rsid w:val="199A78C7"/>
    <w:rsid w:val="19A13D04"/>
    <w:rsid w:val="19B61A68"/>
    <w:rsid w:val="1A7A392E"/>
    <w:rsid w:val="1A832753"/>
    <w:rsid w:val="1AB7139C"/>
    <w:rsid w:val="1B4030FC"/>
    <w:rsid w:val="1B55070F"/>
    <w:rsid w:val="1C1A3373"/>
    <w:rsid w:val="1C74219B"/>
    <w:rsid w:val="1CA9457D"/>
    <w:rsid w:val="1CFE561E"/>
    <w:rsid w:val="1D1852BE"/>
    <w:rsid w:val="1FD15E93"/>
    <w:rsid w:val="1FED6319"/>
    <w:rsid w:val="201179B6"/>
    <w:rsid w:val="201600DB"/>
    <w:rsid w:val="20512598"/>
    <w:rsid w:val="20643D84"/>
    <w:rsid w:val="20E12C42"/>
    <w:rsid w:val="211D2FFF"/>
    <w:rsid w:val="21450BE8"/>
    <w:rsid w:val="219922F7"/>
    <w:rsid w:val="22AE0075"/>
    <w:rsid w:val="23701F89"/>
    <w:rsid w:val="23E20B30"/>
    <w:rsid w:val="247B6E61"/>
    <w:rsid w:val="24A9071E"/>
    <w:rsid w:val="25074D3A"/>
    <w:rsid w:val="25722EEF"/>
    <w:rsid w:val="25AC3696"/>
    <w:rsid w:val="267E7AA6"/>
    <w:rsid w:val="268A7650"/>
    <w:rsid w:val="270A5180"/>
    <w:rsid w:val="270F47CB"/>
    <w:rsid w:val="27A0246B"/>
    <w:rsid w:val="27A25135"/>
    <w:rsid w:val="27AB3D4E"/>
    <w:rsid w:val="27B04581"/>
    <w:rsid w:val="27CB4942"/>
    <w:rsid w:val="27D52B4D"/>
    <w:rsid w:val="280D39BA"/>
    <w:rsid w:val="292170A7"/>
    <w:rsid w:val="297E6777"/>
    <w:rsid w:val="2A4F3B9E"/>
    <w:rsid w:val="2A5D30E7"/>
    <w:rsid w:val="2ADF4204"/>
    <w:rsid w:val="2BAE17FF"/>
    <w:rsid w:val="2BE91F37"/>
    <w:rsid w:val="2C245E51"/>
    <w:rsid w:val="2C7A749B"/>
    <w:rsid w:val="2CF325E7"/>
    <w:rsid w:val="2D394F92"/>
    <w:rsid w:val="2D5B2F41"/>
    <w:rsid w:val="2D81246E"/>
    <w:rsid w:val="2D8C35AC"/>
    <w:rsid w:val="2D8D700C"/>
    <w:rsid w:val="2DE46FCA"/>
    <w:rsid w:val="2E8D670A"/>
    <w:rsid w:val="2EE920E1"/>
    <w:rsid w:val="2F922452"/>
    <w:rsid w:val="2FD76B14"/>
    <w:rsid w:val="301C26FD"/>
    <w:rsid w:val="302B456D"/>
    <w:rsid w:val="305A557E"/>
    <w:rsid w:val="30856178"/>
    <w:rsid w:val="3120316A"/>
    <w:rsid w:val="31E63F71"/>
    <w:rsid w:val="32360AB2"/>
    <w:rsid w:val="323F36A4"/>
    <w:rsid w:val="325B2753"/>
    <w:rsid w:val="33FC7DAB"/>
    <w:rsid w:val="34122848"/>
    <w:rsid w:val="341A30EC"/>
    <w:rsid w:val="342E2BDC"/>
    <w:rsid w:val="34402E73"/>
    <w:rsid w:val="34F3637C"/>
    <w:rsid w:val="35E40551"/>
    <w:rsid w:val="363F6564"/>
    <w:rsid w:val="367A561E"/>
    <w:rsid w:val="370E5AB9"/>
    <w:rsid w:val="373B5261"/>
    <w:rsid w:val="37715AA1"/>
    <w:rsid w:val="37BD5008"/>
    <w:rsid w:val="37FA0B20"/>
    <w:rsid w:val="381761BF"/>
    <w:rsid w:val="38227225"/>
    <w:rsid w:val="3879381B"/>
    <w:rsid w:val="38DA2725"/>
    <w:rsid w:val="38F76E7A"/>
    <w:rsid w:val="393F1C78"/>
    <w:rsid w:val="39644506"/>
    <w:rsid w:val="396E7463"/>
    <w:rsid w:val="397702BB"/>
    <w:rsid w:val="39B83F78"/>
    <w:rsid w:val="3A3B0A05"/>
    <w:rsid w:val="3AB361C4"/>
    <w:rsid w:val="3AE92A77"/>
    <w:rsid w:val="3AF81C33"/>
    <w:rsid w:val="3B06702D"/>
    <w:rsid w:val="3B274F84"/>
    <w:rsid w:val="3B360B6A"/>
    <w:rsid w:val="3B665F58"/>
    <w:rsid w:val="3B6806F3"/>
    <w:rsid w:val="3B7542D6"/>
    <w:rsid w:val="3BAF5709"/>
    <w:rsid w:val="3C294FC1"/>
    <w:rsid w:val="3D602EC0"/>
    <w:rsid w:val="3D6B3046"/>
    <w:rsid w:val="3DEB2BC7"/>
    <w:rsid w:val="3E5346A8"/>
    <w:rsid w:val="3E8B7669"/>
    <w:rsid w:val="3F2A0CE7"/>
    <w:rsid w:val="3FB26D03"/>
    <w:rsid w:val="3FF80888"/>
    <w:rsid w:val="400A66DC"/>
    <w:rsid w:val="4041523F"/>
    <w:rsid w:val="41E16035"/>
    <w:rsid w:val="43255009"/>
    <w:rsid w:val="436822EB"/>
    <w:rsid w:val="43E2309D"/>
    <w:rsid w:val="43E65A01"/>
    <w:rsid w:val="446316C8"/>
    <w:rsid w:val="44BB6A7B"/>
    <w:rsid w:val="44D956D5"/>
    <w:rsid w:val="457703BB"/>
    <w:rsid w:val="461D61E6"/>
    <w:rsid w:val="465B07E0"/>
    <w:rsid w:val="465B19C6"/>
    <w:rsid w:val="46D87095"/>
    <w:rsid w:val="46F359A1"/>
    <w:rsid w:val="4719528C"/>
    <w:rsid w:val="4766166B"/>
    <w:rsid w:val="4798791A"/>
    <w:rsid w:val="47C64C00"/>
    <w:rsid w:val="47CF2F88"/>
    <w:rsid w:val="47E37CD6"/>
    <w:rsid w:val="47FE4D25"/>
    <w:rsid w:val="480F1387"/>
    <w:rsid w:val="482E7ED7"/>
    <w:rsid w:val="486B260B"/>
    <w:rsid w:val="499015D2"/>
    <w:rsid w:val="49B7682C"/>
    <w:rsid w:val="4A6142EA"/>
    <w:rsid w:val="4A7C50FD"/>
    <w:rsid w:val="4B260C1E"/>
    <w:rsid w:val="4B9C5A94"/>
    <w:rsid w:val="4BC573A8"/>
    <w:rsid w:val="4BCF4227"/>
    <w:rsid w:val="4BDD13A7"/>
    <w:rsid w:val="4BE13907"/>
    <w:rsid w:val="4C123EFB"/>
    <w:rsid w:val="4C1C3E43"/>
    <w:rsid w:val="4C456511"/>
    <w:rsid w:val="4CBD124A"/>
    <w:rsid w:val="4D0B728A"/>
    <w:rsid w:val="4D214415"/>
    <w:rsid w:val="4D3D5A3A"/>
    <w:rsid w:val="4D8F3005"/>
    <w:rsid w:val="4DF55A70"/>
    <w:rsid w:val="4E0E051C"/>
    <w:rsid w:val="4E217822"/>
    <w:rsid w:val="4ECB70F3"/>
    <w:rsid w:val="4F5D3335"/>
    <w:rsid w:val="4F6164F5"/>
    <w:rsid w:val="4F8B25E2"/>
    <w:rsid w:val="4FA97952"/>
    <w:rsid w:val="506F4E1E"/>
    <w:rsid w:val="50793084"/>
    <w:rsid w:val="509270D1"/>
    <w:rsid w:val="51F35615"/>
    <w:rsid w:val="52DF7235"/>
    <w:rsid w:val="534245C0"/>
    <w:rsid w:val="53B768FB"/>
    <w:rsid w:val="53F44CB7"/>
    <w:rsid w:val="540E20B0"/>
    <w:rsid w:val="54D4406F"/>
    <w:rsid w:val="55482FE4"/>
    <w:rsid w:val="554D1AFD"/>
    <w:rsid w:val="55B347D2"/>
    <w:rsid w:val="55D40B98"/>
    <w:rsid w:val="55F016B2"/>
    <w:rsid w:val="564D2137"/>
    <w:rsid w:val="56517907"/>
    <w:rsid w:val="56F02839"/>
    <w:rsid w:val="576D6D37"/>
    <w:rsid w:val="576E16C6"/>
    <w:rsid w:val="579A3366"/>
    <w:rsid w:val="58A514A0"/>
    <w:rsid w:val="58D20B4F"/>
    <w:rsid w:val="58F069B5"/>
    <w:rsid w:val="593C5CEB"/>
    <w:rsid w:val="59762A48"/>
    <w:rsid w:val="59B04401"/>
    <w:rsid w:val="59B33345"/>
    <w:rsid w:val="5A3F3471"/>
    <w:rsid w:val="5A431DCD"/>
    <w:rsid w:val="5A4474E6"/>
    <w:rsid w:val="5AE2420C"/>
    <w:rsid w:val="5B134FF9"/>
    <w:rsid w:val="5B473958"/>
    <w:rsid w:val="5B91429C"/>
    <w:rsid w:val="5C072719"/>
    <w:rsid w:val="5C8F4507"/>
    <w:rsid w:val="5D1C7AB0"/>
    <w:rsid w:val="5DFE4642"/>
    <w:rsid w:val="5F99219D"/>
    <w:rsid w:val="5F995DE3"/>
    <w:rsid w:val="602A1CBF"/>
    <w:rsid w:val="60AB6EDD"/>
    <w:rsid w:val="61794578"/>
    <w:rsid w:val="621C54D6"/>
    <w:rsid w:val="62D35CBA"/>
    <w:rsid w:val="63007260"/>
    <w:rsid w:val="63160A12"/>
    <w:rsid w:val="63494575"/>
    <w:rsid w:val="641D786A"/>
    <w:rsid w:val="64795514"/>
    <w:rsid w:val="64B27407"/>
    <w:rsid w:val="65172004"/>
    <w:rsid w:val="65DC163A"/>
    <w:rsid w:val="65F9165C"/>
    <w:rsid w:val="660B07FD"/>
    <w:rsid w:val="66951383"/>
    <w:rsid w:val="66B7069A"/>
    <w:rsid w:val="66BF40F6"/>
    <w:rsid w:val="67404828"/>
    <w:rsid w:val="67472418"/>
    <w:rsid w:val="67D05956"/>
    <w:rsid w:val="68D67726"/>
    <w:rsid w:val="698C6934"/>
    <w:rsid w:val="69AB5B96"/>
    <w:rsid w:val="69E5416A"/>
    <w:rsid w:val="69F04C89"/>
    <w:rsid w:val="6A6E2984"/>
    <w:rsid w:val="6A8E24C1"/>
    <w:rsid w:val="6A9A2957"/>
    <w:rsid w:val="6AE306AA"/>
    <w:rsid w:val="6B253BC7"/>
    <w:rsid w:val="6B924AC0"/>
    <w:rsid w:val="6BC76CE3"/>
    <w:rsid w:val="6BE14F0E"/>
    <w:rsid w:val="6C6E57C2"/>
    <w:rsid w:val="6CEE2778"/>
    <w:rsid w:val="6D2C6E97"/>
    <w:rsid w:val="6DEC77D0"/>
    <w:rsid w:val="6DF36E56"/>
    <w:rsid w:val="6E3F563C"/>
    <w:rsid w:val="6F2B158A"/>
    <w:rsid w:val="6F9371EB"/>
    <w:rsid w:val="6FC731FE"/>
    <w:rsid w:val="6FDB3E77"/>
    <w:rsid w:val="700C1F5E"/>
    <w:rsid w:val="70D068EA"/>
    <w:rsid w:val="71107919"/>
    <w:rsid w:val="716B64F9"/>
    <w:rsid w:val="71B740EC"/>
    <w:rsid w:val="72210C5E"/>
    <w:rsid w:val="72223A16"/>
    <w:rsid w:val="72245523"/>
    <w:rsid w:val="72BB0AD8"/>
    <w:rsid w:val="72C1286E"/>
    <w:rsid w:val="72C22F53"/>
    <w:rsid w:val="731F0D22"/>
    <w:rsid w:val="73735B59"/>
    <w:rsid w:val="737855A4"/>
    <w:rsid w:val="7395275D"/>
    <w:rsid w:val="73B44022"/>
    <w:rsid w:val="73D00366"/>
    <w:rsid w:val="74277D91"/>
    <w:rsid w:val="745841F5"/>
    <w:rsid w:val="7465193A"/>
    <w:rsid w:val="758F279E"/>
    <w:rsid w:val="759C739A"/>
    <w:rsid w:val="759E0068"/>
    <w:rsid w:val="75DC3125"/>
    <w:rsid w:val="75F546D7"/>
    <w:rsid w:val="76110A91"/>
    <w:rsid w:val="7649793B"/>
    <w:rsid w:val="77050C76"/>
    <w:rsid w:val="77AD0A02"/>
    <w:rsid w:val="785A05EC"/>
    <w:rsid w:val="78A35E38"/>
    <w:rsid w:val="79BD52F3"/>
    <w:rsid w:val="79E93803"/>
    <w:rsid w:val="79F57DFF"/>
    <w:rsid w:val="7A316A2D"/>
    <w:rsid w:val="7AEE79C2"/>
    <w:rsid w:val="7B933E36"/>
    <w:rsid w:val="7BCC4EA3"/>
    <w:rsid w:val="7BD10A5C"/>
    <w:rsid w:val="7C200EF9"/>
    <w:rsid w:val="7C2C6B59"/>
    <w:rsid w:val="7C604A96"/>
    <w:rsid w:val="7CAD4E90"/>
    <w:rsid w:val="7CCE23B5"/>
    <w:rsid w:val="7CCE5649"/>
    <w:rsid w:val="7D7B47E8"/>
    <w:rsid w:val="7E2760DF"/>
    <w:rsid w:val="7E6F0C8B"/>
    <w:rsid w:val="7EA44C35"/>
    <w:rsid w:val="7F0A5FAD"/>
    <w:rsid w:val="7F9D77A7"/>
    <w:rsid w:val="7FD26EB9"/>
    <w:rsid w:val="7FE54C99"/>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jc w:val="center"/>
      <w:outlineLvl w:val="0"/>
    </w:pPr>
    <w:rPr>
      <w:rFonts w:ascii="Tahoma" w:eastAsia="Tahoma"/>
      <w:b/>
      <w:bCs/>
    </w:rPr>
  </w:style>
  <w:style w:type="paragraph" w:styleId="6">
    <w:name w:val="heading 2"/>
    <w:basedOn w:val="1"/>
    <w:next w:val="1"/>
    <w:link w:val="77"/>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4">
    <w:name w:val="toc 6"/>
    <w:basedOn w:val="1"/>
    <w:next w:val="1"/>
    <w:semiHidden/>
    <w:qFormat/>
    <w:uiPriority w:val="0"/>
    <w:pPr>
      <w:ind w:left="1050"/>
      <w:jc w:val="left"/>
    </w:pPr>
    <w:rPr>
      <w:sz w:val="18"/>
      <w:szCs w:val="18"/>
    </w:rPr>
  </w:style>
  <w:style w:type="paragraph" w:styleId="10">
    <w:name w:val="Normal Indent"/>
    <w:basedOn w:val="1"/>
    <w:qFormat/>
    <w:uiPriority w:val="0"/>
    <w:pPr>
      <w:adjustRightInd w:val="0"/>
      <w:spacing w:line="312" w:lineRule="atLeast"/>
      <w:ind w:firstLine="420"/>
      <w:textAlignment w:val="baseline"/>
    </w:pPr>
    <w:rPr>
      <w:kern w:val="0"/>
      <w:szCs w:val="20"/>
    </w:rPr>
  </w:style>
  <w:style w:type="paragraph" w:styleId="11">
    <w:name w:val="annotation text"/>
    <w:basedOn w:val="1"/>
    <w:link w:val="41"/>
    <w:qFormat/>
    <w:uiPriority w:val="0"/>
    <w:pPr>
      <w:jc w:val="left"/>
    </w:pPr>
  </w:style>
  <w:style w:type="paragraph" w:styleId="12">
    <w:name w:val="Body Text Indent"/>
    <w:basedOn w:val="1"/>
    <w:next w:val="1"/>
    <w:qFormat/>
    <w:uiPriority w:val="0"/>
    <w:pPr>
      <w:ind w:left="480" w:hanging="480" w:hangingChars="200"/>
    </w:pPr>
    <w:rPr>
      <w:sz w:val="24"/>
    </w:r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5">
    <w:name w:val="Date"/>
    <w:basedOn w:val="1"/>
    <w:next w:val="1"/>
    <w:qFormat/>
    <w:uiPriority w:val="0"/>
    <w:pPr>
      <w:ind w:left="100" w:leftChars="2500"/>
    </w:pPr>
    <w:rPr>
      <w:rFonts w:ascii="Times New Roman" w:hAnsi="Times New Roman"/>
    </w:rPr>
  </w:style>
  <w:style w:type="paragraph" w:styleId="16">
    <w:name w:val="Body Text Indent 2"/>
    <w:basedOn w:val="1"/>
    <w:qFormat/>
    <w:uiPriority w:val="0"/>
    <w:pPr>
      <w:ind w:firstLine="568" w:firstLineChars="203"/>
    </w:pPr>
    <w:rPr>
      <w:rFonts w:ascii="宋体" w:hAnsi="宋体"/>
      <w:sz w:val="28"/>
    </w:rPr>
  </w:style>
  <w:style w:type="paragraph" w:styleId="17">
    <w:name w:val="Balloon Text"/>
    <w:basedOn w:val="1"/>
    <w:link w:val="67"/>
    <w:qFormat/>
    <w:uiPriority w:val="0"/>
    <w:rPr>
      <w:sz w:val="18"/>
      <w:szCs w:val="18"/>
    </w:rPr>
  </w:style>
  <w:style w:type="paragraph" w:styleId="18">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0">
    <w:name w:val="toc 1"/>
    <w:basedOn w:val="1"/>
    <w:next w:val="1"/>
    <w:qFormat/>
    <w:uiPriority w:val="39"/>
    <w:pPr>
      <w:tabs>
        <w:tab w:val="right" w:leader="dot" w:pos="9660"/>
      </w:tabs>
      <w:spacing w:line="480" w:lineRule="auto"/>
    </w:pPr>
  </w:style>
  <w:style w:type="paragraph" w:styleId="21">
    <w:name w:val="toc 4"/>
    <w:basedOn w:val="1"/>
    <w:next w:val="1"/>
    <w:qFormat/>
    <w:uiPriority w:val="0"/>
    <w:pPr>
      <w:wordWrap w:val="0"/>
      <w:ind w:left="850"/>
    </w:pPr>
  </w:style>
  <w:style w:type="paragraph" w:styleId="22">
    <w:name w:val="footnote text"/>
    <w:basedOn w:val="1"/>
    <w:qFormat/>
    <w:uiPriority w:val="0"/>
    <w:pPr>
      <w:snapToGrid w:val="0"/>
      <w:jc w:val="left"/>
    </w:pPr>
    <w:rPr>
      <w:sz w:val="18"/>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spacing w:after="210"/>
      <w:jc w:val="left"/>
    </w:pPr>
    <w:rPr>
      <w:kern w:val="0"/>
      <w:sz w:val="24"/>
    </w:rPr>
  </w:style>
  <w:style w:type="paragraph" w:styleId="25">
    <w:name w:val="annotation subject"/>
    <w:basedOn w:val="11"/>
    <w:next w:val="11"/>
    <w:link w:val="42"/>
    <w:qFormat/>
    <w:uiPriority w:val="0"/>
    <w:rPr>
      <w:b/>
      <w:bCs/>
    </w:rPr>
  </w:style>
  <w:style w:type="paragraph" w:styleId="26">
    <w:name w:val="Body Text First Indent 2"/>
    <w:basedOn w:val="12"/>
    <w:qFormat/>
    <w:uiPriority w:val="99"/>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FollowedHyperlink"/>
    <w:basedOn w:val="29"/>
    <w:qFormat/>
    <w:uiPriority w:val="0"/>
    <w:rPr>
      <w:color w:val="1890FF"/>
      <w:u w:val="none"/>
    </w:rPr>
  </w:style>
  <w:style w:type="character" w:styleId="32">
    <w:name w:val="HTML Definition"/>
    <w:basedOn w:val="29"/>
    <w:qFormat/>
    <w:uiPriority w:val="0"/>
    <w:rPr>
      <w:i/>
      <w:iCs/>
    </w:rPr>
  </w:style>
  <w:style w:type="character" w:styleId="33">
    <w:name w:val="Hyperlink"/>
    <w:qFormat/>
    <w:uiPriority w:val="99"/>
    <w:rPr>
      <w:color w:val="0000FF"/>
      <w:u w:val="single"/>
    </w:rPr>
  </w:style>
  <w:style w:type="character" w:styleId="34">
    <w:name w:val="HTML Code"/>
    <w:basedOn w:val="29"/>
    <w:qFormat/>
    <w:uiPriority w:val="0"/>
    <w:rPr>
      <w:rFonts w:ascii="Consolas" w:hAnsi="Consolas" w:eastAsia="Consolas" w:cs="Consolas"/>
      <w:sz w:val="21"/>
      <w:szCs w:val="21"/>
    </w:rPr>
  </w:style>
  <w:style w:type="character" w:styleId="35">
    <w:name w:val="annotation reference"/>
    <w:basedOn w:val="29"/>
    <w:qFormat/>
    <w:uiPriority w:val="0"/>
    <w:rPr>
      <w:sz w:val="21"/>
      <w:szCs w:val="21"/>
    </w:rPr>
  </w:style>
  <w:style w:type="character" w:styleId="36">
    <w:name w:val="HTML Keyboard"/>
    <w:basedOn w:val="29"/>
    <w:qFormat/>
    <w:uiPriority w:val="0"/>
    <w:rPr>
      <w:rFonts w:hint="default" w:ascii="Consolas" w:hAnsi="Consolas" w:eastAsia="Consolas" w:cs="Consolas"/>
      <w:sz w:val="21"/>
      <w:szCs w:val="21"/>
    </w:rPr>
  </w:style>
  <w:style w:type="character" w:styleId="37">
    <w:name w:val="HTML Sample"/>
    <w:basedOn w:val="29"/>
    <w:qFormat/>
    <w:uiPriority w:val="0"/>
    <w:rPr>
      <w:rFonts w:hint="default" w:ascii="Consolas" w:hAnsi="Consolas" w:eastAsia="Consolas" w:cs="Consolas"/>
      <w:sz w:val="21"/>
      <w:szCs w:val="21"/>
    </w:rPr>
  </w:style>
  <w:style w:type="paragraph" w:customStyle="1" w:styleId="38">
    <w:name w:val="Default"/>
    <w:next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样式 首行缩进:  2 字符"/>
    <w:basedOn w:val="1"/>
    <w:qFormat/>
    <w:uiPriority w:val="0"/>
    <w:pPr>
      <w:spacing w:line="360" w:lineRule="auto"/>
      <w:ind w:firstLine="480" w:firstLineChars="200"/>
    </w:pPr>
    <w:rPr>
      <w:rFonts w:ascii="宋体" w:hAnsi="宋体" w:cs="宋体"/>
      <w:color w:val="000000"/>
      <w:sz w:val="24"/>
    </w:rPr>
  </w:style>
  <w:style w:type="paragraph" w:customStyle="1" w:styleId="40">
    <w:name w:val="正文文本首行缩进1"/>
    <w:basedOn w:val="3"/>
    <w:qFormat/>
    <w:uiPriority w:val="0"/>
    <w:pPr>
      <w:ind w:firstLine="420" w:firstLineChars="100"/>
    </w:pPr>
    <w:rPr>
      <w:szCs w:val="21"/>
    </w:rPr>
  </w:style>
  <w:style w:type="character" w:customStyle="1" w:styleId="41">
    <w:name w:val="批注文字 Char"/>
    <w:basedOn w:val="29"/>
    <w:link w:val="11"/>
    <w:qFormat/>
    <w:uiPriority w:val="0"/>
    <w:rPr>
      <w:rFonts w:ascii="等线" w:hAnsi="等线" w:eastAsia="等线"/>
      <w:kern w:val="2"/>
      <w:sz w:val="21"/>
      <w:szCs w:val="22"/>
    </w:rPr>
  </w:style>
  <w:style w:type="character" w:customStyle="1" w:styleId="42">
    <w:name w:val="批注主题 Char"/>
    <w:basedOn w:val="41"/>
    <w:link w:val="25"/>
    <w:qFormat/>
    <w:uiPriority w:val="0"/>
    <w:rPr>
      <w:rFonts w:ascii="等线" w:hAnsi="等线" w:eastAsia="等线"/>
      <w:b/>
      <w:bCs/>
      <w:kern w:val="2"/>
      <w:sz w:val="21"/>
      <w:szCs w:val="22"/>
    </w:rPr>
  </w:style>
  <w:style w:type="character" w:customStyle="1" w:styleId="43">
    <w:name w:val="user-acct"/>
    <w:basedOn w:val="29"/>
    <w:qFormat/>
    <w:uiPriority w:val="0"/>
    <w:rPr>
      <w:color w:val="7C7070"/>
    </w:rPr>
  </w:style>
  <w:style w:type="character" w:customStyle="1" w:styleId="44">
    <w:name w:val="hover12"/>
    <w:basedOn w:val="29"/>
    <w:qFormat/>
    <w:uiPriority w:val="0"/>
  </w:style>
  <w:style w:type="character" w:customStyle="1" w:styleId="45">
    <w:name w:val="current"/>
    <w:basedOn w:val="29"/>
    <w:qFormat/>
    <w:uiPriority w:val="0"/>
    <w:rPr>
      <w:color w:val="00C1DE"/>
    </w:rPr>
  </w:style>
  <w:style w:type="character" w:customStyle="1" w:styleId="46">
    <w:name w:val="current1"/>
    <w:basedOn w:val="29"/>
    <w:qFormat/>
    <w:uiPriority w:val="0"/>
    <w:rPr>
      <w:color w:val="00C1DE"/>
    </w:rPr>
  </w:style>
  <w:style w:type="character" w:customStyle="1" w:styleId="47">
    <w:name w:val="selected"/>
    <w:basedOn w:val="29"/>
    <w:qFormat/>
    <w:uiPriority w:val="0"/>
    <w:rPr>
      <w:color w:val="1C81FE"/>
    </w:rPr>
  </w:style>
  <w:style w:type="character" w:customStyle="1" w:styleId="48">
    <w:name w:val="selected1"/>
    <w:basedOn w:val="29"/>
    <w:qFormat/>
    <w:uiPriority w:val="0"/>
    <w:rPr>
      <w:color w:val="1C81FE"/>
    </w:rPr>
  </w:style>
  <w:style w:type="character" w:customStyle="1" w:styleId="49">
    <w:name w:val="desc"/>
    <w:basedOn w:val="29"/>
    <w:qFormat/>
    <w:uiPriority w:val="0"/>
    <w:rPr>
      <w:b/>
      <w:bCs/>
      <w:color w:val="404040"/>
    </w:rPr>
  </w:style>
  <w:style w:type="character" w:customStyle="1" w:styleId="50">
    <w:name w:val="desc1"/>
    <w:basedOn w:val="29"/>
    <w:qFormat/>
    <w:uiPriority w:val="0"/>
    <w:rPr>
      <w:b/>
      <w:bCs/>
      <w:color w:val="404040"/>
    </w:rPr>
  </w:style>
  <w:style w:type="character" w:customStyle="1" w:styleId="51">
    <w:name w:val="helper"/>
    <w:basedOn w:val="29"/>
    <w:qFormat/>
    <w:uiPriority w:val="0"/>
    <w:rPr>
      <w:b/>
      <w:bCs/>
      <w:color w:val="404040"/>
      <w:sz w:val="38"/>
      <w:szCs w:val="38"/>
    </w:rPr>
  </w:style>
  <w:style w:type="character" w:customStyle="1" w:styleId="52">
    <w:name w:val="icon6"/>
    <w:basedOn w:val="29"/>
    <w:qFormat/>
    <w:uiPriority w:val="0"/>
  </w:style>
  <w:style w:type="character" w:customStyle="1" w:styleId="53">
    <w:name w:val="ant-typography-ellipsis"/>
    <w:basedOn w:val="29"/>
    <w:qFormat/>
    <w:uiPriority w:val="0"/>
  </w:style>
  <w:style w:type="character" w:customStyle="1" w:styleId="54">
    <w:name w:val="ant-radio+*"/>
    <w:basedOn w:val="29"/>
    <w:qFormat/>
    <w:uiPriority w:val="0"/>
  </w:style>
  <w:style w:type="character" w:customStyle="1" w:styleId="55">
    <w:name w:val="content72"/>
    <w:basedOn w:val="29"/>
    <w:qFormat/>
    <w:uiPriority w:val="0"/>
    <w:rPr>
      <w:color w:val="7C7070"/>
      <w:sz w:val="14"/>
      <w:szCs w:val="14"/>
    </w:rPr>
  </w:style>
  <w:style w:type="character" w:customStyle="1" w:styleId="56">
    <w:name w:val="info-label"/>
    <w:basedOn w:val="29"/>
    <w:qFormat/>
    <w:uiPriority w:val="0"/>
    <w:rPr>
      <w:b/>
      <w:bCs/>
    </w:rPr>
  </w:style>
  <w:style w:type="character" w:customStyle="1" w:styleId="57">
    <w:name w:val="info-content"/>
    <w:basedOn w:val="29"/>
    <w:qFormat/>
    <w:uiPriority w:val="0"/>
    <w:rPr>
      <w:color w:val="808080"/>
    </w:rPr>
  </w:style>
  <w:style w:type="character" w:customStyle="1" w:styleId="58">
    <w:name w:val="phone-number1"/>
    <w:basedOn w:val="29"/>
    <w:qFormat/>
    <w:uiPriority w:val="0"/>
    <w:rPr>
      <w:color w:val="0876FF"/>
    </w:rPr>
  </w:style>
  <w:style w:type="paragraph" w:styleId="59">
    <w:name w:val="List Paragraph"/>
    <w:basedOn w:val="1"/>
    <w:qFormat/>
    <w:uiPriority w:val="34"/>
    <w:pPr>
      <w:ind w:firstLine="420" w:firstLineChars="200"/>
    </w:pPr>
  </w:style>
  <w:style w:type="paragraph" w:customStyle="1" w:styleId="60">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61">
    <w:name w:val="正文_0_0"/>
    <w:basedOn w:val="1"/>
    <w:qFormat/>
    <w:uiPriority w:val="0"/>
    <w:rPr>
      <w:rFonts w:ascii="Calibri" w:hAnsi="Calibri" w:cs="Calibri"/>
      <w:szCs w:val="21"/>
    </w:rPr>
  </w:style>
  <w:style w:type="paragraph" w:customStyle="1" w:styleId="62">
    <w:name w:val="[Normal]"/>
    <w:qFormat/>
    <w:uiPriority w:val="0"/>
    <w:rPr>
      <w:rFonts w:ascii="宋体" w:hAnsi="宋体" w:eastAsia="宋体" w:cs="Times New Roman"/>
      <w:sz w:val="24"/>
      <w:szCs w:val="22"/>
      <w:lang w:val="zh-CN" w:eastAsia="zh-CN" w:bidi="ar-SA"/>
    </w:rPr>
  </w:style>
  <w:style w:type="paragraph" w:customStyle="1" w:styleId="6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4">
    <w:name w:val="p5"/>
    <w:basedOn w:val="29"/>
    <w:qFormat/>
    <w:uiPriority w:val="0"/>
  </w:style>
  <w:style w:type="paragraph" w:customStyle="1" w:styleId="65">
    <w:name w:val="正文首行缩进1"/>
    <w:basedOn w:val="3"/>
    <w:qFormat/>
    <w:uiPriority w:val="0"/>
    <w:pPr>
      <w:ind w:firstLine="420" w:firstLineChars="100"/>
    </w:pPr>
    <w:rPr>
      <w:rFonts w:ascii="Times New Roman" w:hAnsi="Times New Roman"/>
    </w:rPr>
  </w:style>
  <w:style w:type="paragraph" w:customStyle="1" w:styleId="66">
    <w:name w:val="列出段落1"/>
    <w:basedOn w:val="1"/>
    <w:qFormat/>
    <w:uiPriority w:val="0"/>
    <w:pPr>
      <w:ind w:firstLine="420" w:firstLineChars="200"/>
    </w:pPr>
    <w:rPr>
      <w:szCs w:val="20"/>
    </w:rPr>
  </w:style>
  <w:style w:type="character" w:customStyle="1" w:styleId="67">
    <w:name w:val="批注框文本 Char"/>
    <w:basedOn w:val="29"/>
    <w:link w:val="17"/>
    <w:qFormat/>
    <w:uiPriority w:val="0"/>
    <w:rPr>
      <w:rFonts w:ascii="等线" w:hAnsi="等线" w:eastAsia="等线"/>
      <w:kern w:val="2"/>
      <w:sz w:val="18"/>
      <w:szCs w:val="18"/>
    </w:rPr>
  </w:style>
  <w:style w:type="paragraph" w:customStyle="1" w:styleId="68">
    <w:name w:val="hb.1"/>
    <w:basedOn w:val="1"/>
    <w:qFormat/>
    <w:uiPriority w:val="0"/>
    <w:pPr>
      <w:tabs>
        <w:tab w:val="left" w:pos="992"/>
      </w:tabs>
      <w:spacing w:after="156"/>
      <w:ind w:left="992" w:hanging="567"/>
    </w:pPr>
    <w:rPr>
      <w:rFonts w:ascii="Times New Roman" w:hAnsi="Times New Roman"/>
      <w:szCs w:val="20"/>
    </w:rPr>
  </w:style>
  <w:style w:type="paragraph" w:customStyle="1" w:styleId="69">
    <w:name w:val="htbh"/>
    <w:basedOn w:val="7"/>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70">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71">
    <w:name w:val="正文表标题"/>
    <w:next w:val="72"/>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
    <w:name w:val="表内文字"/>
    <w:basedOn w:val="1"/>
    <w:qFormat/>
    <w:uiPriority w:val="0"/>
    <w:pPr>
      <w:spacing w:line="240" w:lineRule="atLeast"/>
      <w:jc w:val="center"/>
    </w:pPr>
    <w:rPr>
      <w:rFonts w:ascii="Arial" w:hAnsi="Arial" w:eastAsia="宋体" w:cs="Arial"/>
      <w:b/>
      <w:bCs/>
    </w:rPr>
  </w:style>
  <w:style w:type="paragraph" w:customStyle="1" w:styleId="74">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5">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6">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77">
    <w:name w:val="标题 2 Char"/>
    <w:link w:val="6"/>
    <w:qFormat/>
    <w:uiPriority w:val="0"/>
    <w:rPr>
      <w:rFonts w:ascii="Arial" w:hAnsi="Arial" w:eastAsia="黑体"/>
      <w:b/>
      <w:bCs/>
      <w:kern w:val="0"/>
      <w:sz w:val="32"/>
      <w:szCs w:val="32"/>
    </w:rPr>
  </w:style>
  <w:style w:type="paragraph" w:customStyle="1" w:styleId="78">
    <w:name w:val="null3"/>
    <w:qFormat/>
    <w:uiPriority w:val="0"/>
    <w:rPr>
      <w:rFonts w:hint="eastAsia" w:ascii="等线" w:hAnsi="等线" w:eastAsia="等线" w:cs="Times New Roman"/>
      <w:kern w:val="0"/>
      <w:sz w:val="20"/>
      <w:szCs w:val="20"/>
      <w:lang w:val="en-US" w:eastAsia="zh-CN" w:bidi="ar-SA"/>
    </w:rPr>
  </w:style>
  <w:style w:type="character" w:customStyle="1" w:styleId="79">
    <w:name w:val="font21"/>
    <w:basedOn w:val="29"/>
    <w:qFormat/>
    <w:uiPriority w:val="0"/>
    <w:rPr>
      <w:rFonts w:hint="eastAsia" w:ascii="宋体" w:hAnsi="宋体" w:eastAsia="宋体" w:cs="宋体"/>
      <w:color w:val="000000"/>
      <w:sz w:val="21"/>
      <w:szCs w:val="21"/>
      <w:u w:val="none"/>
    </w:rPr>
  </w:style>
  <w:style w:type="character" w:customStyle="1" w:styleId="80">
    <w:name w:val="font61"/>
    <w:basedOn w:val="29"/>
    <w:qFormat/>
    <w:uiPriority w:val="0"/>
    <w:rPr>
      <w:rFonts w:hint="eastAsia" w:ascii="宋体" w:hAnsi="宋体" w:eastAsia="宋体" w:cs="宋体"/>
      <w:b/>
      <w:color w:val="000000"/>
      <w:sz w:val="21"/>
      <w:szCs w:val="21"/>
      <w:u w:val="none"/>
    </w:rPr>
  </w:style>
  <w:style w:type="character" w:customStyle="1" w:styleId="81">
    <w:name w:val="font31"/>
    <w:basedOn w:val="29"/>
    <w:qFormat/>
    <w:uiPriority w:val="0"/>
    <w:rPr>
      <w:rFonts w:hint="eastAsia" w:ascii="宋体" w:hAnsi="宋体" w:eastAsia="宋体" w:cs="宋体"/>
      <w:color w:val="000000"/>
      <w:sz w:val="20"/>
      <w:szCs w:val="20"/>
      <w:u w:val="none"/>
    </w:rPr>
  </w:style>
  <w:style w:type="character" w:customStyle="1" w:styleId="82">
    <w:name w:val="font01"/>
    <w:basedOn w:val="29"/>
    <w:qFormat/>
    <w:uiPriority w:val="0"/>
    <w:rPr>
      <w:rFonts w:ascii="font-weight : 400" w:hAnsi="font-weight : 400" w:eastAsia="font-weight : 400" w:cs="font-weight : 400"/>
      <w:color w:val="000000"/>
      <w:sz w:val="22"/>
      <w:szCs w:val="22"/>
      <w:u w:val="none"/>
    </w:rPr>
  </w:style>
  <w:style w:type="character" w:customStyle="1" w:styleId="83">
    <w:name w:val="font51"/>
    <w:basedOn w:val="29"/>
    <w:qFormat/>
    <w:uiPriority w:val="0"/>
    <w:rPr>
      <w:rFonts w:hint="eastAsia" w:ascii="宋体" w:hAnsi="宋体" w:eastAsia="宋体" w:cs="宋体"/>
      <w:color w:val="000000"/>
      <w:sz w:val="21"/>
      <w:szCs w:val="21"/>
      <w:u w:val="none"/>
    </w:rPr>
  </w:style>
  <w:style w:type="character" w:customStyle="1" w:styleId="84">
    <w:name w:val="font41"/>
    <w:basedOn w:val="2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81</Pages>
  <Words>9988</Words>
  <Characters>10686</Characters>
  <Lines>373</Lines>
  <Paragraphs>105</Paragraphs>
  <TotalTime>3</TotalTime>
  <ScaleCrop>false</ScaleCrop>
  <LinksUpToDate>false</LinksUpToDate>
  <CharactersWithSpaces>10793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易</cp:lastModifiedBy>
  <cp:lastPrinted>2025-07-04T01:00:00Z</cp:lastPrinted>
  <dcterms:modified xsi:type="dcterms:W3CDTF">2025-07-13T08:15:31Z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048508E599F84F3F9D8E92299DEB30C5</vt:lpwstr>
  </property>
  <property fmtid="{D5CDD505-2E9C-101B-9397-08002B2CF9AE}" pid="4" name="KSOTemplateDocerSaveRecord">
    <vt:lpwstr>eyJoZGlkIjoiNDdlMDJkMWY0NzMwOTMyNjM3YWM1MjE4YWZjMjliZmIiLCJ1c2VySWQiOiI2Njg5MzkwNTYifQ==</vt:lpwstr>
  </property>
</Properties>
</file>